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0927D"/>
    <w:p w14:paraId="4880CC81">
      <w:pPr>
        <w:keepNext w:val="0"/>
        <w:keepLines w:val="0"/>
        <w:pageBreakBefore w:val="0"/>
        <w:widowControl w:val="0"/>
        <w:kinsoku/>
        <w:wordWrap/>
        <w:overflowPunct/>
        <w:topLinePunct w:val="0"/>
        <w:autoSpaceDE/>
        <w:autoSpaceDN/>
        <w:bidi w:val="0"/>
        <w:adjustRightInd/>
        <w:snapToGrid/>
        <w:spacing w:line="1000" w:lineRule="exact"/>
        <w:textAlignment w:val="auto"/>
      </w:pPr>
    </w:p>
    <w:p w14:paraId="10325DE3">
      <w:pPr>
        <w:keepNext w:val="0"/>
        <w:keepLines w:val="0"/>
        <w:pageBreakBefore w:val="0"/>
        <w:widowControl w:val="0"/>
        <w:kinsoku/>
        <w:wordWrap/>
        <w:overflowPunct/>
        <w:topLinePunct w:val="0"/>
        <w:autoSpaceDE/>
        <w:autoSpaceDN/>
        <w:bidi w:val="0"/>
        <w:adjustRightInd/>
        <w:snapToGrid/>
        <w:spacing w:line="1000" w:lineRule="exact"/>
        <w:textAlignment w:val="auto"/>
      </w:pPr>
    </w:p>
    <w:p w14:paraId="491D7D0F">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方正小标宋简体" w:hAnsi="方正小标宋简体" w:eastAsia="方正小标宋简体" w:cs="方正小标宋简体"/>
          <w:sz w:val="84"/>
          <w:szCs w:val="84"/>
          <w:lang w:val="en-US" w:eastAsia="zh-CN"/>
        </w:rPr>
      </w:pPr>
      <w:r>
        <w:rPr>
          <w:rFonts w:hint="eastAsia" w:ascii="方正小标宋简体" w:hAnsi="方正小标宋简体" w:eastAsia="方正小标宋简体" w:cs="方正小标宋简体"/>
          <w:sz w:val="84"/>
          <w:szCs w:val="84"/>
        </w:rPr>
        <w:t>行唐</w:t>
      </w:r>
      <w:r>
        <w:rPr>
          <w:rFonts w:hint="eastAsia" w:ascii="方正小标宋简体" w:hAnsi="方正小标宋简体" w:eastAsia="方正小标宋简体" w:cs="方正小标宋简体"/>
          <w:sz w:val="84"/>
          <w:szCs w:val="84"/>
          <w:lang w:val="en-US" w:eastAsia="zh-CN"/>
        </w:rPr>
        <w:t>县</w:t>
      </w:r>
    </w:p>
    <w:p w14:paraId="4F8CEC56">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方正小标宋简体" w:hAnsi="方正小标宋简体" w:eastAsia="方正小标宋简体" w:cs="方正小标宋简体"/>
          <w:sz w:val="84"/>
          <w:szCs w:val="84"/>
          <w:lang w:val="en-US" w:eastAsia="zh-CN"/>
        </w:rPr>
      </w:pPr>
      <w:r>
        <w:rPr>
          <w:rFonts w:hint="eastAsia" w:ascii="方正小标宋简体" w:hAnsi="方正小标宋简体" w:eastAsia="方正小标宋简体" w:cs="方正小标宋简体"/>
          <w:sz w:val="84"/>
          <w:szCs w:val="84"/>
          <w:lang w:val="en-US" w:eastAsia="zh-CN"/>
        </w:rPr>
        <w:t>民政领域常态化帮扶</w:t>
      </w:r>
    </w:p>
    <w:p w14:paraId="5FF85FE1">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方正小标宋简体" w:hAnsi="方正小标宋简体" w:eastAsia="方正小标宋简体" w:cs="方正小标宋简体"/>
          <w:sz w:val="84"/>
          <w:szCs w:val="84"/>
        </w:rPr>
      </w:pPr>
      <w:r>
        <w:rPr>
          <w:rFonts w:hint="eastAsia" w:ascii="方正小标宋简体" w:hAnsi="方正小标宋简体" w:eastAsia="方正小标宋简体" w:cs="方正小标宋简体"/>
          <w:sz w:val="84"/>
          <w:szCs w:val="84"/>
          <w:lang w:val="en-US" w:eastAsia="zh-CN"/>
        </w:rPr>
        <w:t>兜底保障</w:t>
      </w:r>
      <w:r>
        <w:rPr>
          <w:rFonts w:hint="eastAsia" w:ascii="方正小标宋简体" w:hAnsi="方正小标宋简体" w:eastAsia="方正小标宋简体" w:cs="方正小标宋简体"/>
          <w:sz w:val="84"/>
          <w:szCs w:val="84"/>
        </w:rPr>
        <w:t>政策</w:t>
      </w:r>
    </w:p>
    <w:p w14:paraId="386D028C">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方正小标宋简体" w:hAnsi="方正小标宋简体" w:eastAsia="方正小标宋简体" w:cs="方正小标宋简体"/>
          <w:sz w:val="84"/>
          <w:szCs w:val="84"/>
          <w:lang w:val="en-US" w:eastAsia="zh-CN"/>
        </w:rPr>
      </w:pPr>
      <w:r>
        <w:rPr>
          <w:rFonts w:hint="eastAsia" w:ascii="方正小标宋简体" w:hAnsi="方正小标宋简体" w:eastAsia="方正小标宋简体" w:cs="方正小标宋简体"/>
          <w:sz w:val="84"/>
          <w:szCs w:val="84"/>
          <w:lang w:val="en-US" w:eastAsia="zh-CN"/>
        </w:rPr>
        <w:t>明白纸</w:t>
      </w:r>
    </w:p>
    <w:p w14:paraId="1072424B">
      <w:pPr>
        <w:jc w:val="center"/>
        <w:rPr>
          <w:rFonts w:hint="eastAsia" w:ascii="方正小标宋简体" w:hAnsi="方正小标宋简体" w:eastAsia="方正小标宋简体" w:cs="方正小标宋简体"/>
          <w:sz w:val="84"/>
          <w:szCs w:val="84"/>
          <w:lang w:val="en-US" w:eastAsia="zh-CN"/>
        </w:rPr>
      </w:pPr>
    </w:p>
    <w:p w14:paraId="55E56FC5">
      <w:pPr>
        <w:jc w:val="center"/>
        <w:rPr>
          <w:rFonts w:hint="eastAsia" w:ascii="方正小标宋简体" w:hAnsi="方正小标宋简体" w:eastAsia="方正小标宋简体" w:cs="方正小标宋简体"/>
          <w:sz w:val="84"/>
          <w:szCs w:val="84"/>
          <w:lang w:val="en-US" w:eastAsia="zh-CN"/>
        </w:rPr>
      </w:pPr>
    </w:p>
    <w:p w14:paraId="226CEBE5">
      <w:pPr>
        <w:jc w:val="center"/>
        <w:rPr>
          <w:rFonts w:hint="eastAsia" w:ascii="方正小标宋简体" w:hAnsi="方正小标宋简体" w:eastAsia="方正小标宋简体" w:cs="方正小标宋简体"/>
          <w:sz w:val="84"/>
          <w:szCs w:val="84"/>
          <w:lang w:val="en-US" w:eastAsia="zh-CN"/>
        </w:rPr>
      </w:pPr>
    </w:p>
    <w:p w14:paraId="66454B59">
      <w:pPr>
        <w:jc w:val="center"/>
      </w:pPr>
      <w:r>
        <w:rPr>
          <w:rFonts w:hint="eastAsia" w:ascii="方正小标宋简体" w:hAnsi="方正小标宋简体" w:eastAsia="方正小标宋简体" w:cs="方正小标宋简体"/>
          <w:sz w:val="48"/>
          <w:szCs w:val="48"/>
          <w:lang w:val="en-US" w:eastAsia="zh-CN"/>
        </w:rPr>
        <w:t>行唐县民政局</w:t>
      </w:r>
    </w:p>
    <w:p w14:paraId="0B687FCF">
      <w:pPr>
        <w:jc w:val="center"/>
        <w:rPr>
          <w:rFonts w:hint="eastAsia" w:ascii="方正小标宋简体" w:hAnsi="方正小标宋简体" w:eastAsia="方正小标宋简体" w:cs="方正小标宋简体"/>
          <w:sz w:val="48"/>
          <w:szCs w:val="48"/>
          <w:lang w:val="en-US" w:eastAsia="zh-CN"/>
        </w:rPr>
      </w:pPr>
      <w:r>
        <w:rPr>
          <w:rFonts w:hint="eastAsia" w:ascii="方正小标宋简体" w:hAnsi="方正小标宋简体" w:eastAsia="方正小标宋简体" w:cs="方正小标宋简体"/>
          <w:sz w:val="48"/>
          <w:szCs w:val="48"/>
          <w:lang w:val="en-US" w:eastAsia="zh-CN"/>
        </w:rPr>
        <w:t>2026年9月</w:t>
      </w:r>
    </w:p>
    <w:p w14:paraId="53CB2626">
      <w:pPr>
        <w:sectPr>
          <w:pgSz w:w="11906" w:h="16838"/>
          <w:pgMar w:top="1701" w:right="1361" w:bottom="1587" w:left="1474" w:header="851" w:footer="1587" w:gutter="0"/>
          <w:pgNumType w:fmt="decimal" w:start="1"/>
          <w:cols w:space="425" w:num="1"/>
          <w:docGrid w:type="lines" w:linePitch="312" w:charSpace="0"/>
        </w:sectPr>
      </w:pPr>
    </w:p>
    <w:p w14:paraId="5899232A"/>
    <w:p w14:paraId="578E6C0C">
      <w:bookmarkStart w:id="0" w:name="_Toc14609"/>
      <w:bookmarkStart w:id="1" w:name="_Toc7037"/>
      <w:bookmarkStart w:id="2" w:name="_Toc24552"/>
    </w:p>
    <w:sdt>
      <w:sdtPr>
        <w:rPr>
          <w:rFonts w:ascii="宋体" w:hAnsi="宋体" w:eastAsia="宋体"/>
        </w:rPr>
        <w:id w:val="147483540"/>
        <w15:color w:val="DBDBDB"/>
        <w:docPartObj>
          <w:docPartGallery w:val="Table of Contents"/>
          <w:docPartUnique/>
        </w:docPartObj>
      </w:sdtPr>
      <w:sdtEndPr>
        <w:rPr>
          <w:rFonts w:hint="eastAsia" w:asciiTheme="minorHAnsi" w:hAnsiTheme="minorHAnsi" w:eastAsiaTheme="minorEastAsia"/>
        </w:rPr>
      </w:sdtEndPr>
      <w:sdtContent>
        <w:p w14:paraId="3A356800">
          <w:pPr>
            <w:pStyle w:val="2"/>
            <w:keepNext w:val="0"/>
            <w:keepLines w:val="0"/>
            <w:pageBreakBefore w:val="0"/>
            <w:kinsoku/>
            <w:wordWrap/>
            <w:overflowPunct/>
            <w:topLinePunct w:val="0"/>
            <w:autoSpaceDE/>
            <w:autoSpaceDN/>
            <w:bidi w:val="0"/>
            <w:adjustRightInd/>
            <w:snapToGrid/>
            <w:spacing w:line="480" w:lineRule="exact"/>
            <w:textAlignment w:val="auto"/>
            <w:rPr>
              <w:rFonts w:hint="eastAsia"/>
              <w:lang w:val="en-US" w:eastAsia="zh-CN"/>
            </w:rPr>
          </w:pPr>
          <w:r>
            <w:rPr>
              <w:rFonts w:hint="eastAsia"/>
              <w:lang w:val="en-US" w:eastAsia="zh-CN"/>
            </w:rPr>
            <w:t>目录</w:t>
          </w:r>
        </w:p>
        <w:p w14:paraId="1BBFDCF4">
          <w:pPr>
            <w:rPr>
              <w:rFonts w:hint="eastAsia"/>
              <w:lang w:val="en-US" w:eastAsia="zh-CN"/>
            </w:rPr>
          </w:pPr>
        </w:p>
        <w:p w14:paraId="2790828C">
          <w:pPr>
            <w:rPr>
              <w:rFonts w:hint="eastAsia"/>
              <w:lang w:val="en-US" w:eastAsia="zh-CN"/>
            </w:rPr>
          </w:pPr>
        </w:p>
        <w:p w14:paraId="1418F16D">
          <w:pPr>
            <w:pStyle w:val="5"/>
            <w:tabs>
              <w:tab w:val="right" w:leader="dot" w:pos="9071"/>
            </w:tabs>
            <w:rPr>
              <w:rFonts w:hint="eastAsia" w:ascii="楷体" w:hAnsi="楷体" w:eastAsia="楷体" w:cs="楷体"/>
              <w:sz w:val="32"/>
              <w:szCs w:val="32"/>
            </w:rPr>
          </w:pPr>
          <w:r>
            <w:rPr>
              <w:rFonts w:hint="eastAsia" w:ascii="楷体" w:hAnsi="楷体" w:eastAsia="楷体" w:cs="楷体"/>
              <w:kern w:val="2"/>
              <w:sz w:val="32"/>
              <w:szCs w:val="32"/>
              <w:lang w:val="en-US" w:eastAsia="zh-CN" w:bidi="ar-SA"/>
            </w:rPr>
            <w:fldChar w:fldCharType="begin"/>
          </w:r>
          <w:r>
            <w:rPr>
              <w:rFonts w:hint="eastAsia" w:ascii="楷体" w:hAnsi="楷体" w:eastAsia="楷体" w:cs="楷体"/>
              <w:kern w:val="2"/>
              <w:sz w:val="32"/>
              <w:szCs w:val="32"/>
              <w:lang w:val="en-US" w:eastAsia="zh-CN" w:bidi="ar-SA"/>
            </w:rPr>
            <w:instrText xml:space="preserve">TOC \o "1-3" \h \u </w:instrText>
          </w:r>
          <w:r>
            <w:rPr>
              <w:rFonts w:hint="eastAsia" w:ascii="楷体" w:hAnsi="楷体" w:eastAsia="楷体" w:cs="楷体"/>
              <w:kern w:val="2"/>
              <w:sz w:val="32"/>
              <w:szCs w:val="32"/>
              <w:lang w:val="en-US" w:eastAsia="zh-CN" w:bidi="ar-SA"/>
            </w:rPr>
            <w:fldChar w:fldCharType="separate"/>
          </w:r>
          <w:r>
            <w:rPr>
              <w:rFonts w:hint="eastAsia" w:ascii="楷体" w:hAnsi="楷体" w:eastAsia="楷体" w:cs="楷体"/>
              <w:kern w:val="2"/>
              <w:sz w:val="32"/>
              <w:szCs w:val="32"/>
              <w:lang w:val="en-US" w:eastAsia="zh-CN" w:bidi="ar-SA"/>
            </w:rPr>
            <w:fldChar w:fldCharType="begin"/>
          </w:r>
          <w:r>
            <w:rPr>
              <w:rFonts w:hint="eastAsia" w:ascii="楷体" w:hAnsi="楷体" w:eastAsia="楷体" w:cs="楷体"/>
              <w:kern w:val="2"/>
              <w:sz w:val="32"/>
              <w:szCs w:val="32"/>
              <w:lang w:val="en-US" w:eastAsia="zh-CN" w:bidi="ar-SA"/>
            </w:rPr>
            <w:instrText xml:space="preserve"> HYPERLINK \l _Toc12130 </w:instrText>
          </w:r>
          <w:r>
            <w:rPr>
              <w:rFonts w:hint="eastAsia" w:ascii="楷体" w:hAnsi="楷体" w:eastAsia="楷体" w:cs="楷体"/>
              <w:kern w:val="2"/>
              <w:sz w:val="32"/>
              <w:szCs w:val="32"/>
              <w:lang w:val="en-US" w:eastAsia="zh-CN" w:bidi="ar-SA"/>
            </w:rPr>
            <w:fldChar w:fldCharType="separate"/>
          </w:r>
          <w:r>
            <w:rPr>
              <w:rFonts w:hint="eastAsia" w:ascii="楷体" w:hAnsi="楷体" w:eastAsia="楷体" w:cs="楷体"/>
              <w:sz w:val="32"/>
              <w:szCs w:val="32"/>
              <w:lang w:val="en-US" w:eastAsia="zh-CN"/>
            </w:rPr>
            <w:t xml:space="preserve">第一部分 </w:t>
          </w:r>
          <w:r>
            <w:rPr>
              <w:rFonts w:hint="eastAsia" w:ascii="楷体" w:hAnsi="楷体" w:eastAsia="楷体" w:cs="楷体"/>
              <w:sz w:val="32"/>
              <w:szCs w:val="32"/>
            </w:rPr>
            <w:t>城乡居民最低生活保障</w:t>
          </w:r>
          <w:r>
            <w:rPr>
              <w:rFonts w:hint="eastAsia" w:ascii="楷体" w:hAnsi="楷体" w:eastAsia="楷体" w:cs="楷体"/>
              <w:sz w:val="32"/>
              <w:szCs w:val="32"/>
            </w:rPr>
            <w:tab/>
          </w:r>
          <w:r>
            <w:rPr>
              <w:rFonts w:hint="eastAsia" w:ascii="楷体" w:hAnsi="楷体" w:eastAsia="楷体" w:cs="楷体"/>
              <w:sz w:val="32"/>
              <w:szCs w:val="32"/>
              <w:lang w:val="en-US" w:eastAsia="zh-CN"/>
            </w:rPr>
            <w:t>1</w:t>
          </w:r>
          <w:r>
            <w:rPr>
              <w:rFonts w:hint="eastAsia" w:ascii="楷体" w:hAnsi="楷体" w:eastAsia="楷体" w:cs="楷体"/>
              <w:kern w:val="2"/>
              <w:sz w:val="32"/>
              <w:szCs w:val="32"/>
              <w:lang w:val="en-US" w:eastAsia="zh-CN" w:bidi="ar-SA"/>
            </w:rPr>
            <w:fldChar w:fldCharType="end"/>
          </w:r>
        </w:p>
        <w:p w14:paraId="426BFA61">
          <w:pPr>
            <w:pStyle w:val="5"/>
            <w:tabs>
              <w:tab w:val="right" w:leader="dot" w:pos="9071"/>
            </w:tabs>
            <w:rPr>
              <w:rFonts w:hint="eastAsia" w:ascii="楷体" w:hAnsi="楷体" w:eastAsia="楷体" w:cs="楷体"/>
              <w:sz w:val="32"/>
              <w:szCs w:val="32"/>
            </w:rPr>
          </w:pPr>
          <w:r>
            <w:rPr>
              <w:rFonts w:hint="eastAsia" w:ascii="楷体" w:hAnsi="楷体" w:eastAsia="楷体" w:cs="楷体"/>
              <w:kern w:val="2"/>
              <w:sz w:val="32"/>
              <w:szCs w:val="32"/>
              <w:lang w:val="en-US" w:eastAsia="zh-CN" w:bidi="ar-SA"/>
            </w:rPr>
            <w:fldChar w:fldCharType="begin"/>
          </w:r>
          <w:r>
            <w:rPr>
              <w:rFonts w:hint="eastAsia" w:ascii="楷体" w:hAnsi="楷体" w:eastAsia="楷体" w:cs="楷体"/>
              <w:kern w:val="2"/>
              <w:sz w:val="32"/>
              <w:szCs w:val="32"/>
              <w:lang w:val="en-US" w:eastAsia="zh-CN" w:bidi="ar-SA"/>
            </w:rPr>
            <w:instrText xml:space="preserve"> HYPERLINK \l _Toc22285 </w:instrText>
          </w:r>
          <w:r>
            <w:rPr>
              <w:rFonts w:hint="eastAsia" w:ascii="楷体" w:hAnsi="楷体" w:eastAsia="楷体" w:cs="楷体"/>
              <w:kern w:val="2"/>
              <w:sz w:val="32"/>
              <w:szCs w:val="32"/>
              <w:lang w:val="en-US" w:eastAsia="zh-CN" w:bidi="ar-SA"/>
            </w:rPr>
            <w:fldChar w:fldCharType="separate"/>
          </w:r>
          <w:r>
            <w:rPr>
              <w:rFonts w:hint="eastAsia" w:ascii="楷体" w:hAnsi="楷体" w:eastAsia="楷体" w:cs="楷体"/>
              <w:sz w:val="32"/>
              <w:szCs w:val="32"/>
              <w:lang w:val="en-US" w:eastAsia="zh-CN"/>
            </w:rPr>
            <w:t>第二部分 特困人员救助供养</w:t>
          </w:r>
          <w:r>
            <w:rPr>
              <w:rFonts w:hint="eastAsia" w:ascii="楷体" w:hAnsi="楷体" w:eastAsia="楷体" w:cs="楷体"/>
              <w:sz w:val="32"/>
              <w:szCs w:val="32"/>
            </w:rPr>
            <w:tab/>
          </w:r>
          <w:r>
            <w:rPr>
              <w:rFonts w:hint="eastAsia" w:ascii="楷体" w:hAnsi="楷体" w:eastAsia="楷体" w:cs="楷体"/>
              <w:sz w:val="32"/>
              <w:szCs w:val="32"/>
              <w:lang w:val="en-US" w:eastAsia="zh-CN"/>
            </w:rPr>
            <w:t>3</w:t>
          </w:r>
          <w:r>
            <w:rPr>
              <w:rFonts w:hint="eastAsia" w:ascii="楷体" w:hAnsi="楷体" w:eastAsia="楷体" w:cs="楷体"/>
              <w:kern w:val="2"/>
              <w:sz w:val="32"/>
              <w:szCs w:val="32"/>
              <w:lang w:val="en-US" w:eastAsia="zh-CN" w:bidi="ar-SA"/>
            </w:rPr>
            <w:fldChar w:fldCharType="end"/>
          </w:r>
        </w:p>
        <w:p w14:paraId="479ACD07">
          <w:pPr>
            <w:pStyle w:val="5"/>
            <w:tabs>
              <w:tab w:val="right" w:leader="dot" w:pos="9071"/>
            </w:tabs>
            <w:rPr>
              <w:rFonts w:hint="eastAsia" w:ascii="楷体" w:hAnsi="楷体" w:eastAsia="楷体" w:cs="楷体"/>
              <w:sz w:val="32"/>
              <w:szCs w:val="32"/>
            </w:rPr>
          </w:pPr>
          <w:r>
            <w:rPr>
              <w:rFonts w:hint="eastAsia" w:ascii="楷体" w:hAnsi="楷体" w:eastAsia="楷体" w:cs="楷体"/>
              <w:kern w:val="2"/>
              <w:sz w:val="32"/>
              <w:szCs w:val="32"/>
              <w:lang w:val="en-US" w:eastAsia="zh-CN" w:bidi="ar-SA"/>
            </w:rPr>
            <w:fldChar w:fldCharType="begin"/>
          </w:r>
          <w:r>
            <w:rPr>
              <w:rFonts w:hint="eastAsia" w:ascii="楷体" w:hAnsi="楷体" w:eastAsia="楷体" w:cs="楷体"/>
              <w:kern w:val="2"/>
              <w:sz w:val="32"/>
              <w:szCs w:val="32"/>
              <w:lang w:val="en-US" w:eastAsia="zh-CN" w:bidi="ar-SA"/>
            </w:rPr>
            <w:instrText xml:space="preserve"> HYPERLINK \l _Toc12119 </w:instrText>
          </w:r>
          <w:r>
            <w:rPr>
              <w:rFonts w:hint="eastAsia" w:ascii="楷体" w:hAnsi="楷体" w:eastAsia="楷体" w:cs="楷体"/>
              <w:kern w:val="2"/>
              <w:sz w:val="32"/>
              <w:szCs w:val="32"/>
              <w:lang w:val="en-US" w:eastAsia="zh-CN" w:bidi="ar-SA"/>
            </w:rPr>
            <w:fldChar w:fldCharType="separate"/>
          </w:r>
          <w:r>
            <w:rPr>
              <w:rFonts w:hint="eastAsia" w:ascii="楷体" w:hAnsi="楷体" w:eastAsia="楷体" w:cs="楷体"/>
              <w:sz w:val="32"/>
              <w:szCs w:val="32"/>
              <w:lang w:val="en-US" w:eastAsia="zh-CN"/>
            </w:rPr>
            <w:t>第三部分 低保边缘家庭</w:t>
          </w:r>
          <w:r>
            <w:rPr>
              <w:rFonts w:hint="eastAsia" w:ascii="楷体" w:hAnsi="楷体" w:eastAsia="楷体" w:cs="楷体"/>
              <w:sz w:val="32"/>
              <w:szCs w:val="32"/>
            </w:rPr>
            <w:tab/>
          </w:r>
          <w:r>
            <w:rPr>
              <w:rFonts w:hint="eastAsia" w:ascii="楷体" w:hAnsi="楷体" w:eastAsia="楷体" w:cs="楷体"/>
              <w:sz w:val="32"/>
              <w:szCs w:val="32"/>
              <w:lang w:val="en-US" w:eastAsia="zh-CN"/>
            </w:rPr>
            <w:t>4</w:t>
          </w:r>
          <w:r>
            <w:rPr>
              <w:rFonts w:hint="eastAsia" w:ascii="楷体" w:hAnsi="楷体" w:eastAsia="楷体" w:cs="楷体"/>
              <w:kern w:val="2"/>
              <w:sz w:val="32"/>
              <w:szCs w:val="32"/>
              <w:lang w:val="en-US" w:eastAsia="zh-CN" w:bidi="ar-SA"/>
            </w:rPr>
            <w:fldChar w:fldCharType="end"/>
          </w:r>
        </w:p>
        <w:p w14:paraId="25DCDABF">
          <w:pPr>
            <w:pStyle w:val="5"/>
            <w:tabs>
              <w:tab w:val="right" w:leader="dot" w:pos="9071"/>
            </w:tabs>
            <w:rPr>
              <w:rFonts w:hint="eastAsia" w:ascii="楷体" w:hAnsi="楷体" w:eastAsia="楷体" w:cs="楷体"/>
              <w:sz w:val="32"/>
              <w:szCs w:val="32"/>
            </w:rPr>
          </w:pPr>
          <w:r>
            <w:rPr>
              <w:rFonts w:hint="eastAsia" w:ascii="楷体" w:hAnsi="楷体" w:eastAsia="楷体" w:cs="楷体"/>
              <w:kern w:val="2"/>
              <w:sz w:val="32"/>
              <w:szCs w:val="32"/>
              <w:lang w:val="en-US" w:eastAsia="zh-CN" w:bidi="ar-SA"/>
            </w:rPr>
            <w:fldChar w:fldCharType="begin"/>
          </w:r>
          <w:r>
            <w:rPr>
              <w:rFonts w:hint="eastAsia" w:ascii="楷体" w:hAnsi="楷体" w:eastAsia="楷体" w:cs="楷体"/>
              <w:kern w:val="2"/>
              <w:sz w:val="32"/>
              <w:szCs w:val="32"/>
              <w:lang w:val="en-US" w:eastAsia="zh-CN" w:bidi="ar-SA"/>
            </w:rPr>
            <w:instrText xml:space="preserve"> HYPERLINK \l _Toc20099 </w:instrText>
          </w:r>
          <w:r>
            <w:rPr>
              <w:rFonts w:hint="eastAsia" w:ascii="楷体" w:hAnsi="楷体" w:eastAsia="楷体" w:cs="楷体"/>
              <w:kern w:val="2"/>
              <w:sz w:val="32"/>
              <w:szCs w:val="32"/>
              <w:lang w:val="en-US" w:eastAsia="zh-CN" w:bidi="ar-SA"/>
            </w:rPr>
            <w:fldChar w:fldCharType="separate"/>
          </w:r>
          <w:r>
            <w:rPr>
              <w:rFonts w:hint="eastAsia" w:ascii="楷体" w:hAnsi="楷体" w:eastAsia="楷体" w:cs="楷体"/>
              <w:sz w:val="32"/>
              <w:szCs w:val="32"/>
              <w:lang w:val="en-US" w:eastAsia="zh-CN"/>
            </w:rPr>
            <w:t>第四部分 刚性支出困难家庭</w:t>
          </w:r>
          <w:r>
            <w:rPr>
              <w:rFonts w:hint="eastAsia" w:ascii="楷体" w:hAnsi="楷体" w:eastAsia="楷体" w:cs="楷体"/>
              <w:sz w:val="32"/>
              <w:szCs w:val="32"/>
            </w:rPr>
            <w:tab/>
          </w:r>
          <w:r>
            <w:rPr>
              <w:rFonts w:hint="eastAsia" w:ascii="楷体" w:hAnsi="楷体" w:eastAsia="楷体" w:cs="楷体"/>
              <w:sz w:val="32"/>
              <w:szCs w:val="32"/>
              <w:lang w:val="en-US" w:eastAsia="zh-CN"/>
            </w:rPr>
            <w:t>4</w:t>
          </w:r>
          <w:r>
            <w:rPr>
              <w:rFonts w:hint="eastAsia" w:ascii="楷体" w:hAnsi="楷体" w:eastAsia="楷体" w:cs="楷体"/>
              <w:kern w:val="2"/>
              <w:sz w:val="32"/>
              <w:szCs w:val="32"/>
              <w:lang w:val="en-US" w:eastAsia="zh-CN" w:bidi="ar-SA"/>
            </w:rPr>
            <w:fldChar w:fldCharType="end"/>
          </w:r>
        </w:p>
        <w:p w14:paraId="74FAD810">
          <w:pPr>
            <w:pStyle w:val="5"/>
            <w:tabs>
              <w:tab w:val="right" w:leader="dot" w:pos="9071"/>
            </w:tabs>
            <w:rPr>
              <w:rFonts w:hint="eastAsia" w:ascii="楷体" w:hAnsi="楷体" w:eastAsia="楷体" w:cs="楷体"/>
              <w:sz w:val="32"/>
              <w:szCs w:val="32"/>
            </w:rPr>
          </w:pPr>
          <w:r>
            <w:rPr>
              <w:rFonts w:hint="eastAsia" w:ascii="楷体" w:hAnsi="楷体" w:eastAsia="楷体" w:cs="楷体"/>
              <w:kern w:val="2"/>
              <w:sz w:val="32"/>
              <w:szCs w:val="32"/>
              <w:lang w:val="en-US" w:eastAsia="zh-CN" w:bidi="ar-SA"/>
            </w:rPr>
            <w:fldChar w:fldCharType="begin"/>
          </w:r>
          <w:r>
            <w:rPr>
              <w:rFonts w:hint="eastAsia" w:ascii="楷体" w:hAnsi="楷体" w:eastAsia="楷体" w:cs="楷体"/>
              <w:kern w:val="2"/>
              <w:sz w:val="32"/>
              <w:szCs w:val="32"/>
              <w:lang w:val="en-US" w:eastAsia="zh-CN" w:bidi="ar-SA"/>
            </w:rPr>
            <w:instrText xml:space="preserve"> HYPERLINK \l _Toc30482 </w:instrText>
          </w:r>
          <w:r>
            <w:rPr>
              <w:rFonts w:hint="eastAsia" w:ascii="楷体" w:hAnsi="楷体" w:eastAsia="楷体" w:cs="楷体"/>
              <w:kern w:val="2"/>
              <w:sz w:val="32"/>
              <w:szCs w:val="32"/>
              <w:lang w:val="en-US" w:eastAsia="zh-CN" w:bidi="ar-SA"/>
            </w:rPr>
            <w:fldChar w:fldCharType="separate"/>
          </w:r>
          <w:r>
            <w:rPr>
              <w:rFonts w:hint="eastAsia" w:ascii="楷体" w:hAnsi="楷体" w:eastAsia="楷体" w:cs="楷体"/>
              <w:sz w:val="32"/>
              <w:szCs w:val="32"/>
              <w:lang w:val="en-US" w:eastAsia="zh-CN"/>
            </w:rPr>
            <w:t xml:space="preserve">第五部分 </w:t>
          </w:r>
          <w:r>
            <w:rPr>
              <w:rFonts w:hint="eastAsia" w:ascii="楷体" w:hAnsi="楷体" w:eastAsia="楷体" w:cs="楷体"/>
              <w:sz w:val="32"/>
              <w:szCs w:val="32"/>
            </w:rPr>
            <w:t>临时救助</w:t>
          </w:r>
          <w:r>
            <w:rPr>
              <w:rFonts w:hint="eastAsia" w:ascii="楷体" w:hAnsi="楷体" w:eastAsia="楷体" w:cs="楷体"/>
              <w:sz w:val="32"/>
              <w:szCs w:val="32"/>
            </w:rPr>
            <w:tab/>
          </w:r>
          <w:r>
            <w:rPr>
              <w:rFonts w:hint="eastAsia" w:ascii="楷体" w:hAnsi="楷体" w:eastAsia="楷体" w:cs="楷体"/>
              <w:sz w:val="32"/>
              <w:szCs w:val="32"/>
              <w:lang w:val="en-US" w:eastAsia="zh-CN"/>
            </w:rPr>
            <w:t>6</w:t>
          </w:r>
          <w:r>
            <w:rPr>
              <w:rFonts w:hint="eastAsia" w:ascii="楷体" w:hAnsi="楷体" w:eastAsia="楷体" w:cs="楷体"/>
              <w:kern w:val="2"/>
              <w:sz w:val="32"/>
              <w:szCs w:val="32"/>
              <w:lang w:val="en-US" w:eastAsia="zh-CN" w:bidi="ar-SA"/>
            </w:rPr>
            <w:fldChar w:fldCharType="end"/>
          </w:r>
        </w:p>
        <w:p w14:paraId="796494A4">
          <w:pPr>
            <w:pStyle w:val="5"/>
            <w:tabs>
              <w:tab w:val="right" w:leader="dot" w:pos="9071"/>
            </w:tabs>
            <w:rPr>
              <w:rFonts w:hint="eastAsia" w:ascii="楷体" w:hAnsi="楷体" w:eastAsia="楷体" w:cs="楷体"/>
              <w:sz w:val="32"/>
              <w:szCs w:val="32"/>
            </w:rPr>
          </w:pPr>
          <w:r>
            <w:rPr>
              <w:rFonts w:hint="eastAsia" w:ascii="楷体" w:hAnsi="楷体" w:eastAsia="楷体" w:cs="楷体"/>
              <w:kern w:val="2"/>
              <w:sz w:val="32"/>
              <w:szCs w:val="32"/>
              <w:lang w:val="en-US" w:eastAsia="zh-CN" w:bidi="ar-SA"/>
            </w:rPr>
            <w:fldChar w:fldCharType="begin"/>
          </w:r>
          <w:r>
            <w:rPr>
              <w:rFonts w:hint="eastAsia" w:ascii="楷体" w:hAnsi="楷体" w:eastAsia="楷体" w:cs="楷体"/>
              <w:kern w:val="2"/>
              <w:sz w:val="32"/>
              <w:szCs w:val="32"/>
              <w:lang w:val="en-US" w:eastAsia="zh-CN" w:bidi="ar-SA"/>
            </w:rPr>
            <w:instrText xml:space="preserve"> HYPERLINK \l _Toc12445 </w:instrText>
          </w:r>
          <w:r>
            <w:rPr>
              <w:rFonts w:hint="eastAsia" w:ascii="楷体" w:hAnsi="楷体" w:eastAsia="楷体" w:cs="楷体"/>
              <w:kern w:val="2"/>
              <w:sz w:val="32"/>
              <w:szCs w:val="32"/>
              <w:lang w:val="en-US" w:eastAsia="zh-CN" w:bidi="ar-SA"/>
            </w:rPr>
            <w:fldChar w:fldCharType="separate"/>
          </w:r>
          <w:r>
            <w:rPr>
              <w:rFonts w:hint="eastAsia" w:ascii="楷体" w:hAnsi="楷体" w:eastAsia="楷体" w:cs="楷体"/>
              <w:sz w:val="32"/>
              <w:szCs w:val="32"/>
              <w:lang w:val="en-US" w:eastAsia="zh-CN"/>
            </w:rPr>
            <w:t xml:space="preserve">第六部分 </w:t>
          </w:r>
          <w:r>
            <w:rPr>
              <w:rFonts w:hint="eastAsia" w:ascii="楷体" w:hAnsi="楷体" w:eastAsia="楷体" w:cs="楷体"/>
              <w:sz w:val="32"/>
              <w:szCs w:val="32"/>
            </w:rPr>
            <w:t>老年人福利补贴</w:t>
          </w:r>
          <w:r>
            <w:rPr>
              <w:rFonts w:hint="eastAsia" w:ascii="楷体" w:hAnsi="楷体" w:eastAsia="楷体" w:cs="楷体"/>
              <w:sz w:val="32"/>
              <w:szCs w:val="32"/>
            </w:rPr>
            <w:tab/>
          </w:r>
          <w:r>
            <w:rPr>
              <w:rFonts w:hint="eastAsia" w:ascii="楷体" w:hAnsi="楷体" w:eastAsia="楷体" w:cs="楷体"/>
              <w:sz w:val="32"/>
              <w:szCs w:val="32"/>
              <w:lang w:val="en-US" w:eastAsia="zh-CN"/>
            </w:rPr>
            <w:t>7</w:t>
          </w:r>
          <w:r>
            <w:rPr>
              <w:rFonts w:hint="eastAsia" w:ascii="楷体" w:hAnsi="楷体" w:eastAsia="楷体" w:cs="楷体"/>
              <w:kern w:val="2"/>
              <w:sz w:val="32"/>
              <w:szCs w:val="32"/>
              <w:lang w:val="en-US" w:eastAsia="zh-CN" w:bidi="ar-SA"/>
            </w:rPr>
            <w:fldChar w:fldCharType="end"/>
          </w:r>
        </w:p>
        <w:p w14:paraId="0916521B">
          <w:pPr>
            <w:pStyle w:val="5"/>
            <w:tabs>
              <w:tab w:val="right" w:leader="dot" w:pos="9071"/>
            </w:tabs>
            <w:rPr>
              <w:rFonts w:hint="eastAsia" w:ascii="楷体" w:hAnsi="楷体" w:eastAsia="楷体" w:cs="楷体"/>
              <w:sz w:val="32"/>
              <w:szCs w:val="32"/>
            </w:rPr>
          </w:pPr>
          <w:r>
            <w:rPr>
              <w:rFonts w:hint="eastAsia" w:ascii="楷体" w:hAnsi="楷体" w:eastAsia="楷体" w:cs="楷体"/>
              <w:kern w:val="2"/>
              <w:sz w:val="32"/>
              <w:szCs w:val="32"/>
              <w:lang w:val="en-US" w:eastAsia="zh-CN" w:bidi="ar-SA"/>
            </w:rPr>
            <w:fldChar w:fldCharType="begin"/>
          </w:r>
          <w:r>
            <w:rPr>
              <w:rFonts w:hint="eastAsia" w:ascii="楷体" w:hAnsi="楷体" w:eastAsia="楷体" w:cs="楷体"/>
              <w:kern w:val="2"/>
              <w:sz w:val="32"/>
              <w:szCs w:val="32"/>
              <w:lang w:val="en-US" w:eastAsia="zh-CN" w:bidi="ar-SA"/>
            </w:rPr>
            <w:instrText xml:space="preserve"> HYPERLINK \l _Toc23045 </w:instrText>
          </w:r>
          <w:r>
            <w:rPr>
              <w:rFonts w:hint="eastAsia" w:ascii="楷体" w:hAnsi="楷体" w:eastAsia="楷体" w:cs="楷体"/>
              <w:kern w:val="2"/>
              <w:sz w:val="32"/>
              <w:szCs w:val="32"/>
              <w:lang w:val="en-US" w:eastAsia="zh-CN" w:bidi="ar-SA"/>
            </w:rPr>
            <w:fldChar w:fldCharType="separate"/>
          </w:r>
          <w:r>
            <w:rPr>
              <w:rFonts w:hint="eastAsia" w:ascii="楷体" w:hAnsi="楷体" w:eastAsia="楷体" w:cs="楷体"/>
              <w:sz w:val="32"/>
              <w:szCs w:val="32"/>
            </w:rPr>
            <w:t>第七部分 经济困难失能老年人等</w:t>
          </w:r>
          <w:r>
            <w:rPr>
              <w:rFonts w:hint="eastAsia" w:ascii="楷体" w:hAnsi="楷体" w:eastAsia="楷体" w:cs="楷体"/>
              <w:sz w:val="32"/>
              <w:szCs w:val="32"/>
              <w:lang w:val="en-US" w:eastAsia="zh-CN"/>
            </w:rPr>
            <w:t>群体集中照护服务</w:t>
          </w:r>
          <w:r>
            <w:rPr>
              <w:rFonts w:hint="eastAsia" w:ascii="楷体" w:hAnsi="楷体" w:eastAsia="楷体" w:cs="楷体"/>
              <w:sz w:val="32"/>
              <w:szCs w:val="32"/>
            </w:rPr>
            <w:tab/>
          </w:r>
          <w:r>
            <w:rPr>
              <w:rFonts w:hint="eastAsia" w:ascii="楷体" w:hAnsi="楷体" w:eastAsia="楷体" w:cs="楷体"/>
              <w:sz w:val="32"/>
              <w:szCs w:val="32"/>
              <w:lang w:val="en-US" w:eastAsia="zh-CN"/>
            </w:rPr>
            <w:t>8</w:t>
          </w:r>
          <w:r>
            <w:rPr>
              <w:rFonts w:hint="eastAsia" w:ascii="楷体" w:hAnsi="楷体" w:eastAsia="楷体" w:cs="楷体"/>
              <w:kern w:val="2"/>
              <w:sz w:val="32"/>
              <w:szCs w:val="32"/>
              <w:lang w:val="en-US" w:eastAsia="zh-CN" w:bidi="ar-SA"/>
            </w:rPr>
            <w:fldChar w:fldCharType="end"/>
          </w:r>
        </w:p>
        <w:p w14:paraId="44139846">
          <w:pPr>
            <w:pStyle w:val="5"/>
            <w:tabs>
              <w:tab w:val="right" w:leader="dot" w:pos="9071"/>
            </w:tabs>
            <w:rPr>
              <w:rFonts w:hint="default" w:ascii="楷体" w:hAnsi="楷体" w:eastAsia="楷体" w:cs="楷体"/>
              <w:sz w:val="32"/>
              <w:szCs w:val="32"/>
              <w:lang w:val="en-US"/>
            </w:rPr>
          </w:pPr>
          <w:r>
            <w:rPr>
              <w:rFonts w:hint="eastAsia" w:ascii="楷体" w:hAnsi="楷体" w:eastAsia="楷体" w:cs="楷体"/>
              <w:sz w:val="32"/>
              <w:szCs w:val="32"/>
            </w:rPr>
            <w:t>第</w:t>
          </w:r>
          <w:r>
            <w:rPr>
              <w:rFonts w:hint="eastAsia" w:ascii="楷体" w:hAnsi="楷体" w:eastAsia="楷体" w:cs="楷体"/>
              <w:sz w:val="32"/>
              <w:szCs w:val="32"/>
              <w:lang w:val="en-US" w:eastAsia="zh-CN"/>
            </w:rPr>
            <w:t>八</w:t>
          </w:r>
          <w:r>
            <w:rPr>
              <w:rFonts w:hint="eastAsia" w:ascii="楷体" w:hAnsi="楷体" w:eastAsia="楷体" w:cs="楷体"/>
              <w:sz w:val="32"/>
              <w:szCs w:val="32"/>
            </w:rPr>
            <w:t>部分</w:t>
          </w:r>
          <w:r>
            <w:rPr>
              <w:rFonts w:hint="eastAsia" w:ascii="楷体" w:hAnsi="楷体" w:eastAsia="楷体" w:cs="楷体"/>
              <w:sz w:val="32"/>
              <w:szCs w:val="32"/>
              <w:lang w:val="en-US" w:eastAsia="zh-CN"/>
            </w:rPr>
            <w:t xml:space="preserve"> </w:t>
          </w:r>
          <w:r>
            <w:rPr>
              <w:rFonts w:hint="eastAsia" w:ascii="楷体" w:hAnsi="楷体" w:eastAsia="楷体" w:cs="楷体"/>
              <w:kern w:val="2"/>
              <w:sz w:val="32"/>
              <w:szCs w:val="32"/>
              <w:lang w:val="en-US" w:eastAsia="zh-CN" w:bidi="ar-SA"/>
            </w:rPr>
            <w:fldChar w:fldCharType="begin"/>
          </w:r>
          <w:r>
            <w:rPr>
              <w:rFonts w:hint="eastAsia" w:ascii="楷体" w:hAnsi="楷体" w:eastAsia="楷体" w:cs="楷体"/>
              <w:kern w:val="2"/>
              <w:sz w:val="32"/>
              <w:szCs w:val="32"/>
              <w:lang w:val="en-US" w:eastAsia="zh-CN" w:bidi="ar-SA"/>
            </w:rPr>
            <w:instrText xml:space="preserve"> HYPERLINK \l _Toc19623 </w:instrText>
          </w:r>
          <w:r>
            <w:rPr>
              <w:rFonts w:hint="eastAsia" w:ascii="楷体" w:hAnsi="楷体" w:eastAsia="楷体" w:cs="楷体"/>
              <w:kern w:val="2"/>
              <w:sz w:val="32"/>
              <w:szCs w:val="32"/>
              <w:lang w:val="en-US" w:eastAsia="zh-CN" w:bidi="ar-SA"/>
            </w:rPr>
            <w:fldChar w:fldCharType="separate"/>
          </w:r>
          <w:r>
            <w:rPr>
              <w:rFonts w:hint="eastAsia" w:ascii="楷体" w:hAnsi="楷体" w:eastAsia="楷体" w:cs="楷体"/>
              <w:sz w:val="32"/>
              <w:szCs w:val="32"/>
              <w:lang w:val="en-US" w:eastAsia="zh-CN"/>
            </w:rPr>
            <w:t>儿童福利</w:t>
          </w:r>
          <w:r>
            <w:rPr>
              <w:rFonts w:hint="eastAsia" w:ascii="楷体" w:hAnsi="楷体" w:eastAsia="楷体" w:cs="楷体"/>
              <w:sz w:val="32"/>
              <w:szCs w:val="32"/>
            </w:rPr>
            <w:tab/>
          </w:r>
          <w:r>
            <w:rPr>
              <w:rFonts w:hint="eastAsia" w:ascii="楷体" w:hAnsi="楷体" w:eastAsia="楷体" w:cs="楷体"/>
              <w:sz w:val="32"/>
              <w:szCs w:val="32"/>
              <w:lang w:val="en-US" w:eastAsia="zh-CN"/>
            </w:rPr>
            <w:t>9</w:t>
          </w:r>
          <w:r>
            <w:rPr>
              <w:rFonts w:hint="eastAsia" w:ascii="楷体" w:hAnsi="楷体" w:eastAsia="楷体" w:cs="楷体"/>
              <w:kern w:val="2"/>
              <w:sz w:val="32"/>
              <w:szCs w:val="32"/>
              <w:lang w:val="en-US" w:eastAsia="zh-CN" w:bidi="ar-SA"/>
            </w:rPr>
            <w:fldChar w:fldCharType="end"/>
          </w:r>
        </w:p>
        <w:p w14:paraId="0862CC02">
          <w:pPr>
            <w:pStyle w:val="5"/>
            <w:tabs>
              <w:tab w:val="right" w:leader="dot" w:pos="9071"/>
            </w:tabs>
            <w:rPr>
              <w:rFonts w:hint="default" w:ascii="楷体" w:hAnsi="楷体" w:eastAsia="楷体" w:cs="楷体"/>
              <w:sz w:val="32"/>
              <w:szCs w:val="32"/>
              <w:lang w:val="en-US"/>
            </w:rPr>
          </w:pPr>
          <w:r>
            <w:rPr>
              <w:rFonts w:hint="eastAsia" w:ascii="楷体" w:hAnsi="楷体" w:eastAsia="楷体" w:cs="楷体"/>
              <w:kern w:val="2"/>
              <w:sz w:val="32"/>
              <w:szCs w:val="32"/>
              <w:lang w:val="en-US" w:eastAsia="zh-CN" w:bidi="ar-SA"/>
            </w:rPr>
            <w:fldChar w:fldCharType="begin"/>
          </w:r>
          <w:r>
            <w:rPr>
              <w:rFonts w:hint="eastAsia" w:ascii="楷体" w:hAnsi="楷体" w:eastAsia="楷体" w:cs="楷体"/>
              <w:kern w:val="2"/>
              <w:sz w:val="32"/>
              <w:szCs w:val="32"/>
              <w:lang w:val="en-US" w:eastAsia="zh-CN" w:bidi="ar-SA"/>
            </w:rPr>
            <w:instrText xml:space="preserve"> HYPERLINK \l _Toc5477 </w:instrText>
          </w:r>
          <w:r>
            <w:rPr>
              <w:rFonts w:hint="eastAsia" w:ascii="楷体" w:hAnsi="楷体" w:eastAsia="楷体" w:cs="楷体"/>
              <w:kern w:val="2"/>
              <w:sz w:val="32"/>
              <w:szCs w:val="32"/>
              <w:lang w:val="en-US" w:eastAsia="zh-CN" w:bidi="ar-SA"/>
            </w:rPr>
            <w:fldChar w:fldCharType="separate"/>
          </w:r>
          <w:r>
            <w:rPr>
              <w:rFonts w:hint="eastAsia" w:ascii="楷体" w:hAnsi="楷体" w:eastAsia="楷体" w:cs="楷体"/>
              <w:sz w:val="32"/>
              <w:szCs w:val="32"/>
              <w:lang w:val="en-US" w:eastAsia="zh-CN"/>
            </w:rPr>
            <w:t>第九部分 特殊困难群体老年人探访关爱</w:t>
          </w:r>
          <w:r>
            <w:rPr>
              <w:rFonts w:hint="eastAsia" w:ascii="楷体" w:hAnsi="楷体" w:eastAsia="楷体" w:cs="楷体"/>
              <w:sz w:val="32"/>
              <w:szCs w:val="32"/>
            </w:rPr>
            <w:tab/>
          </w:r>
          <w:r>
            <w:rPr>
              <w:rFonts w:hint="eastAsia" w:ascii="楷体" w:hAnsi="楷体" w:eastAsia="楷体" w:cs="楷体"/>
              <w:sz w:val="32"/>
              <w:szCs w:val="32"/>
              <w:lang w:val="en-US" w:eastAsia="zh-CN"/>
            </w:rPr>
            <w:t>1</w:t>
          </w:r>
          <w:r>
            <w:rPr>
              <w:rFonts w:hint="eastAsia" w:ascii="楷体" w:hAnsi="楷体" w:eastAsia="楷体" w:cs="楷体"/>
              <w:kern w:val="2"/>
              <w:sz w:val="32"/>
              <w:szCs w:val="32"/>
              <w:lang w:val="en-US" w:eastAsia="zh-CN" w:bidi="ar-SA"/>
            </w:rPr>
            <w:fldChar w:fldCharType="end"/>
          </w:r>
          <w:r>
            <w:rPr>
              <w:rFonts w:hint="eastAsia" w:ascii="楷体" w:hAnsi="楷体" w:eastAsia="楷体" w:cs="楷体"/>
              <w:kern w:val="2"/>
              <w:sz w:val="32"/>
              <w:szCs w:val="32"/>
              <w:lang w:val="en-US" w:eastAsia="zh-CN" w:bidi="ar-SA"/>
            </w:rPr>
            <w:t>2</w:t>
          </w:r>
        </w:p>
        <w:p w14:paraId="6DB6D2BB">
          <w:pPr>
            <w:pStyle w:val="5"/>
            <w:tabs>
              <w:tab w:val="right" w:leader="dot" w:pos="9071"/>
            </w:tabs>
            <w:rPr>
              <w:rFonts w:hint="default" w:ascii="楷体" w:hAnsi="楷体" w:eastAsia="楷体" w:cs="楷体"/>
              <w:sz w:val="32"/>
              <w:szCs w:val="32"/>
              <w:lang w:val="en-US"/>
            </w:rPr>
          </w:pPr>
          <w:r>
            <w:rPr>
              <w:rFonts w:hint="eastAsia" w:ascii="楷体" w:hAnsi="楷体" w:eastAsia="楷体" w:cs="楷体"/>
              <w:kern w:val="2"/>
              <w:sz w:val="32"/>
              <w:szCs w:val="32"/>
              <w:lang w:val="en-US" w:eastAsia="zh-CN" w:bidi="ar-SA"/>
            </w:rPr>
            <w:fldChar w:fldCharType="begin"/>
          </w:r>
          <w:r>
            <w:rPr>
              <w:rFonts w:hint="eastAsia" w:ascii="楷体" w:hAnsi="楷体" w:eastAsia="楷体" w:cs="楷体"/>
              <w:kern w:val="2"/>
              <w:sz w:val="32"/>
              <w:szCs w:val="32"/>
              <w:lang w:val="en-US" w:eastAsia="zh-CN" w:bidi="ar-SA"/>
            </w:rPr>
            <w:instrText xml:space="preserve"> HYPERLINK \l _Toc20912 </w:instrText>
          </w:r>
          <w:r>
            <w:rPr>
              <w:rFonts w:hint="eastAsia" w:ascii="楷体" w:hAnsi="楷体" w:eastAsia="楷体" w:cs="楷体"/>
              <w:kern w:val="2"/>
              <w:sz w:val="32"/>
              <w:szCs w:val="32"/>
              <w:lang w:val="en-US" w:eastAsia="zh-CN" w:bidi="ar-SA"/>
            </w:rPr>
            <w:fldChar w:fldCharType="separate"/>
          </w:r>
          <w:r>
            <w:rPr>
              <w:rFonts w:hint="eastAsia" w:ascii="楷体" w:hAnsi="楷体" w:eastAsia="楷体" w:cs="楷体"/>
              <w:bCs/>
              <w:color w:val="auto"/>
              <w:sz w:val="32"/>
              <w:szCs w:val="32"/>
              <w:highlight w:val="none"/>
              <w:lang w:val="en-US" w:eastAsia="zh-CN"/>
            </w:rPr>
            <w:t>第十部分 困难残疾人和重度残疾人补贴</w:t>
          </w:r>
          <w:r>
            <w:rPr>
              <w:rFonts w:hint="eastAsia" w:ascii="楷体" w:hAnsi="楷体" w:eastAsia="楷体" w:cs="楷体"/>
              <w:sz w:val="32"/>
              <w:szCs w:val="32"/>
            </w:rPr>
            <w:tab/>
          </w:r>
          <w:r>
            <w:rPr>
              <w:rFonts w:hint="eastAsia" w:ascii="楷体" w:hAnsi="楷体" w:eastAsia="楷体" w:cs="楷体"/>
              <w:sz w:val="32"/>
              <w:szCs w:val="32"/>
              <w:lang w:val="en-US" w:eastAsia="zh-CN"/>
            </w:rPr>
            <w:t>1</w:t>
          </w:r>
          <w:r>
            <w:rPr>
              <w:rFonts w:hint="eastAsia" w:ascii="楷体" w:hAnsi="楷体" w:eastAsia="楷体" w:cs="楷体"/>
              <w:kern w:val="2"/>
              <w:sz w:val="32"/>
              <w:szCs w:val="32"/>
              <w:lang w:val="en-US" w:eastAsia="zh-CN" w:bidi="ar-SA"/>
            </w:rPr>
            <w:fldChar w:fldCharType="end"/>
          </w:r>
          <w:r>
            <w:rPr>
              <w:rFonts w:hint="eastAsia" w:ascii="楷体" w:hAnsi="楷体" w:eastAsia="楷体" w:cs="楷体"/>
              <w:kern w:val="2"/>
              <w:sz w:val="32"/>
              <w:szCs w:val="32"/>
              <w:lang w:val="en-US" w:eastAsia="zh-CN" w:bidi="ar-SA"/>
            </w:rPr>
            <w:t>5</w:t>
          </w:r>
        </w:p>
        <w:p w14:paraId="1E24FC04">
          <w:pPr>
            <w:pStyle w:val="2"/>
            <w:keepNext w:val="0"/>
            <w:keepLines w:val="0"/>
            <w:pageBreakBefore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2"/>
              <w:szCs w:val="40"/>
            </w:rPr>
            <w:sectPr>
              <w:footerReference r:id="rId3" w:type="default"/>
              <w:pgSz w:w="11906" w:h="16838"/>
              <w:pgMar w:top="1701" w:right="1361" w:bottom="1587" w:left="1474" w:header="851" w:footer="1587" w:gutter="0"/>
              <w:pgNumType w:fmt="decimal" w:start="1"/>
              <w:cols w:space="425" w:num="1"/>
              <w:docGrid w:type="lines" w:linePitch="312" w:charSpace="0"/>
            </w:sectPr>
          </w:pPr>
          <w:r>
            <w:rPr>
              <w:rFonts w:hint="eastAsia" w:ascii="楷体" w:hAnsi="楷体" w:eastAsia="楷体" w:cs="楷体"/>
              <w:kern w:val="2"/>
              <w:sz w:val="32"/>
              <w:szCs w:val="32"/>
              <w:lang w:val="en-US" w:eastAsia="zh-CN" w:bidi="ar-SA"/>
            </w:rPr>
            <w:fldChar w:fldCharType="end"/>
          </w:r>
        </w:p>
        <w:p w14:paraId="63076DAE">
          <w:pPr>
            <w:pStyle w:val="2"/>
            <w:keepNext w:val="0"/>
            <w:keepLines w:val="0"/>
            <w:pageBreakBefore w:val="0"/>
            <w:kinsoku/>
            <w:wordWrap/>
            <w:overflowPunct/>
            <w:topLinePunct w:val="0"/>
            <w:autoSpaceDE/>
            <w:autoSpaceDN/>
            <w:bidi w:val="0"/>
            <w:adjustRightInd/>
            <w:snapToGrid/>
            <w:spacing w:line="480" w:lineRule="exact"/>
            <w:textAlignment w:val="auto"/>
          </w:pPr>
        </w:p>
      </w:sdtContent>
    </w:sdt>
    <w:p w14:paraId="38C6C86D">
      <w:pPr>
        <w:pStyle w:val="2"/>
        <w:keepNext w:val="0"/>
        <w:keepLines w:val="0"/>
        <w:pageBreakBefore w:val="0"/>
        <w:kinsoku/>
        <w:wordWrap/>
        <w:overflowPunct/>
        <w:topLinePunct w:val="0"/>
        <w:autoSpaceDE/>
        <w:autoSpaceDN/>
        <w:bidi w:val="0"/>
        <w:adjustRightInd/>
        <w:snapToGrid/>
        <w:spacing w:line="520" w:lineRule="exact"/>
        <w:jc w:val="center"/>
        <w:textAlignment w:val="auto"/>
      </w:pPr>
      <w:r>
        <w:rPr>
          <w:rFonts w:hint="eastAsia"/>
          <w:lang w:val="en-US" w:eastAsia="zh-CN"/>
        </w:rPr>
        <w:t xml:space="preserve">第一部分 </w:t>
      </w:r>
      <w:r>
        <w:rPr>
          <w:rFonts w:hint="eastAsia"/>
        </w:rPr>
        <w:t>城乡居民最低生活保障</w:t>
      </w:r>
      <w:bookmarkEnd w:id="0"/>
      <w:bookmarkEnd w:id="1"/>
      <w:bookmarkEnd w:id="2"/>
    </w:p>
    <w:p w14:paraId="3D03C3CE">
      <w:pPr>
        <w:pageBreakBefore w:val="0"/>
        <w:kinsoku/>
        <w:wordWrap/>
        <w:overflowPunct/>
        <w:topLinePunct w:val="0"/>
        <w:autoSpaceDE/>
        <w:autoSpaceDN/>
        <w:bidi w:val="0"/>
        <w:adjustRightInd/>
        <w:snapToGrid/>
        <w:spacing w:line="520" w:lineRule="exact"/>
        <w:textAlignment w:val="auto"/>
        <w:rPr>
          <w:rFonts w:hint="eastAsia" w:asciiTheme="minorEastAsia" w:hAnsiTheme="minorEastAsia" w:cstheme="minorEastAsia"/>
          <w:b/>
          <w:bCs/>
          <w:sz w:val="32"/>
          <w:szCs w:val="32"/>
        </w:rPr>
      </w:pPr>
    </w:p>
    <w:p w14:paraId="547B973E">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黑体" w:hAnsi="黑体" w:eastAsia="黑体" w:cs="黑体"/>
          <w:sz w:val="30"/>
          <w:szCs w:val="30"/>
        </w:rPr>
      </w:pPr>
      <w:r>
        <w:rPr>
          <w:rFonts w:hint="eastAsia" w:ascii="黑体" w:hAnsi="黑体" w:eastAsia="黑体" w:cs="黑体"/>
          <w:sz w:val="30"/>
          <w:szCs w:val="30"/>
        </w:rPr>
        <w:t>一、城乡居民最低生活保障</w:t>
      </w:r>
    </w:p>
    <w:p w14:paraId="77F880F2">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lang w:val="en-US" w:eastAsia="zh-CN"/>
        </w:rPr>
        <w:t>目前我县执行</w:t>
      </w:r>
      <w:r>
        <w:rPr>
          <w:rFonts w:hint="eastAsia" w:ascii="仿宋_GB2312" w:hAnsi="Calibri" w:eastAsia="仿宋_GB2312" w:cs="Calibri"/>
          <w:sz w:val="30"/>
          <w:szCs w:val="30"/>
        </w:rPr>
        <w:t>《石家庄市最低生活保障审核确认管理办法》</w:t>
      </w: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rPr>
        <w:t>石</w:t>
      </w:r>
      <w:r>
        <w:rPr>
          <w:rFonts w:hint="eastAsia" w:ascii="仿宋_GB2312" w:hAnsi="Calibri" w:eastAsia="仿宋_GB2312" w:cs="Calibri"/>
          <w:sz w:val="30"/>
          <w:szCs w:val="30"/>
          <w:lang w:val="en-US" w:eastAsia="zh-CN"/>
        </w:rPr>
        <w:t>民政</w:t>
      </w:r>
      <w:r>
        <w:rPr>
          <w:rFonts w:hint="eastAsia" w:ascii="仿宋_GB2312" w:hAnsi="Calibri" w:eastAsia="仿宋_GB2312" w:cs="Calibri"/>
          <w:sz w:val="30"/>
          <w:szCs w:val="30"/>
        </w:rPr>
        <w:t>〔202</w:t>
      </w:r>
      <w:r>
        <w:rPr>
          <w:rFonts w:hint="eastAsia" w:ascii="仿宋_GB2312" w:hAnsi="Calibri" w:eastAsia="仿宋_GB2312" w:cs="Calibri"/>
          <w:sz w:val="30"/>
          <w:szCs w:val="30"/>
          <w:lang w:val="en-US" w:eastAsia="zh-CN"/>
        </w:rPr>
        <w:t>6</w:t>
      </w:r>
      <w:r>
        <w:rPr>
          <w:rFonts w:hint="eastAsia" w:ascii="仿宋_GB2312" w:hAnsi="Calibri" w:eastAsia="仿宋_GB2312" w:cs="Calibri"/>
          <w:sz w:val="30"/>
          <w:szCs w:val="30"/>
        </w:rPr>
        <w:t>〕</w:t>
      </w:r>
      <w:r>
        <w:rPr>
          <w:rFonts w:hint="eastAsia" w:ascii="仿宋_GB2312" w:hAnsi="Calibri" w:eastAsia="仿宋_GB2312" w:cs="Calibri"/>
          <w:sz w:val="30"/>
          <w:szCs w:val="30"/>
          <w:lang w:val="en-US" w:eastAsia="zh-CN"/>
        </w:rPr>
        <w:t>34</w:t>
      </w:r>
      <w:r>
        <w:rPr>
          <w:rFonts w:hint="eastAsia" w:ascii="仿宋_GB2312" w:hAnsi="Calibri" w:eastAsia="仿宋_GB2312" w:cs="Calibri"/>
          <w:sz w:val="30"/>
          <w:szCs w:val="30"/>
        </w:rPr>
        <w:t>号</w:t>
      </w: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lang w:val="en-US" w:eastAsia="zh-CN"/>
        </w:rPr>
        <w:t>政策，</w:t>
      </w:r>
      <w:r>
        <w:rPr>
          <w:rFonts w:hint="eastAsia" w:ascii="仿宋_GB2312" w:hAnsi="Calibri" w:eastAsia="仿宋_GB2312" w:cs="Calibri"/>
          <w:sz w:val="30"/>
          <w:szCs w:val="30"/>
        </w:rPr>
        <w:t>对共同生活的家庭成员人均收入低于</w:t>
      </w:r>
      <w:r>
        <w:rPr>
          <w:rFonts w:hint="eastAsia" w:ascii="仿宋_GB2312" w:hAnsi="Calibri" w:eastAsia="仿宋_GB2312" w:cs="Calibri"/>
          <w:sz w:val="30"/>
          <w:szCs w:val="30"/>
          <w:lang w:val="en-US" w:eastAsia="zh-CN"/>
        </w:rPr>
        <w:t>我县</w:t>
      </w:r>
      <w:r>
        <w:rPr>
          <w:rFonts w:hint="eastAsia" w:ascii="仿宋_GB2312" w:hAnsi="Calibri" w:eastAsia="仿宋_GB2312" w:cs="Calibri"/>
          <w:sz w:val="30"/>
          <w:szCs w:val="30"/>
        </w:rPr>
        <w:t>最低生活保障标准，且</w:t>
      </w:r>
      <w:r>
        <w:rPr>
          <w:rFonts w:hint="eastAsia" w:ascii="仿宋_GB2312" w:hAnsi="Calibri" w:eastAsia="仿宋_GB2312" w:cs="Calibri"/>
          <w:sz w:val="30"/>
          <w:szCs w:val="30"/>
          <w:lang w:val="en-US" w:eastAsia="zh-CN"/>
        </w:rPr>
        <w:t>家庭财产状况</w:t>
      </w:r>
      <w:r>
        <w:rPr>
          <w:rFonts w:hint="eastAsia" w:ascii="仿宋_GB2312" w:hAnsi="Calibri" w:eastAsia="仿宋_GB2312" w:cs="Calibri"/>
          <w:sz w:val="30"/>
          <w:szCs w:val="30"/>
        </w:rPr>
        <w:t>符合</w:t>
      </w:r>
      <w:r>
        <w:rPr>
          <w:rFonts w:hint="eastAsia" w:ascii="仿宋_GB2312" w:hAnsi="Calibri" w:eastAsia="仿宋_GB2312" w:cs="Calibri"/>
          <w:sz w:val="30"/>
          <w:szCs w:val="30"/>
          <w:lang w:val="en-US" w:eastAsia="zh-CN"/>
        </w:rPr>
        <w:t>我县</w:t>
      </w:r>
      <w:r>
        <w:rPr>
          <w:rFonts w:hint="eastAsia" w:ascii="仿宋_GB2312" w:hAnsi="Calibri" w:eastAsia="仿宋_GB2312" w:cs="Calibri"/>
          <w:sz w:val="30"/>
          <w:szCs w:val="30"/>
        </w:rPr>
        <w:t>最低生活保障家庭财产状况规定的家庭，</w:t>
      </w:r>
      <w:r>
        <w:rPr>
          <w:rFonts w:hint="eastAsia" w:ascii="仿宋_GB2312" w:hAnsi="Calibri" w:eastAsia="仿宋_GB2312" w:cs="Calibri"/>
          <w:sz w:val="30"/>
          <w:szCs w:val="30"/>
          <w:lang w:val="en-US" w:eastAsia="zh-CN"/>
        </w:rPr>
        <w:t>可以按照规定的程序认定为低保对象</w:t>
      </w: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rPr>
        <w:t>即：低保是以家庭为</w:t>
      </w:r>
      <w:r>
        <w:rPr>
          <w:rFonts w:hint="eastAsia" w:ascii="仿宋_GB2312" w:hAnsi="Calibri" w:eastAsia="仿宋_GB2312" w:cs="Calibri"/>
          <w:sz w:val="30"/>
          <w:szCs w:val="30"/>
          <w:lang w:val="en-US" w:eastAsia="zh-CN"/>
        </w:rPr>
        <w:t>纳入</w:t>
      </w:r>
      <w:r>
        <w:rPr>
          <w:rFonts w:hint="eastAsia" w:ascii="仿宋_GB2312" w:hAnsi="Calibri" w:eastAsia="仿宋_GB2312" w:cs="Calibri"/>
          <w:sz w:val="30"/>
          <w:szCs w:val="30"/>
        </w:rPr>
        <w:t>单位，以</w:t>
      </w:r>
      <w:r>
        <w:rPr>
          <w:rFonts w:hint="eastAsia" w:ascii="仿宋_GB2312" w:hAnsi="Calibri" w:eastAsia="仿宋_GB2312" w:cs="Calibri"/>
          <w:sz w:val="30"/>
          <w:szCs w:val="30"/>
          <w:lang w:val="en-US" w:eastAsia="zh-CN"/>
        </w:rPr>
        <w:t>人均纯</w:t>
      </w:r>
      <w:r>
        <w:rPr>
          <w:rFonts w:hint="eastAsia" w:ascii="仿宋_GB2312" w:hAnsi="Calibri" w:eastAsia="仿宋_GB2312" w:cs="Calibri"/>
          <w:sz w:val="30"/>
          <w:szCs w:val="30"/>
        </w:rPr>
        <w:t>收入</w:t>
      </w:r>
      <w:r>
        <w:rPr>
          <w:rFonts w:hint="eastAsia" w:ascii="仿宋_GB2312" w:hAnsi="Calibri" w:eastAsia="仿宋_GB2312" w:cs="Calibri"/>
          <w:sz w:val="30"/>
          <w:szCs w:val="30"/>
          <w:lang w:val="en-US" w:eastAsia="zh-CN"/>
        </w:rPr>
        <w:t>和家庭财产状况为纳入</w:t>
      </w:r>
      <w:r>
        <w:rPr>
          <w:rFonts w:hint="eastAsia" w:ascii="仿宋_GB2312" w:hAnsi="Calibri" w:eastAsia="仿宋_GB2312" w:cs="Calibri"/>
          <w:sz w:val="30"/>
          <w:szCs w:val="30"/>
        </w:rPr>
        <w:t>依据。</w:t>
      </w:r>
    </w:p>
    <w:p w14:paraId="5D91A1FA">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我县</w:t>
      </w:r>
      <w:r>
        <w:rPr>
          <w:rFonts w:hint="eastAsia" w:ascii="仿宋_GB2312" w:hAnsi="Calibri" w:eastAsia="仿宋_GB2312" w:cs="Calibri"/>
          <w:sz w:val="30"/>
          <w:szCs w:val="30"/>
          <w:lang w:val="en-US" w:eastAsia="zh-CN"/>
        </w:rPr>
        <w:t>目前</w:t>
      </w:r>
      <w:r>
        <w:rPr>
          <w:rFonts w:hint="eastAsia" w:ascii="仿宋_GB2312" w:hAnsi="Calibri" w:eastAsia="仿宋_GB2312" w:cs="Calibri"/>
          <w:sz w:val="30"/>
          <w:szCs w:val="30"/>
        </w:rPr>
        <w:t>最低生活保障标准为：城市低保</w:t>
      </w:r>
      <w:r>
        <w:rPr>
          <w:rFonts w:hint="eastAsia" w:ascii="仿宋_GB2312" w:hAnsi="Calibri" w:eastAsia="仿宋_GB2312" w:cs="Calibri"/>
          <w:sz w:val="30"/>
          <w:szCs w:val="30"/>
          <w:lang w:val="en-US" w:eastAsia="zh-CN"/>
        </w:rPr>
        <w:t>为</w:t>
      </w:r>
      <w:r>
        <w:rPr>
          <w:rFonts w:hint="eastAsia" w:ascii="仿宋_GB2312" w:hAnsi="Calibri" w:eastAsia="仿宋_GB2312" w:cs="Calibri"/>
          <w:sz w:val="30"/>
          <w:szCs w:val="30"/>
        </w:rPr>
        <w:t>870元</w:t>
      </w:r>
      <w:r>
        <w:rPr>
          <w:rFonts w:hint="eastAsia" w:ascii="仿宋_GB2312" w:hAnsi="Calibri" w:eastAsia="仿宋_GB2312" w:cs="Calibri"/>
          <w:sz w:val="30"/>
          <w:szCs w:val="30"/>
          <w:lang w:val="en-US" w:eastAsia="zh-CN"/>
        </w:rPr>
        <w:t>/人月</w:t>
      </w:r>
      <w:r>
        <w:rPr>
          <w:rFonts w:hint="eastAsia" w:ascii="仿宋_GB2312" w:hAnsi="Calibri" w:eastAsia="仿宋_GB2312" w:cs="Calibri"/>
          <w:sz w:val="30"/>
          <w:szCs w:val="30"/>
        </w:rPr>
        <w:t>，农村低保</w:t>
      </w:r>
      <w:r>
        <w:rPr>
          <w:rFonts w:hint="eastAsia" w:ascii="仿宋_GB2312" w:hAnsi="Calibri" w:eastAsia="仿宋_GB2312" w:cs="Calibri"/>
          <w:sz w:val="30"/>
          <w:szCs w:val="30"/>
          <w:lang w:val="en-US" w:eastAsia="zh-CN"/>
        </w:rPr>
        <w:t>为</w:t>
      </w:r>
      <w:r>
        <w:rPr>
          <w:rFonts w:hint="eastAsia" w:ascii="仿宋_GB2312" w:hAnsi="Calibri" w:eastAsia="仿宋_GB2312" w:cs="Calibri"/>
          <w:sz w:val="30"/>
          <w:szCs w:val="30"/>
        </w:rPr>
        <w:t>650元</w:t>
      </w:r>
      <w:r>
        <w:rPr>
          <w:rFonts w:hint="eastAsia" w:ascii="仿宋_GB2312" w:hAnsi="Calibri" w:eastAsia="仿宋_GB2312" w:cs="Calibri"/>
          <w:sz w:val="30"/>
          <w:szCs w:val="30"/>
          <w:lang w:val="en-US" w:eastAsia="zh-CN"/>
        </w:rPr>
        <w:t>/人月</w:t>
      </w: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lang w:val="en-US" w:eastAsia="zh-CN"/>
        </w:rPr>
        <w:t>按照</w:t>
      </w:r>
      <w:r>
        <w:rPr>
          <w:rFonts w:hint="eastAsia" w:ascii="仿宋_GB2312" w:hAnsi="Calibri" w:eastAsia="仿宋_GB2312" w:cs="Calibri"/>
          <w:sz w:val="30"/>
          <w:szCs w:val="30"/>
        </w:rPr>
        <w:t>《石家庄市最低生活保障审核确认管理办法》</w:t>
      </w: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rPr>
        <w:t>石</w:t>
      </w:r>
      <w:r>
        <w:rPr>
          <w:rFonts w:hint="eastAsia" w:ascii="仿宋_GB2312" w:hAnsi="Calibri" w:eastAsia="仿宋_GB2312" w:cs="Calibri"/>
          <w:sz w:val="30"/>
          <w:szCs w:val="30"/>
          <w:lang w:val="en-US" w:eastAsia="zh-CN"/>
        </w:rPr>
        <w:t>民政</w:t>
      </w:r>
      <w:r>
        <w:rPr>
          <w:rFonts w:hint="eastAsia" w:ascii="仿宋_GB2312" w:hAnsi="Calibri" w:eastAsia="仿宋_GB2312" w:cs="Calibri"/>
          <w:sz w:val="30"/>
          <w:szCs w:val="30"/>
        </w:rPr>
        <w:t>〔202</w:t>
      </w:r>
      <w:r>
        <w:rPr>
          <w:rFonts w:hint="eastAsia" w:ascii="仿宋_GB2312" w:hAnsi="Calibri" w:eastAsia="仿宋_GB2312" w:cs="Calibri"/>
          <w:sz w:val="30"/>
          <w:szCs w:val="30"/>
          <w:lang w:val="en-US" w:eastAsia="zh-CN"/>
        </w:rPr>
        <w:t>6</w:t>
      </w:r>
      <w:r>
        <w:rPr>
          <w:rFonts w:hint="eastAsia" w:ascii="仿宋_GB2312" w:hAnsi="Calibri" w:eastAsia="仿宋_GB2312" w:cs="Calibri"/>
          <w:sz w:val="30"/>
          <w:szCs w:val="30"/>
        </w:rPr>
        <w:t>〕</w:t>
      </w:r>
      <w:r>
        <w:rPr>
          <w:rFonts w:hint="eastAsia" w:ascii="仿宋_GB2312" w:hAnsi="Calibri" w:eastAsia="仿宋_GB2312" w:cs="Calibri"/>
          <w:sz w:val="30"/>
          <w:szCs w:val="30"/>
          <w:lang w:val="en-US" w:eastAsia="zh-CN"/>
        </w:rPr>
        <w:t>34</w:t>
      </w:r>
      <w:r>
        <w:rPr>
          <w:rFonts w:hint="eastAsia" w:ascii="仿宋_GB2312" w:hAnsi="Calibri" w:eastAsia="仿宋_GB2312" w:cs="Calibri"/>
          <w:sz w:val="30"/>
          <w:szCs w:val="30"/>
        </w:rPr>
        <w:t>号</w:t>
      </w: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lang w:val="en-US" w:eastAsia="zh-CN"/>
        </w:rPr>
        <w:t>第四十二条规定，我县按照申请家庭人均收入与保障标准的实际差额计算并发放保障金。</w:t>
      </w:r>
    </w:p>
    <w:p w14:paraId="71982E47">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黑体" w:hAnsi="黑体" w:eastAsia="黑体" w:cs="黑体"/>
          <w:sz w:val="30"/>
          <w:szCs w:val="30"/>
        </w:rPr>
      </w:pPr>
      <w:r>
        <w:rPr>
          <w:rFonts w:hint="eastAsia" w:ascii="黑体" w:hAnsi="黑体" w:eastAsia="黑体" w:cs="黑体"/>
          <w:sz w:val="30"/>
          <w:szCs w:val="30"/>
        </w:rPr>
        <w:t>二、</w:t>
      </w:r>
      <w:r>
        <w:rPr>
          <w:rFonts w:hint="eastAsia" w:ascii="黑体" w:hAnsi="黑体" w:eastAsia="黑体" w:cs="黑体"/>
          <w:sz w:val="30"/>
          <w:szCs w:val="30"/>
          <w:lang w:val="en-US" w:eastAsia="zh-CN"/>
        </w:rPr>
        <w:t>办理</w:t>
      </w:r>
      <w:r>
        <w:rPr>
          <w:rFonts w:hint="eastAsia" w:ascii="黑体" w:hAnsi="黑体" w:eastAsia="黑体" w:cs="黑体"/>
          <w:sz w:val="30"/>
          <w:szCs w:val="30"/>
        </w:rPr>
        <w:t>低保</w:t>
      </w:r>
      <w:r>
        <w:rPr>
          <w:rFonts w:hint="eastAsia" w:ascii="黑体" w:hAnsi="黑体" w:eastAsia="黑体" w:cs="黑体"/>
          <w:sz w:val="30"/>
          <w:szCs w:val="30"/>
          <w:lang w:val="en-US" w:eastAsia="zh-CN"/>
        </w:rPr>
        <w:t>程序步骤</w:t>
      </w:r>
    </w:p>
    <w:p w14:paraId="1564E31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ascii="仿宋_GB2312" w:hAnsi="Calibri" w:eastAsia="仿宋_GB2312" w:cs="Calibri"/>
          <w:sz w:val="30"/>
          <w:szCs w:val="30"/>
        </w:rPr>
      </w:pPr>
      <w:r>
        <w:rPr>
          <w:rFonts w:hint="eastAsia" w:ascii="仿宋_GB2312" w:hAnsi="Calibri" w:eastAsia="仿宋_GB2312" w:cs="Calibri"/>
          <w:sz w:val="30"/>
          <w:szCs w:val="30"/>
        </w:rPr>
        <w:t>1.由共同生活的家庭成员向户籍所在地的乡镇人民政府提出书面申请；家庭成员申请有困难的，可以委托村（居）委会代为提出申请</w:t>
      </w:r>
      <w:r>
        <w:rPr>
          <w:rFonts w:hint="eastAsia" w:ascii="黑体" w:hAnsi="黑体" w:eastAsia="黑体" w:cs="黑体"/>
          <w:sz w:val="30"/>
          <w:szCs w:val="30"/>
        </w:rPr>
        <w:t>→→</w:t>
      </w:r>
      <w:r>
        <w:rPr>
          <w:rFonts w:hint="eastAsia" w:ascii="仿宋_GB2312" w:hAnsi="Calibri" w:eastAsia="仿宋_GB2312" w:cs="Calibri"/>
          <w:sz w:val="30"/>
          <w:szCs w:val="30"/>
        </w:rPr>
        <w:t>2.乡镇人民政府通过入户调查、邻里访问、信函索证等方式，对申请人的家庭收入状况、财产状况进行调查核实，提出初审意见，在申请人所在村</w:t>
      </w: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rPr>
        <w:t>社区</w:t>
      </w: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rPr>
        <w:t>公示</w:t>
      </w: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lang w:val="en-US" w:eastAsia="zh-CN"/>
        </w:rPr>
        <w:t>无异议</w:t>
      </w:r>
      <w:r>
        <w:rPr>
          <w:rFonts w:hint="eastAsia" w:ascii="仿宋_GB2312" w:hAnsi="Calibri" w:eastAsia="仿宋_GB2312" w:cs="Calibri"/>
          <w:sz w:val="30"/>
          <w:szCs w:val="30"/>
        </w:rPr>
        <w:t>后报县民政局审批</w:t>
      </w:r>
      <w:r>
        <w:rPr>
          <w:rFonts w:hint="eastAsia" w:ascii="黑体" w:hAnsi="黑体" w:eastAsia="黑体" w:cs="黑体"/>
          <w:sz w:val="30"/>
          <w:szCs w:val="30"/>
        </w:rPr>
        <w:t>→→</w:t>
      </w:r>
      <w:r>
        <w:rPr>
          <w:rFonts w:hint="eastAsia" w:ascii="黑体" w:hAnsi="黑体" w:eastAsia="黑体" w:cs="黑体"/>
          <w:sz w:val="30"/>
          <w:szCs w:val="30"/>
          <w:lang w:val="en-US" w:eastAsia="zh-CN"/>
        </w:rPr>
        <w:t>3</w:t>
      </w:r>
      <w:r>
        <w:rPr>
          <w:rFonts w:hint="eastAsia" w:ascii="仿宋_GB2312" w:hAnsi="Calibri" w:eastAsia="仿宋_GB2312" w:cs="Calibri"/>
          <w:sz w:val="30"/>
          <w:szCs w:val="30"/>
        </w:rPr>
        <w:t>.县民政局经审查，对符合条件的申请予以批准，并在申请人所在村公布</w:t>
      </w: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lang w:val="en-US" w:eastAsia="zh-CN"/>
        </w:rPr>
        <w:t>从下月起发放保障金</w:t>
      </w:r>
      <w:r>
        <w:rPr>
          <w:rFonts w:hint="eastAsia" w:ascii="仿宋_GB2312" w:hAnsi="Calibri" w:eastAsia="仿宋_GB2312" w:cs="Calibri"/>
          <w:sz w:val="30"/>
          <w:szCs w:val="30"/>
        </w:rPr>
        <w:t>；对不符合条件的申请不予批准。</w:t>
      </w:r>
    </w:p>
    <w:p w14:paraId="3C0D9DC6">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黑体" w:hAnsi="黑体" w:eastAsia="黑体" w:cs="黑体"/>
          <w:sz w:val="30"/>
          <w:szCs w:val="30"/>
          <w:lang w:eastAsia="zh-CN"/>
        </w:rPr>
      </w:pPr>
      <w:r>
        <w:rPr>
          <w:rFonts w:hint="eastAsia" w:ascii="黑体" w:hAnsi="黑体" w:eastAsia="黑体" w:cs="黑体"/>
          <w:sz w:val="30"/>
          <w:szCs w:val="30"/>
          <w:lang w:val="en-US" w:eastAsia="zh-CN"/>
        </w:rPr>
        <w:t>三</w:t>
      </w:r>
      <w:r>
        <w:rPr>
          <w:rFonts w:hint="eastAsia" w:ascii="黑体" w:hAnsi="黑体" w:eastAsia="黑体" w:cs="黑体"/>
          <w:sz w:val="30"/>
          <w:szCs w:val="30"/>
        </w:rPr>
        <w:t>、共同生活的家庭成员</w:t>
      </w:r>
      <w:r>
        <w:rPr>
          <w:rFonts w:hint="eastAsia" w:ascii="黑体" w:hAnsi="黑体" w:eastAsia="黑体" w:cs="黑体"/>
          <w:sz w:val="30"/>
          <w:szCs w:val="30"/>
          <w:lang w:val="en-US" w:eastAsia="zh-CN"/>
        </w:rPr>
        <w:t>包括</w:t>
      </w:r>
    </w:p>
    <w:p w14:paraId="561E40BB">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00" w:firstLineChars="200"/>
        <w:textAlignment w:val="auto"/>
        <w:rPr>
          <w:rFonts w:ascii="仿宋_GB2312" w:hAnsi="Calibri" w:eastAsia="仿宋_GB2312" w:cs="Calibri"/>
          <w:kern w:val="2"/>
          <w:sz w:val="30"/>
          <w:szCs w:val="30"/>
        </w:rPr>
        <w:sectPr>
          <w:footerReference r:id="rId4" w:type="default"/>
          <w:pgSz w:w="11906" w:h="16838"/>
          <w:pgMar w:top="1701" w:right="1361" w:bottom="1587" w:left="1474" w:header="851" w:footer="1587" w:gutter="0"/>
          <w:pgNumType w:fmt="decimal" w:start="1"/>
          <w:cols w:space="425" w:num="1"/>
          <w:docGrid w:type="lines" w:linePitch="312" w:charSpace="0"/>
        </w:sectPr>
      </w:pPr>
      <w:r>
        <w:rPr>
          <w:rFonts w:ascii="仿宋_GB2312" w:hAnsi="Calibri" w:eastAsia="仿宋_GB2312" w:cs="Calibri"/>
          <w:kern w:val="2"/>
          <w:sz w:val="30"/>
          <w:szCs w:val="30"/>
        </w:rPr>
        <w:t>共同生活的家庭成员</w:t>
      </w:r>
      <w:r>
        <w:rPr>
          <w:rFonts w:hint="eastAsia" w:ascii="仿宋_GB2312" w:hAnsi="Calibri" w:eastAsia="仿宋_GB2312" w:cs="Calibri"/>
          <w:kern w:val="2"/>
          <w:sz w:val="30"/>
          <w:szCs w:val="30"/>
          <w:lang w:val="en-US" w:eastAsia="zh-CN"/>
        </w:rPr>
        <w:t>指一般情况下，应当作为共同申请人一同申请救助，</w:t>
      </w:r>
      <w:r>
        <w:rPr>
          <w:rFonts w:ascii="仿宋_GB2312" w:hAnsi="Calibri" w:eastAsia="仿宋_GB2312" w:cs="Calibri"/>
          <w:kern w:val="2"/>
          <w:sz w:val="30"/>
          <w:szCs w:val="30"/>
        </w:rPr>
        <w:t>包括：（一）配偶；（二）未成年子女；（三）已成年但不能独立生活的子女，包括在校接受全日制本科以下学历教育的子女；（四）</w:t>
      </w:r>
    </w:p>
    <w:p w14:paraId="3F29B06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00" w:firstLineChars="200"/>
        <w:textAlignment w:val="auto"/>
        <w:rPr>
          <w:rFonts w:ascii="仿宋_GB2312" w:hAnsi="Calibri" w:eastAsia="仿宋_GB2312" w:cs="Calibri"/>
          <w:kern w:val="2"/>
          <w:sz w:val="30"/>
          <w:szCs w:val="30"/>
        </w:rPr>
      </w:pPr>
      <w:r>
        <w:rPr>
          <w:rFonts w:ascii="仿宋_GB2312" w:hAnsi="Calibri" w:eastAsia="仿宋_GB2312" w:cs="Calibri"/>
          <w:kern w:val="2"/>
          <w:sz w:val="30"/>
          <w:szCs w:val="30"/>
        </w:rPr>
        <w:t>其他具有法定赡养、扶养、抚养义务关系并长期</w:t>
      </w:r>
      <w:r>
        <w:rPr>
          <w:rFonts w:hint="eastAsia" w:ascii="仿宋_GB2312" w:hAnsi="Calibri" w:eastAsia="仿宋_GB2312" w:cs="Calibri"/>
          <w:kern w:val="2"/>
          <w:sz w:val="30"/>
          <w:szCs w:val="30"/>
          <w:lang w:eastAsia="zh-CN"/>
        </w:rPr>
        <w:t>（</w:t>
      </w:r>
      <w:r>
        <w:rPr>
          <w:rFonts w:hint="eastAsia" w:ascii="仿宋_GB2312" w:hAnsi="Calibri" w:eastAsia="仿宋_GB2312" w:cs="Calibri"/>
          <w:kern w:val="2"/>
          <w:sz w:val="30"/>
          <w:szCs w:val="30"/>
          <w:lang w:val="en-US" w:eastAsia="zh-CN"/>
        </w:rPr>
        <w:t>一年以上）</w:t>
      </w:r>
      <w:r>
        <w:rPr>
          <w:rFonts w:ascii="仿宋_GB2312" w:hAnsi="Calibri" w:eastAsia="仿宋_GB2312" w:cs="Calibri"/>
          <w:kern w:val="2"/>
          <w:sz w:val="30"/>
          <w:szCs w:val="30"/>
        </w:rPr>
        <w:t>共同居住的人员。</w:t>
      </w:r>
    </w:p>
    <w:p w14:paraId="3B2D281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00" w:firstLineChars="200"/>
        <w:textAlignment w:val="auto"/>
        <w:rPr>
          <w:rFonts w:hint="eastAsia" w:asciiTheme="minorEastAsia" w:hAnsiTheme="minorEastAsia" w:cstheme="minorEastAsia"/>
          <w:sz w:val="30"/>
          <w:szCs w:val="30"/>
        </w:rPr>
      </w:pPr>
      <w:r>
        <w:rPr>
          <w:rFonts w:ascii="仿宋_GB2312" w:hAnsi="Calibri" w:eastAsia="仿宋_GB2312" w:cs="Calibri"/>
          <w:kern w:val="2"/>
          <w:sz w:val="30"/>
          <w:szCs w:val="30"/>
        </w:rPr>
        <w:t>下列人员不计入</w:t>
      </w:r>
      <w:r>
        <w:rPr>
          <w:rFonts w:hint="eastAsia" w:ascii="仿宋_GB2312" w:hAnsi="Calibri" w:eastAsia="仿宋_GB2312" w:cs="Calibri"/>
          <w:kern w:val="2"/>
          <w:sz w:val="30"/>
          <w:szCs w:val="30"/>
          <w:lang w:val="en-US" w:eastAsia="zh-CN"/>
        </w:rPr>
        <w:t>共同申请人</w:t>
      </w:r>
      <w:r>
        <w:rPr>
          <w:rFonts w:ascii="仿宋_GB2312" w:hAnsi="Calibri" w:eastAsia="仿宋_GB2312" w:cs="Calibri"/>
          <w:kern w:val="2"/>
          <w:sz w:val="30"/>
          <w:szCs w:val="30"/>
        </w:rPr>
        <w:t>：</w:t>
      </w:r>
      <w:r>
        <w:rPr>
          <w:rFonts w:hint="eastAsia" w:ascii="仿宋_GB2312" w:hAnsi="Calibri" w:eastAsia="仿宋_GB2312" w:cs="Calibri"/>
          <w:kern w:val="2"/>
          <w:sz w:val="30"/>
          <w:szCs w:val="30"/>
          <w:lang w:val="en-US" w:eastAsia="zh-CN"/>
        </w:rPr>
        <w:t>一是</w:t>
      </w:r>
      <w:r>
        <w:rPr>
          <w:rFonts w:ascii="仿宋_GB2312" w:hAnsi="Calibri" w:eastAsia="仿宋_GB2312" w:cs="Calibri"/>
          <w:kern w:val="2"/>
          <w:sz w:val="30"/>
          <w:szCs w:val="30"/>
        </w:rPr>
        <w:t>连续三年以上脱离家庭独立生活的宗教教职人员；</w:t>
      </w:r>
      <w:r>
        <w:rPr>
          <w:rFonts w:hint="eastAsia" w:ascii="仿宋_GB2312" w:hAnsi="Calibri" w:eastAsia="仿宋_GB2312" w:cs="Calibri"/>
          <w:kern w:val="2"/>
          <w:sz w:val="30"/>
          <w:szCs w:val="30"/>
          <w:lang w:val="en-US" w:eastAsia="zh-CN"/>
        </w:rPr>
        <w:t>二是</w:t>
      </w:r>
      <w:r>
        <w:rPr>
          <w:rFonts w:ascii="仿宋_GB2312" w:hAnsi="Calibri" w:eastAsia="仿宋_GB2312" w:cs="Calibri"/>
          <w:kern w:val="2"/>
          <w:sz w:val="30"/>
          <w:szCs w:val="30"/>
        </w:rPr>
        <w:t>在监狱内服刑、在戒毒所强制隔离戒毒</w:t>
      </w:r>
      <w:r>
        <w:rPr>
          <w:rFonts w:hint="eastAsia" w:ascii="仿宋_GB2312" w:hAnsi="Calibri" w:eastAsia="仿宋_GB2312" w:cs="Calibri"/>
          <w:kern w:val="2"/>
          <w:sz w:val="30"/>
          <w:szCs w:val="30"/>
          <w:lang w:val="en-US" w:eastAsia="zh-CN"/>
        </w:rPr>
        <w:t>人员；三是</w:t>
      </w:r>
      <w:r>
        <w:rPr>
          <w:rFonts w:ascii="仿宋_GB2312" w:hAnsi="Calibri" w:eastAsia="仿宋_GB2312" w:cs="Calibri"/>
          <w:kern w:val="2"/>
          <w:sz w:val="30"/>
          <w:szCs w:val="30"/>
        </w:rPr>
        <w:t>经法院宣告失踪、死亡</w:t>
      </w:r>
      <w:r>
        <w:rPr>
          <w:rFonts w:hint="eastAsia" w:ascii="仿宋_GB2312" w:hAnsi="Calibri" w:eastAsia="仿宋_GB2312" w:cs="Calibri"/>
          <w:kern w:val="2"/>
          <w:sz w:val="30"/>
          <w:szCs w:val="30"/>
          <w:lang w:val="en-US" w:eastAsia="zh-CN"/>
        </w:rPr>
        <w:t>的</w:t>
      </w:r>
      <w:r>
        <w:rPr>
          <w:rFonts w:ascii="仿宋_GB2312" w:hAnsi="Calibri" w:eastAsia="仿宋_GB2312" w:cs="Calibri"/>
          <w:kern w:val="2"/>
          <w:sz w:val="30"/>
          <w:szCs w:val="30"/>
        </w:rPr>
        <w:t>人员；</w:t>
      </w:r>
      <w:r>
        <w:rPr>
          <w:rFonts w:hint="eastAsia" w:ascii="仿宋_GB2312" w:hAnsi="Calibri" w:eastAsia="仿宋_GB2312" w:cs="Calibri"/>
          <w:kern w:val="2"/>
          <w:sz w:val="30"/>
          <w:szCs w:val="30"/>
          <w:lang w:val="en-US" w:eastAsia="zh-CN"/>
        </w:rPr>
        <w:t>或虽</w:t>
      </w:r>
      <w:r>
        <w:rPr>
          <w:rFonts w:ascii="仿宋_GB2312" w:hAnsi="Calibri" w:eastAsia="仿宋_GB2312" w:cs="Calibri"/>
          <w:kern w:val="2"/>
          <w:sz w:val="30"/>
          <w:szCs w:val="30"/>
        </w:rPr>
        <w:t>未经人民法院宣告失踪，但有登报寻人启事，并能够提供公安部门出具的立案通知书或村委会证明等材料，证明连续</w:t>
      </w:r>
      <w:r>
        <w:rPr>
          <w:rFonts w:hint="eastAsia" w:ascii="仿宋_GB2312" w:hAnsi="Calibri" w:eastAsia="仿宋_GB2312" w:cs="Calibri"/>
          <w:kern w:val="2"/>
          <w:sz w:val="30"/>
          <w:szCs w:val="30"/>
          <w:lang w:val="en-US" w:eastAsia="zh-CN"/>
        </w:rPr>
        <w:t>2</w:t>
      </w:r>
      <w:r>
        <w:rPr>
          <w:rFonts w:ascii="仿宋_GB2312" w:hAnsi="Calibri" w:eastAsia="仿宋_GB2312" w:cs="Calibri"/>
          <w:kern w:val="2"/>
          <w:sz w:val="30"/>
          <w:szCs w:val="30"/>
        </w:rPr>
        <w:t>年以上下落不明、与家庭失去联系的人员；</w:t>
      </w:r>
      <w:r>
        <w:rPr>
          <w:rFonts w:hint="eastAsia" w:ascii="仿宋_GB2312" w:hAnsi="Calibri" w:eastAsia="仿宋_GB2312" w:cs="Calibri"/>
          <w:sz w:val="30"/>
          <w:szCs w:val="30"/>
          <w:lang w:val="en-US" w:eastAsia="zh-CN"/>
        </w:rPr>
        <w:t>四是</w:t>
      </w:r>
      <w:r>
        <w:rPr>
          <w:rFonts w:ascii="仿宋_GB2312" w:hAnsi="Calibri" w:eastAsia="仿宋_GB2312" w:cs="Calibri"/>
          <w:sz w:val="30"/>
          <w:szCs w:val="30"/>
        </w:rPr>
        <w:t>现役军人中的义务兵。</w:t>
      </w:r>
    </w:p>
    <w:p w14:paraId="4E66CD0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黑体" w:hAnsi="黑体" w:eastAsia="黑体" w:cs="黑体"/>
          <w:sz w:val="30"/>
          <w:szCs w:val="30"/>
        </w:rPr>
      </w:pPr>
      <w:r>
        <w:rPr>
          <w:rFonts w:hint="eastAsia" w:ascii="黑体" w:hAnsi="黑体" w:eastAsia="黑体" w:cs="黑体"/>
          <w:sz w:val="30"/>
          <w:szCs w:val="30"/>
          <w:lang w:val="en-US" w:eastAsia="zh-CN"/>
        </w:rPr>
        <w:t>四</w:t>
      </w:r>
      <w:r>
        <w:rPr>
          <w:rFonts w:hint="eastAsia" w:ascii="黑体" w:hAnsi="黑体" w:eastAsia="黑体" w:cs="黑体"/>
          <w:sz w:val="30"/>
          <w:szCs w:val="30"/>
        </w:rPr>
        <w:t>、</w:t>
      </w:r>
      <w:r>
        <w:rPr>
          <w:rFonts w:hint="eastAsia" w:ascii="黑体" w:hAnsi="黑体" w:eastAsia="黑体" w:cs="黑体"/>
          <w:sz w:val="30"/>
          <w:szCs w:val="30"/>
          <w:lang w:val="en-US" w:eastAsia="zh-CN"/>
        </w:rPr>
        <w:t>单人保政策</w:t>
      </w:r>
    </w:p>
    <w:p w14:paraId="7A452875">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00" w:firstLineChars="200"/>
        <w:textAlignment w:val="auto"/>
        <w:rPr>
          <w:rFonts w:ascii="仿宋_GB2312" w:hAnsi="Calibri" w:eastAsia="仿宋_GB2312" w:cs="Calibri"/>
          <w:kern w:val="2"/>
          <w:sz w:val="30"/>
          <w:szCs w:val="30"/>
        </w:rPr>
      </w:pPr>
      <w:r>
        <w:rPr>
          <w:rFonts w:hint="eastAsia" w:ascii="仿宋_GB2312" w:hAnsi="Calibri" w:eastAsia="仿宋_GB2312" w:cs="Calibri"/>
          <w:sz w:val="30"/>
          <w:szCs w:val="30"/>
        </w:rPr>
        <w:t>石</w:t>
      </w:r>
      <w:r>
        <w:rPr>
          <w:rFonts w:hint="eastAsia" w:ascii="仿宋_GB2312" w:hAnsi="Calibri" w:eastAsia="仿宋_GB2312" w:cs="Calibri"/>
          <w:sz w:val="30"/>
          <w:szCs w:val="30"/>
          <w:lang w:val="en-US" w:eastAsia="zh-CN"/>
        </w:rPr>
        <w:t>民政</w:t>
      </w:r>
      <w:r>
        <w:rPr>
          <w:rFonts w:hint="eastAsia" w:ascii="仿宋_GB2312" w:hAnsi="Calibri" w:eastAsia="仿宋_GB2312" w:cs="Calibri"/>
          <w:sz w:val="30"/>
          <w:szCs w:val="30"/>
        </w:rPr>
        <w:t>〔202</w:t>
      </w:r>
      <w:r>
        <w:rPr>
          <w:rFonts w:hint="eastAsia" w:ascii="仿宋_GB2312" w:hAnsi="Calibri" w:eastAsia="仿宋_GB2312" w:cs="Calibri"/>
          <w:sz w:val="30"/>
          <w:szCs w:val="30"/>
          <w:lang w:val="en-US" w:eastAsia="zh-CN"/>
        </w:rPr>
        <w:t>6</w:t>
      </w:r>
      <w:r>
        <w:rPr>
          <w:rFonts w:hint="eastAsia" w:ascii="仿宋_GB2312" w:hAnsi="Calibri" w:eastAsia="仿宋_GB2312" w:cs="Calibri"/>
          <w:sz w:val="30"/>
          <w:szCs w:val="30"/>
        </w:rPr>
        <w:t>〕</w:t>
      </w:r>
      <w:r>
        <w:rPr>
          <w:rFonts w:hint="eastAsia" w:ascii="仿宋_GB2312" w:hAnsi="Calibri" w:eastAsia="仿宋_GB2312" w:cs="Calibri"/>
          <w:sz w:val="30"/>
          <w:szCs w:val="30"/>
          <w:lang w:val="en-US" w:eastAsia="zh-CN"/>
        </w:rPr>
        <w:t>34</w:t>
      </w:r>
      <w:r>
        <w:rPr>
          <w:rFonts w:hint="eastAsia" w:ascii="仿宋_GB2312" w:hAnsi="Calibri" w:eastAsia="仿宋_GB2312" w:cs="Calibri"/>
          <w:sz w:val="30"/>
          <w:szCs w:val="30"/>
        </w:rPr>
        <w:t>号</w:t>
      </w:r>
      <w:r>
        <w:rPr>
          <w:rFonts w:hint="eastAsia" w:ascii="仿宋_GB2312" w:hAnsi="Calibri" w:eastAsia="仿宋_GB2312" w:cs="Calibri"/>
          <w:sz w:val="30"/>
          <w:szCs w:val="30"/>
          <w:lang w:val="en-US" w:eastAsia="zh-CN"/>
        </w:rPr>
        <w:t>第十五条规定：低边</w:t>
      </w:r>
      <w:r>
        <w:rPr>
          <w:rFonts w:hint="eastAsia" w:ascii="仿宋_GB2312" w:hAnsi="Calibri" w:eastAsia="仿宋_GB2312" w:cs="Calibri"/>
          <w:kern w:val="2"/>
          <w:sz w:val="30"/>
          <w:szCs w:val="30"/>
        </w:rPr>
        <w:t>家庭中持有残疾人证的一级、二级重度残疾人和三级</w:t>
      </w:r>
      <w:r>
        <w:rPr>
          <w:rFonts w:hint="eastAsia" w:ascii="仿宋_GB2312" w:hAnsi="Calibri" w:eastAsia="仿宋_GB2312" w:cs="Calibri"/>
          <w:kern w:val="2"/>
          <w:sz w:val="30"/>
          <w:szCs w:val="30"/>
          <w:lang w:val="en-US" w:eastAsia="zh-CN"/>
        </w:rPr>
        <w:t>智力或</w:t>
      </w:r>
      <w:r>
        <w:rPr>
          <w:rFonts w:hint="eastAsia" w:ascii="仿宋_GB2312" w:hAnsi="Calibri" w:eastAsia="仿宋_GB2312" w:cs="Calibri"/>
          <w:kern w:val="2"/>
          <w:sz w:val="30"/>
          <w:szCs w:val="30"/>
        </w:rPr>
        <w:t>精神残疾人</w:t>
      </w:r>
      <w:r>
        <w:rPr>
          <w:rFonts w:hint="eastAsia" w:ascii="仿宋_GB2312" w:hAnsi="Calibri" w:eastAsia="仿宋_GB2312" w:cs="Calibri"/>
          <w:kern w:val="2"/>
          <w:sz w:val="30"/>
          <w:szCs w:val="30"/>
          <w:lang w:val="en-US" w:eastAsia="zh-CN"/>
        </w:rPr>
        <w:t>及</w:t>
      </w:r>
      <w:r>
        <w:rPr>
          <w:rFonts w:hint="eastAsia" w:ascii="仿宋_GB2312" w:hAnsi="Calibri" w:eastAsia="仿宋_GB2312" w:cs="Calibri"/>
          <w:kern w:val="2"/>
          <w:sz w:val="30"/>
          <w:szCs w:val="30"/>
        </w:rPr>
        <w:t>患有</w:t>
      </w:r>
      <w:r>
        <w:rPr>
          <w:rFonts w:hint="eastAsia" w:ascii="仿宋_GB2312" w:hAnsi="Calibri" w:eastAsia="仿宋_GB2312" w:cs="Calibri"/>
          <w:kern w:val="2"/>
          <w:sz w:val="30"/>
          <w:szCs w:val="30"/>
          <w:lang w:val="en-US" w:eastAsia="zh-CN"/>
        </w:rPr>
        <w:t>食道癌等30种</w:t>
      </w:r>
      <w:r>
        <w:rPr>
          <w:rFonts w:hint="eastAsia" w:ascii="仿宋_GB2312" w:hAnsi="Calibri" w:eastAsia="仿宋_GB2312" w:cs="Calibri"/>
          <w:kern w:val="2"/>
          <w:sz w:val="30"/>
          <w:szCs w:val="30"/>
        </w:rPr>
        <w:t>重大疾病的人员</w:t>
      </w:r>
      <w:r>
        <w:rPr>
          <w:rFonts w:hint="eastAsia" w:ascii="仿宋_GB2312" w:hAnsi="Calibri" w:eastAsia="仿宋_GB2312" w:cs="Calibri"/>
          <w:kern w:val="2"/>
          <w:sz w:val="30"/>
          <w:szCs w:val="30"/>
          <w:lang w:val="en-US" w:eastAsia="zh-CN"/>
        </w:rPr>
        <w:t>可以直接纳入低保</w:t>
      </w:r>
      <w:r>
        <w:rPr>
          <w:rFonts w:hint="eastAsia" w:ascii="仿宋_GB2312" w:hAnsi="Calibri" w:eastAsia="仿宋_GB2312" w:cs="Calibri"/>
          <w:kern w:val="2"/>
          <w:sz w:val="30"/>
          <w:szCs w:val="30"/>
        </w:rPr>
        <w:t>。</w:t>
      </w:r>
    </w:p>
    <w:p w14:paraId="646656E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00" w:firstLineChars="200"/>
        <w:textAlignment w:val="auto"/>
        <w:rPr>
          <w:rFonts w:ascii="仿宋_GB2312" w:hAnsi="Calibri" w:eastAsia="仿宋_GB2312" w:cs="Calibri"/>
          <w:kern w:val="2"/>
          <w:sz w:val="30"/>
          <w:szCs w:val="30"/>
        </w:rPr>
      </w:pPr>
      <w:r>
        <w:rPr>
          <w:rFonts w:hint="eastAsia" w:ascii="仿宋_GB2312" w:hAnsi="Calibri" w:eastAsia="仿宋_GB2312" w:cs="Calibri"/>
          <w:sz w:val="30"/>
          <w:szCs w:val="30"/>
        </w:rPr>
        <w:t>石</w:t>
      </w:r>
      <w:r>
        <w:rPr>
          <w:rFonts w:hint="eastAsia" w:ascii="仿宋_GB2312" w:hAnsi="Calibri" w:eastAsia="仿宋_GB2312" w:cs="Calibri"/>
          <w:sz w:val="30"/>
          <w:szCs w:val="30"/>
          <w:lang w:val="en-US" w:eastAsia="zh-CN"/>
        </w:rPr>
        <w:t>民政</w:t>
      </w:r>
      <w:r>
        <w:rPr>
          <w:rFonts w:hint="eastAsia" w:ascii="仿宋_GB2312" w:hAnsi="Calibri" w:eastAsia="仿宋_GB2312" w:cs="Calibri"/>
          <w:sz w:val="30"/>
          <w:szCs w:val="30"/>
        </w:rPr>
        <w:t>〔202</w:t>
      </w:r>
      <w:r>
        <w:rPr>
          <w:rFonts w:hint="eastAsia" w:ascii="仿宋_GB2312" w:hAnsi="Calibri" w:eastAsia="仿宋_GB2312" w:cs="Calibri"/>
          <w:sz w:val="30"/>
          <w:szCs w:val="30"/>
          <w:lang w:val="en-US" w:eastAsia="zh-CN"/>
        </w:rPr>
        <w:t>6</w:t>
      </w:r>
      <w:r>
        <w:rPr>
          <w:rFonts w:hint="eastAsia" w:ascii="仿宋_GB2312" w:hAnsi="Calibri" w:eastAsia="仿宋_GB2312" w:cs="Calibri"/>
          <w:sz w:val="30"/>
          <w:szCs w:val="30"/>
        </w:rPr>
        <w:t>〕</w:t>
      </w:r>
      <w:r>
        <w:rPr>
          <w:rFonts w:hint="eastAsia" w:ascii="仿宋_GB2312" w:hAnsi="Calibri" w:eastAsia="仿宋_GB2312" w:cs="Calibri"/>
          <w:sz w:val="30"/>
          <w:szCs w:val="30"/>
          <w:lang w:val="en-US" w:eastAsia="zh-CN"/>
        </w:rPr>
        <w:t>34</w:t>
      </w:r>
      <w:r>
        <w:rPr>
          <w:rFonts w:hint="eastAsia" w:ascii="仿宋_GB2312" w:hAnsi="Calibri" w:eastAsia="仿宋_GB2312" w:cs="Calibri"/>
          <w:sz w:val="30"/>
          <w:szCs w:val="30"/>
        </w:rPr>
        <w:t>号</w:t>
      </w:r>
      <w:r>
        <w:rPr>
          <w:rFonts w:hint="eastAsia" w:ascii="仿宋_GB2312" w:hAnsi="Calibri" w:eastAsia="仿宋_GB2312" w:cs="Calibri"/>
          <w:sz w:val="30"/>
          <w:szCs w:val="30"/>
          <w:lang w:val="en-US" w:eastAsia="zh-CN"/>
        </w:rPr>
        <w:t>第十六条：</w:t>
      </w:r>
      <w:r>
        <w:rPr>
          <w:rFonts w:hint="eastAsia" w:ascii="仿宋_GB2312" w:hAnsi="Calibri" w:eastAsia="仿宋_GB2312" w:cs="Calibri"/>
          <w:kern w:val="2"/>
          <w:sz w:val="30"/>
          <w:szCs w:val="30"/>
        </w:rPr>
        <w:t>靠父母或者其他亲属供养的成年重度残疾人</w:t>
      </w:r>
      <w:r>
        <w:rPr>
          <w:rFonts w:hint="eastAsia" w:ascii="仿宋_GB2312" w:hAnsi="Calibri" w:eastAsia="仿宋_GB2312" w:cs="Calibri"/>
          <w:kern w:val="2"/>
          <w:sz w:val="30"/>
          <w:szCs w:val="30"/>
          <w:lang w:val="en-US" w:eastAsia="zh-CN"/>
        </w:rPr>
        <w:t>及</w:t>
      </w:r>
      <w:r>
        <w:rPr>
          <w:rFonts w:hint="eastAsia" w:ascii="仿宋_GB2312" w:hAnsi="Calibri" w:eastAsia="仿宋_GB2312" w:cs="Calibri"/>
          <w:kern w:val="2"/>
          <w:sz w:val="30"/>
          <w:szCs w:val="30"/>
        </w:rPr>
        <w:t>脱离家庭、在宗教场所居住三年以上的生活困难的宗教教职人员</w:t>
      </w:r>
      <w:r>
        <w:rPr>
          <w:rFonts w:hint="eastAsia" w:ascii="仿宋_GB2312" w:hAnsi="Calibri" w:eastAsia="仿宋_GB2312" w:cs="Calibri"/>
          <w:kern w:val="2"/>
          <w:sz w:val="30"/>
          <w:szCs w:val="30"/>
          <w:lang w:val="en-US" w:eastAsia="zh-CN"/>
        </w:rPr>
        <w:t>等可以单独提出申请，但需要进行家庭经济状况核查</w:t>
      </w:r>
      <w:r>
        <w:rPr>
          <w:rFonts w:hint="eastAsia" w:ascii="仿宋_GB2312" w:hAnsi="Calibri" w:eastAsia="仿宋_GB2312" w:cs="Calibri"/>
          <w:kern w:val="2"/>
          <w:sz w:val="30"/>
          <w:szCs w:val="30"/>
        </w:rPr>
        <w:t>。</w:t>
      </w:r>
    </w:p>
    <w:p w14:paraId="6D54B600">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黑体" w:hAnsi="黑体" w:eastAsia="黑体" w:cs="黑体"/>
          <w:sz w:val="30"/>
          <w:szCs w:val="30"/>
        </w:rPr>
      </w:pPr>
      <w:r>
        <w:rPr>
          <w:rFonts w:hint="eastAsia" w:ascii="黑体" w:hAnsi="黑体" w:eastAsia="黑体" w:cs="黑体"/>
          <w:sz w:val="30"/>
          <w:szCs w:val="30"/>
          <w:lang w:val="en-US" w:eastAsia="zh-CN"/>
        </w:rPr>
        <w:t>五</w:t>
      </w:r>
      <w:r>
        <w:rPr>
          <w:rFonts w:hint="eastAsia" w:ascii="黑体" w:hAnsi="黑体" w:eastAsia="黑体" w:cs="黑体"/>
          <w:sz w:val="30"/>
          <w:szCs w:val="30"/>
        </w:rPr>
        <w:t>、申请居民最低生活保障时应提交</w:t>
      </w:r>
      <w:r>
        <w:rPr>
          <w:rFonts w:hint="eastAsia" w:ascii="黑体" w:hAnsi="黑体" w:eastAsia="黑体" w:cs="黑体"/>
          <w:sz w:val="30"/>
          <w:szCs w:val="30"/>
          <w:lang w:val="en-US" w:eastAsia="zh-CN"/>
        </w:rPr>
        <w:t>的</w:t>
      </w:r>
      <w:r>
        <w:rPr>
          <w:rFonts w:hint="eastAsia" w:ascii="黑体" w:hAnsi="黑体" w:eastAsia="黑体" w:cs="黑体"/>
          <w:sz w:val="30"/>
          <w:szCs w:val="30"/>
        </w:rPr>
        <w:t>材料</w:t>
      </w:r>
    </w:p>
    <w:p w14:paraId="4005CD6E">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00" w:firstLineChars="200"/>
        <w:textAlignment w:val="auto"/>
        <w:rPr>
          <w:rFonts w:ascii="仿宋_GB2312" w:hAnsi="Calibri" w:eastAsia="仿宋_GB2312" w:cs="Calibri"/>
          <w:kern w:val="2"/>
          <w:sz w:val="30"/>
          <w:szCs w:val="30"/>
        </w:rPr>
      </w:pPr>
      <w:r>
        <w:rPr>
          <w:rFonts w:hint="eastAsia" w:ascii="仿宋_GB2312" w:hAnsi="Calibri" w:eastAsia="仿宋_GB2312" w:cs="Calibri"/>
          <w:kern w:val="2"/>
          <w:sz w:val="30"/>
          <w:szCs w:val="30"/>
          <w:lang w:val="en-US" w:eastAsia="zh-CN"/>
        </w:rPr>
        <w:t>一是</w:t>
      </w:r>
      <w:r>
        <w:rPr>
          <w:rFonts w:hint="eastAsia" w:ascii="仿宋_GB2312" w:hAnsi="Calibri" w:eastAsia="仿宋_GB2312" w:cs="Calibri"/>
          <w:kern w:val="2"/>
          <w:sz w:val="30"/>
          <w:szCs w:val="30"/>
        </w:rPr>
        <w:t>申请书；</w:t>
      </w:r>
      <w:r>
        <w:rPr>
          <w:rFonts w:hint="eastAsia" w:ascii="仿宋_GB2312" w:hAnsi="Calibri" w:eastAsia="仿宋_GB2312" w:cs="Calibri"/>
          <w:kern w:val="2"/>
          <w:sz w:val="30"/>
          <w:szCs w:val="30"/>
          <w:lang w:val="en-US" w:eastAsia="zh-CN"/>
        </w:rPr>
        <w:t>二是</w:t>
      </w:r>
      <w:r>
        <w:rPr>
          <w:rFonts w:hint="eastAsia" w:ascii="仿宋_GB2312" w:hAnsi="Calibri" w:eastAsia="仿宋_GB2312" w:cs="Calibri"/>
          <w:kern w:val="2"/>
          <w:sz w:val="30"/>
          <w:szCs w:val="30"/>
        </w:rPr>
        <w:t>居民身份证、户口本及复印件；</w:t>
      </w:r>
      <w:r>
        <w:rPr>
          <w:rFonts w:hint="eastAsia" w:ascii="仿宋_GB2312" w:hAnsi="Calibri" w:eastAsia="仿宋_GB2312" w:cs="Calibri"/>
          <w:kern w:val="2"/>
          <w:sz w:val="30"/>
          <w:szCs w:val="30"/>
          <w:lang w:val="en-US" w:eastAsia="zh-CN"/>
        </w:rPr>
        <w:t>三是</w:t>
      </w:r>
      <w:r>
        <w:rPr>
          <w:rFonts w:hint="eastAsia" w:ascii="仿宋_GB2312" w:hAnsi="Calibri" w:eastAsia="仿宋_GB2312" w:cs="Calibri"/>
          <w:kern w:val="2"/>
          <w:sz w:val="30"/>
          <w:szCs w:val="30"/>
        </w:rPr>
        <w:t>家庭成员收入证明（含工薪收入、经营性净收入、财产性收入和转移性收入等）；</w:t>
      </w:r>
      <w:r>
        <w:rPr>
          <w:rFonts w:hint="eastAsia" w:ascii="仿宋_GB2312" w:hAnsi="Calibri" w:eastAsia="仿宋_GB2312" w:cs="Calibri"/>
          <w:kern w:val="2"/>
          <w:sz w:val="30"/>
          <w:szCs w:val="30"/>
          <w:lang w:val="en-US" w:eastAsia="zh-CN"/>
        </w:rPr>
        <w:t>四是</w:t>
      </w:r>
      <w:r>
        <w:rPr>
          <w:rFonts w:hint="eastAsia" w:ascii="仿宋_GB2312" w:hAnsi="Calibri" w:eastAsia="仿宋_GB2312" w:cs="Calibri"/>
          <w:kern w:val="2"/>
          <w:sz w:val="30"/>
          <w:szCs w:val="30"/>
        </w:rPr>
        <w:t>家庭成员残疾、患病的提供残疾证、病历等证明及复印件；</w:t>
      </w:r>
      <w:r>
        <w:rPr>
          <w:rFonts w:hint="eastAsia" w:ascii="仿宋_GB2312" w:hAnsi="Calibri" w:eastAsia="仿宋_GB2312" w:cs="Calibri"/>
          <w:kern w:val="2"/>
          <w:sz w:val="30"/>
          <w:szCs w:val="30"/>
          <w:lang w:val="en-US" w:eastAsia="zh-CN"/>
        </w:rPr>
        <w:t>五是</w:t>
      </w:r>
      <w:r>
        <w:rPr>
          <w:rFonts w:hint="eastAsia" w:ascii="仿宋_GB2312" w:hAnsi="Calibri" w:eastAsia="仿宋_GB2312" w:cs="Calibri"/>
          <w:kern w:val="2"/>
          <w:sz w:val="30"/>
          <w:szCs w:val="30"/>
        </w:rPr>
        <w:t>非义务教育阶段学生提供在学校就读的有关佐证资料；</w:t>
      </w:r>
      <w:r>
        <w:rPr>
          <w:rFonts w:hint="eastAsia" w:ascii="仿宋_GB2312" w:hAnsi="Calibri" w:eastAsia="仿宋_GB2312" w:cs="Calibri"/>
          <w:kern w:val="2"/>
          <w:sz w:val="30"/>
          <w:szCs w:val="30"/>
          <w:lang w:val="en-US" w:eastAsia="zh-CN"/>
        </w:rPr>
        <w:t>六是</w:t>
      </w:r>
      <w:r>
        <w:rPr>
          <w:rFonts w:hint="eastAsia" w:ascii="仿宋_GB2312" w:hAnsi="Calibri" w:eastAsia="仿宋_GB2312" w:cs="Calibri"/>
          <w:kern w:val="2"/>
          <w:sz w:val="30"/>
          <w:szCs w:val="30"/>
        </w:rPr>
        <w:t>根据申请人家庭情况，要求提供的其他材料。</w:t>
      </w:r>
    </w:p>
    <w:p w14:paraId="494AFCC5">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六</w:t>
      </w:r>
      <w:r>
        <w:rPr>
          <w:rFonts w:hint="eastAsia" w:ascii="黑体" w:hAnsi="黑体" w:eastAsia="黑体" w:cs="黑体"/>
          <w:sz w:val="30"/>
          <w:szCs w:val="30"/>
        </w:rPr>
        <w:t>、</w:t>
      </w:r>
      <w:r>
        <w:rPr>
          <w:rFonts w:hint="eastAsia" w:ascii="黑体" w:hAnsi="黑体" w:eastAsia="黑体" w:cs="黑体"/>
          <w:sz w:val="30"/>
          <w:szCs w:val="30"/>
          <w:lang w:val="en-US" w:eastAsia="zh-CN"/>
        </w:rPr>
        <w:t>家庭经济状况</w:t>
      </w:r>
    </w:p>
    <w:p w14:paraId="36B99C9D">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kern w:val="2"/>
          <w:sz w:val="30"/>
          <w:szCs w:val="30"/>
          <w:lang w:val="en-US" w:eastAsia="zh-CN" w:bidi="ar-SA"/>
        </w:rPr>
      </w:pPr>
      <w:r>
        <w:rPr>
          <w:rFonts w:hint="eastAsia" w:ascii="仿宋_GB2312" w:hAnsi="Calibri" w:eastAsia="仿宋_GB2312" w:cs="Calibri"/>
          <w:kern w:val="2"/>
          <w:sz w:val="30"/>
          <w:szCs w:val="30"/>
          <w:lang w:val="en-US" w:eastAsia="zh-CN" w:bidi="ar-SA"/>
        </w:rPr>
        <w:t>家庭经济状况指共同申请人拥有的全部家庭收入、家庭财产。家庭收入指共同申请人在申请之月前连续12个月内获得的全部工资性收入、经营净收入、动产或不动产等财产收入、赡（扶、抚）养费及国家给付的收入。</w:t>
      </w:r>
    </w:p>
    <w:p w14:paraId="2C60917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lang w:val="en-US" w:eastAsia="zh-CN"/>
        </w:rPr>
      </w:pPr>
      <w:r>
        <w:rPr>
          <w:rFonts w:hint="eastAsia" w:ascii="仿宋_GB2312" w:hAnsi="Calibri" w:eastAsia="仿宋_GB2312" w:cs="Calibri"/>
          <w:sz w:val="30"/>
          <w:szCs w:val="30"/>
        </w:rPr>
        <w:t>石</w:t>
      </w:r>
      <w:r>
        <w:rPr>
          <w:rFonts w:hint="eastAsia" w:ascii="仿宋_GB2312" w:hAnsi="Calibri" w:eastAsia="仿宋_GB2312" w:cs="Calibri"/>
          <w:sz w:val="30"/>
          <w:szCs w:val="30"/>
          <w:lang w:val="en-US" w:eastAsia="zh-CN"/>
        </w:rPr>
        <w:t>民政</w:t>
      </w:r>
      <w:r>
        <w:rPr>
          <w:rFonts w:hint="eastAsia" w:ascii="仿宋_GB2312" w:hAnsi="Calibri" w:eastAsia="仿宋_GB2312" w:cs="Calibri"/>
          <w:sz w:val="30"/>
          <w:szCs w:val="30"/>
        </w:rPr>
        <w:t>〔202</w:t>
      </w:r>
      <w:r>
        <w:rPr>
          <w:rFonts w:hint="eastAsia" w:ascii="仿宋_GB2312" w:hAnsi="Calibri" w:eastAsia="仿宋_GB2312" w:cs="Calibri"/>
          <w:sz w:val="30"/>
          <w:szCs w:val="30"/>
          <w:lang w:val="en-US" w:eastAsia="zh-CN"/>
        </w:rPr>
        <w:t>6</w:t>
      </w:r>
      <w:r>
        <w:rPr>
          <w:rFonts w:hint="eastAsia" w:ascii="仿宋_GB2312" w:hAnsi="Calibri" w:eastAsia="仿宋_GB2312" w:cs="Calibri"/>
          <w:sz w:val="30"/>
          <w:szCs w:val="30"/>
        </w:rPr>
        <w:t>〕</w:t>
      </w:r>
      <w:r>
        <w:rPr>
          <w:rFonts w:hint="eastAsia" w:ascii="仿宋_GB2312" w:hAnsi="Calibri" w:eastAsia="仿宋_GB2312" w:cs="Calibri"/>
          <w:sz w:val="30"/>
          <w:szCs w:val="30"/>
          <w:lang w:val="en-US" w:eastAsia="zh-CN"/>
        </w:rPr>
        <w:t>34</w:t>
      </w:r>
      <w:r>
        <w:rPr>
          <w:rFonts w:hint="eastAsia" w:ascii="仿宋_GB2312" w:hAnsi="Calibri" w:eastAsia="仿宋_GB2312" w:cs="Calibri"/>
          <w:sz w:val="30"/>
          <w:szCs w:val="30"/>
        </w:rPr>
        <w:t>号</w:t>
      </w:r>
      <w:r>
        <w:rPr>
          <w:rFonts w:hint="eastAsia" w:ascii="仿宋_GB2312" w:hAnsi="Calibri" w:eastAsia="仿宋_GB2312" w:cs="Calibri"/>
          <w:sz w:val="30"/>
          <w:szCs w:val="30"/>
          <w:lang w:val="en-US" w:eastAsia="zh-CN"/>
        </w:rPr>
        <w:t>第三十二条规定，共同申请人有下列情形之一的，一般不符合低保条件：</w:t>
      </w:r>
    </w:p>
    <w:p w14:paraId="6F79F4E5">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default" w:ascii="仿宋_GB2312" w:hAnsi="Calibri" w:eastAsia="仿宋_GB2312" w:cs="Calibri"/>
          <w:sz w:val="30"/>
          <w:szCs w:val="30"/>
          <w:lang w:val="en-US" w:eastAsia="zh-CN"/>
        </w:rPr>
      </w:pPr>
      <w:r>
        <w:rPr>
          <w:rFonts w:hint="eastAsia" w:ascii="仿宋_GB2312" w:hAnsi="Calibri" w:eastAsia="仿宋_GB2312" w:cs="Calibri"/>
          <w:sz w:val="30"/>
          <w:szCs w:val="30"/>
          <w:lang w:val="en-US" w:eastAsia="zh-CN"/>
        </w:rPr>
        <w:t>一是家庭人均金融性资产（含存款、基金、股票等）超过31320元的；二是名下有市场主体登记信息或拥有企业股份股权的；三是名下拥有的住房超过一套或拥有非居住性不动产的；四是名下拥有多辆机动车辆或只拥有一辆机动车但价值超8万元的；四是购买高档非生活必需品或进行高消费的。</w:t>
      </w:r>
    </w:p>
    <w:p w14:paraId="0417803A">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七</w:t>
      </w:r>
      <w:r>
        <w:rPr>
          <w:rFonts w:hint="eastAsia" w:ascii="黑体" w:hAnsi="黑体" w:eastAsia="黑体" w:cs="黑体"/>
          <w:sz w:val="30"/>
          <w:szCs w:val="30"/>
        </w:rPr>
        <w:t>、</w:t>
      </w:r>
      <w:r>
        <w:rPr>
          <w:rFonts w:hint="eastAsia" w:ascii="黑体" w:hAnsi="黑体" w:eastAsia="黑体" w:cs="黑体"/>
          <w:sz w:val="30"/>
          <w:szCs w:val="30"/>
          <w:lang w:val="en-US" w:eastAsia="zh-CN"/>
        </w:rPr>
        <w:t>动态管理</w:t>
      </w:r>
    </w:p>
    <w:p w14:paraId="45FDA3A4">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lang w:val="en-US" w:eastAsia="zh-CN"/>
        </w:rPr>
      </w:pPr>
      <w:r>
        <w:rPr>
          <w:rFonts w:hint="eastAsia" w:ascii="仿宋_GB2312" w:hAnsi="Calibri" w:eastAsia="仿宋_GB2312" w:cs="Calibri"/>
          <w:sz w:val="30"/>
          <w:szCs w:val="30"/>
        </w:rPr>
        <w:t>石</w:t>
      </w:r>
      <w:r>
        <w:rPr>
          <w:rFonts w:hint="eastAsia" w:ascii="仿宋_GB2312" w:hAnsi="Calibri" w:eastAsia="仿宋_GB2312" w:cs="Calibri"/>
          <w:sz w:val="30"/>
          <w:szCs w:val="30"/>
          <w:lang w:val="en-US" w:eastAsia="zh-CN"/>
        </w:rPr>
        <w:t>民政</w:t>
      </w:r>
      <w:r>
        <w:rPr>
          <w:rFonts w:hint="eastAsia" w:ascii="仿宋_GB2312" w:hAnsi="Calibri" w:eastAsia="仿宋_GB2312" w:cs="Calibri"/>
          <w:sz w:val="30"/>
          <w:szCs w:val="30"/>
        </w:rPr>
        <w:t>〔202</w:t>
      </w:r>
      <w:r>
        <w:rPr>
          <w:rFonts w:hint="eastAsia" w:ascii="仿宋_GB2312" w:hAnsi="Calibri" w:eastAsia="仿宋_GB2312" w:cs="Calibri"/>
          <w:sz w:val="30"/>
          <w:szCs w:val="30"/>
          <w:lang w:val="en-US" w:eastAsia="zh-CN"/>
        </w:rPr>
        <w:t>6</w:t>
      </w:r>
      <w:r>
        <w:rPr>
          <w:rFonts w:hint="eastAsia" w:ascii="仿宋_GB2312" w:hAnsi="Calibri" w:eastAsia="仿宋_GB2312" w:cs="Calibri"/>
          <w:sz w:val="30"/>
          <w:szCs w:val="30"/>
        </w:rPr>
        <w:t>〕</w:t>
      </w:r>
      <w:r>
        <w:rPr>
          <w:rFonts w:hint="eastAsia" w:ascii="仿宋_GB2312" w:hAnsi="Calibri" w:eastAsia="仿宋_GB2312" w:cs="Calibri"/>
          <w:sz w:val="30"/>
          <w:szCs w:val="30"/>
          <w:lang w:val="en-US" w:eastAsia="zh-CN"/>
        </w:rPr>
        <w:t>34</w:t>
      </w:r>
      <w:r>
        <w:rPr>
          <w:rFonts w:hint="eastAsia" w:ascii="仿宋_GB2312" w:hAnsi="Calibri" w:eastAsia="仿宋_GB2312" w:cs="Calibri"/>
          <w:sz w:val="30"/>
          <w:szCs w:val="30"/>
        </w:rPr>
        <w:t>号</w:t>
      </w:r>
      <w:r>
        <w:rPr>
          <w:rFonts w:hint="eastAsia" w:ascii="仿宋_GB2312" w:hAnsi="Calibri" w:eastAsia="仿宋_GB2312" w:cs="Calibri"/>
          <w:sz w:val="30"/>
          <w:szCs w:val="30"/>
          <w:lang w:val="en-US" w:eastAsia="zh-CN"/>
        </w:rPr>
        <w:t>第五十条规定：社会救助对象实行分类定期复核。第五十一条：低保家庭人口、收入和财产状况出现变化情况的，应当在1个月内向户籍所在的乡镇政府或接收其申请的村（居）委员会报告，县民政局接到相关报告后，及时调整其救助待遇。</w:t>
      </w:r>
      <w:bookmarkStart w:id="3" w:name="_Toc16475"/>
    </w:p>
    <w:p w14:paraId="3849DCE1">
      <w:pPr>
        <w:pStyle w:val="2"/>
        <w:keepNext w:val="0"/>
        <w:keepLines w:val="0"/>
        <w:pageBreakBefore w:val="0"/>
        <w:kinsoku/>
        <w:wordWrap/>
        <w:overflowPunct/>
        <w:topLinePunct w:val="0"/>
        <w:autoSpaceDE/>
        <w:autoSpaceDN/>
        <w:bidi w:val="0"/>
        <w:adjustRightInd/>
        <w:snapToGrid/>
        <w:spacing w:line="520" w:lineRule="exact"/>
        <w:textAlignment w:val="auto"/>
        <w:rPr>
          <w:rFonts w:hint="eastAsia"/>
          <w:lang w:val="en-US" w:eastAsia="zh-CN"/>
        </w:rPr>
      </w:pPr>
    </w:p>
    <w:p w14:paraId="514F6983">
      <w:pPr>
        <w:pStyle w:val="2"/>
        <w:keepNext w:val="0"/>
        <w:keepLines w:val="0"/>
        <w:pageBreakBefore w:val="0"/>
        <w:kinsoku/>
        <w:wordWrap/>
        <w:overflowPunct/>
        <w:topLinePunct w:val="0"/>
        <w:autoSpaceDE/>
        <w:autoSpaceDN/>
        <w:bidi w:val="0"/>
        <w:adjustRightInd/>
        <w:snapToGrid/>
        <w:spacing w:line="520" w:lineRule="exact"/>
        <w:textAlignment w:val="auto"/>
        <w:rPr>
          <w:rFonts w:hint="eastAsia"/>
          <w:lang w:val="en-US" w:eastAsia="zh-CN"/>
        </w:rPr>
      </w:pPr>
      <w:bookmarkStart w:id="4" w:name="_Toc30941"/>
      <w:bookmarkStart w:id="5" w:name="_Toc30054"/>
      <w:bookmarkStart w:id="6" w:name="_Toc2849"/>
      <w:r>
        <w:rPr>
          <w:rFonts w:hint="eastAsia"/>
          <w:lang w:val="en-US" w:eastAsia="zh-CN"/>
        </w:rPr>
        <w:t>第二部分 特困人员救助供养</w:t>
      </w:r>
      <w:bookmarkEnd w:id="3"/>
      <w:bookmarkEnd w:id="4"/>
      <w:bookmarkEnd w:id="5"/>
      <w:bookmarkEnd w:id="6"/>
    </w:p>
    <w:p w14:paraId="6E8FA7B2">
      <w:pPr>
        <w:pageBreakBefore w:val="0"/>
        <w:kinsoku/>
        <w:wordWrap/>
        <w:overflowPunct/>
        <w:topLinePunct w:val="0"/>
        <w:autoSpaceDE/>
        <w:autoSpaceDN/>
        <w:bidi w:val="0"/>
        <w:adjustRightInd/>
        <w:snapToGrid/>
        <w:spacing w:line="520" w:lineRule="exact"/>
        <w:textAlignment w:val="auto"/>
        <w:rPr>
          <w:rFonts w:hint="eastAsia" w:asciiTheme="minorEastAsia" w:hAnsiTheme="minorEastAsia" w:cstheme="minorEastAsia"/>
          <w:sz w:val="32"/>
          <w:szCs w:val="32"/>
        </w:rPr>
      </w:pPr>
    </w:p>
    <w:p w14:paraId="18214117">
      <w:pPr>
        <w:pageBreakBefore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一、特困人员供养</w:t>
      </w:r>
    </w:p>
    <w:p w14:paraId="59419494">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lang w:val="en-US" w:eastAsia="zh-CN"/>
        </w:rPr>
      </w:pPr>
      <w:r>
        <w:rPr>
          <w:rFonts w:hint="eastAsia" w:ascii="仿宋_GB2312" w:hAnsi="Calibri" w:eastAsia="仿宋_GB2312" w:cs="Calibri"/>
          <w:sz w:val="30"/>
          <w:szCs w:val="30"/>
          <w:lang w:val="en-US" w:eastAsia="zh-CN"/>
        </w:rPr>
        <w:t>目前我县执行</w:t>
      </w:r>
      <w:r>
        <w:rPr>
          <w:rFonts w:hint="eastAsia" w:ascii="仿宋_GB2312" w:hAnsi="Calibri" w:eastAsia="仿宋_GB2312" w:cs="Calibri"/>
          <w:sz w:val="30"/>
          <w:szCs w:val="30"/>
        </w:rPr>
        <w:t>《河北省特困人员认定办法》</w:t>
      </w: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rPr>
        <w:t>冀民规〔2021〕7号</w:t>
      </w: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lang w:val="en-US" w:eastAsia="zh-CN"/>
        </w:rPr>
        <w:t>政策，</w:t>
      </w:r>
      <w:r>
        <w:rPr>
          <w:rFonts w:hint="eastAsia" w:ascii="仿宋_GB2312" w:hAnsi="Calibri" w:eastAsia="仿宋_GB2312" w:cs="Calibri"/>
          <w:sz w:val="30"/>
          <w:szCs w:val="30"/>
        </w:rPr>
        <w:t>对无劳动能力、无生活来源且无法定赡养、抚养、扶养义务人，或者其法定赡养、抚养、扶养义务人无赡养、抚养、扶养能力</w:t>
      </w:r>
      <w:r>
        <w:rPr>
          <w:rFonts w:hint="eastAsia" w:ascii="仿宋_GB2312" w:hAnsi="Calibri" w:eastAsia="仿宋_GB2312" w:cs="Calibri"/>
          <w:sz w:val="30"/>
          <w:szCs w:val="30"/>
          <w:lang w:val="en-US" w:eastAsia="zh-CN"/>
        </w:rPr>
        <w:t>的</w:t>
      </w:r>
      <w:r>
        <w:rPr>
          <w:rFonts w:hint="eastAsia" w:ascii="仿宋_GB2312" w:hAnsi="Calibri" w:eastAsia="仿宋_GB2312" w:cs="Calibri"/>
          <w:sz w:val="30"/>
          <w:szCs w:val="30"/>
        </w:rPr>
        <w:t>，</w:t>
      </w:r>
      <w:r>
        <w:rPr>
          <w:rFonts w:hint="eastAsia" w:ascii="仿宋_GB2312" w:hAnsi="Calibri" w:eastAsia="仿宋_GB2312" w:cs="Calibri"/>
          <w:sz w:val="30"/>
          <w:szCs w:val="30"/>
          <w:lang w:val="en-US" w:eastAsia="zh-CN"/>
        </w:rPr>
        <w:t>依法纳入</w:t>
      </w:r>
      <w:r>
        <w:rPr>
          <w:rFonts w:hint="eastAsia" w:ascii="仿宋_GB2312" w:hAnsi="Calibri" w:eastAsia="仿宋_GB2312" w:cs="Calibri"/>
          <w:sz w:val="30"/>
          <w:szCs w:val="30"/>
        </w:rPr>
        <w:t>特困人员</w:t>
      </w:r>
      <w:r>
        <w:rPr>
          <w:rFonts w:hint="eastAsia" w:ascii="仿宋_GB2312" w:hAnsi="Calibri" w:eastAsia="仿宋_GB2312" w:cs="Calibri"/>
          <w:sz w:val="30"/>
          <w:szCs w:val="30"/>
          <w:lang w:val="en-US" w:eastAsia="zh-CN"/>
        </w:rPr>
        <w:t>救助</w:t>
      </w:r>
      <w:r>
        <w:rPr>
          <w:rFonts w:hint="eastAsia" w:ascii="仿宋_GB2312" w:hAnsi="Calibri" w:eastAsia="仿宋_GB2312" w:cs="Calibri"/>
          <w:sz w:val="30"/>
          <w:szCs w:val="30"/>
        </w:rPr>
        <w:t>供养</w:t>
      </w:r>
      <w:r>
        <w:rPr>
          <w:rFonts w:hint="eastAsia" w:ascii="仿宋_GB2312" w:hAnsi="Calibri" w:eastAsia="仿宋_GB2312" w:cs="Calibri"/>
          <w:sz w:val="30"/>
          <w:szCs w:val="30"/>
          <w:lang w:val="en-US" w:eastAsia="zh-CN"/>
        </w:rPr>
        <w:t>范围</w:t>
      </w:r>
      <w:r>
        <w:rPr>
          <w:rFonts w:hint="eastAsia" w:ascii="仿宋_GB2312" w:hAnsi="Calibri" w:eastAsia="仿宋_GB2312" w:cs="Calibri"/>
          <w:sz w:val="30"/>
          <w:szCs w:val="30"/>
        </w:rPr>
        <w:t>。我县</w:t>
      </w:r>
      <w:r>
        <w:rPr>
          <w:rFonts w:hint="eastAsia" w:ascii="仿宋_GB2312" w:hAnsi="Calibri" w:eastAsia="仿宋_GB2312" w:cs="Calibri"/>
          <w:sz w:val="30"/>
          <w:szCs w:val="30"/>
          <w:lang w:val="en-US" w:eastAsia="zh-CN"/>
        </w:rPr>
        <w:t>目前特困</w:t>
      </w:r>
      <w:r>
        <w:rPr>
          <w:rFonts w:hint="eastAsia" w:ascii="仿宋_GB2312" w:hAnsi="Calibri" w:eastAsia="仿宋_GB2312" w:cs="Calibri"/>
          <w:sz w:val="30"/>
          <w:szCs w:val="30"/>
        </w:rPr>
        <w:t>保障标准为：城市</w:t>
      </w:r>
      <w:r>
        <w:rPr>
          <w:rFonts w:hint="eastAsia" w:ascii="仿宋_GB2312" w:hAnsi="Calibri" w:eastAsia="仿宋_GB2312" w:cs="Calibri"/>
          <w:sz w:val="30"/>
          <w:szCs w:val="30"/>
          <w:lang w:val="en-US" w:eastAsia="zh-CN"/>
        </w:rPr>
        <w:t>特困为1140</w:t>
      </w:r>
      <w:r>
        <w:rPr>
          <w:rFonts w:hint="eastAsia" w:ascii="仿宋_GB2312" w:hAnsi="Calibri" w:eastAsia="仿宋_GB2312" w:cs="Calibri"/>
          <w:sz w:val="30"/>
          <w:szCs w:val="30"/>
        </w:rPr>
        <w:t>元</w:t>
      </w:r>
      <w:r>
        <w:rPr>
          <w:rFonts w:hint="eastAsia" w:ascii="仿宋_GB2312" w:hAnsi="Calibri" w:eastAsia="仿宋_GB2312" w:cs="Calibri"/>
          <w:sz w:val="30"/>
          <w:szCs w:val="30"/>
          <w:lang w:val="en-US" w:eastAsia="zh-CN"/>
        </w:rPr>
        <w:t>/人月</w:t>
      </w:r>
      <w:r>
        <w:rPr>
          <w:rFonts w:hint="eastAsia" w:ascii="仿宋_GB2312" w:hAnsi="Calibri" w:eastAsia="仿宋_GB2312" w:cs="Calibri"/>
          <w:sz w:val="30"/>
          <w:szCs w:val="30"/>
        </w:rPr>
        <w:t>，农村</w:t>
      </w:r>
      <w:r>
        <w:rPr>
          <w:rFonts w:hint="eastAsia" w:ascii="仿宋_GB2312" w:hAnsi="Calibri" w:eastAsia="仿宋_GB2312" w:cs="Calibri"/>
          <w:sz w:val="30"/>
          <w:szCs w:val="30"/>
          <w:lang w:val="en-US" w:eastAsia="zh-CN"/>
        </w:rPr>
        <w:t>特困为8</w:t>
      </w:r>
      <w:r>
        <w:rPr>
          <w:rFonts w:hint="eastAsia" w:ascii="仿宋_GB2312" w:hAnsi="Calibri" w:eastAsia="仿宋_GB2312" w:cs="Calibri"/>
          <w:sz w:val="30"/>
          <w:szCs w:val="30"/>
        </w:rPr>
        <w:t>50元</w:t>
      </w:r>
      <w:r>
        <w:rPr>
          <w:rFonts w:hint="eastAsia" w:ascii="仿宋_GB2312" w:hAnsi="Calibri" w:eastAsia="仿宋_GB2312" w:cs="Calibri"/>
          <w:sz w:val="30"/>
          <w:szCs w:val="30"/>
          <w:lang w:val="en-US" w:eastAsia="zh-CN"/>
        </w:rPr>
        <w:t>/人月。</w:t>
      </w:r>
    </w:p>
    <w:p w14:paraId="4ECAD8B6">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default" w:ascii="仿宋_GB2312" w:hAnsi="Calibri" w:eastAsia="仿宋_GB2312" w:cs="Calibri"/>
          <w:sz w:val="30"/>
          <w:szCs w:val="30"/>
          <w:lang w:val="en-US"/>
        </w:rPr>
      </w:pPr>
      <w:r>
        <w:rPr>
          <w:rFonts w:hint="eastAsia" w:ascii="仿宋_GB2312" w:hAnsi="Calibri" w:eastAsia="仿宋_GB2312" w:cs="Calibri"/>
          <w:sz w:val="30"/>
          <w:szCs w:val="30"/>
          <w:lang w:val="en-US" w:eastAsia="zh-CN"/>
        </w:rPr>
        <w:t>特困认定程序和低保认定相同，按照个人申请、乡镇家庭经济状况核查初审、县民政局审定的程序实施，并按期进行动态管理。</w:t>
      </w:r>
    </w:p>
    <w:p w14:paraId="54D6B957">
      <w:pPr>
        <w:pageBreakBefore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、特困人员救助供养形式</w:t>
      </w:r>
    </w:p>
    <w:p w14:paraId="4C9110E0">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lang w:val="en-US" w:eastAsia="zh-CN"/>
        </w:rPr>
      </w:pPr>
      <w:r>
        <w:rPr>
          <w:rFonts w:hint="eastAsia" w:ascii="仿宋_GB2312" w:hAnsi="Calibri" w:eastAsia="仿宋_GB2312" w:cs="Calibri"/>
          <w:sz w:val="30"/>
          <w:szCs w:val="30"/>
          <w:lang w:val="en-US" w:eastAsia="zh-CN"/>
        </w:rPr>
        <w:t>特困人员救助供养形式分为分散供养和在当地的供养服务机构集中供养。具备生活自理能力的，鼓励其在家分散供养；完全或部分丧失生活自理能力的，优先为其提供集中供养服务。</w:t>
      </w:r>
    </w:p>
    <w:p w14:paraId="74414C25">
      <w:pPr>
        <w:pageBreakBefore w:val="0"/>
        <w:kinsoku/>
        <w:wordWrap/>
        <w:overflowPunct/>
        <w:topLinePunct w:val="0"/>
        <w:autoSpaceDE/>
        <w:autoSpaceDN/>
        <w:bidi w:val="0"/>
        <w:adjustRightInd/>
        <w:snapToGrid/>
        <w:spacing w:line="520" w:lineRule="exact"/>
        <w:ind w:firstLine="640" w:firstLineChars="200"/>
        <w:textAlignment w:val="auto"/>
        <w:rPr>
          <w:rFonts w:ascii="仿宋_GB2312" w:hAnsi="Calibri" w:eastAsia="仿宋_GB2312" w:cs="Calibri"/>
          <w:sz w:val="32"/>
          <w:szCs w:val="32"/>
        </w:rPr>
      </w:pPr>
    </w:p>
    <w:p w14:paraId="0813216E">
      <w:pPr>
        <w:pageBreakBefore w:val="0"/>
        <w:kinsoku/>
        <w:wordWrap/>
        <w:overflowPunct/>
        <w:topLinePunct w:val="0"/>
        <w:autoSpaceDE/>
        <w:autoSpaceDN/>
        <w:bidi w:val="0"/>
        <w:adjustRightInd/>
        <w:snapToGrid/>
        <w:spacing w:line="520" w:lineRule="exact"/>
        <w:textAlignment w:val="auto"/>
      </w:pPr>
    </w:p>
    <w:p w14:paraId="0DCE6C12">
      <w:pPr>
        <w:pStyle w:val="2"/>
        <w:keepNext w:val="0"/>
        <w:keepLines w:val="0"/>
        <w:pageBreakBefore w:val="0"/>
        <w:numPr>
          <w:ilvl w:val="0"/>
          <w:numId w:val="1"/>
        </w:numPr>
        <w:kinsoku/>
        <w:wordWrap/>
        <w:overflowPunct/>
        <w:topLinePunct w:val="0"/>
        <w:autoSpaceDE/>
        <w:autoSpaceDN/>
        <w:bidi w:val="0"/>
        <w:adjustRightInd/>
        <w:snapToGrid/>
        <w:spacing w:line="520" w:lineRule="exact"/>
        <w:textAlignment w:val="auto"/>
        <w:rPr>
          <w:rFonts w:hint="eastAsia"/>
          <w:lang w:val="en-US" w:eastAsia="zh-CN"/>
        </w:rPr>
      </w:pPr>
      <w:bookmarkStart w:id="7" w:name="_Toc15546"/>
      <w:bookmarkStart w:id="8" w:name="_Toc32430"/>
      <w:bookmarkStart w:id="9" w:name="_Toc24074"/>
      <w:bookmarkStart w:id="10" w:name="_Toc9229"/>
      <w:r>
        <w:rPr>
          <w:rFonts w:hint="eastAsia"/>
          <w:lang w:val="en-US" w:eastAsia="zh-CN"/>
        </w:rPr>
        <w:t>低保边缘家庭</w:t>
      </w:r>
      <w:bookmarkEnd w:id="7"/>
      <w:bookmarkEnd w:id="8"/>
      <w:bookmarkEnd w:id="9"/>
    </w:p>
    <w:p w14:paraId="101B0ADC">
      <w:pPr>
        <w:pageBreakBefore w:val="0"/>
        <w:kinsoku/>
        <w:wordWrap/>
        <w:overflowPunct/>
        <w:topLinePunct w:val="0"/>
        <w:autoSpaceDE/>
        <w:autoSpaceDN/>
        <w:bidi w:val="0"/>
        <w:adjustRightInd/>
        <w:snapToGrid/>
        <w:spacing w:line="520" w:lineRule="exact"/>
        <w:textAlignment w:val="auto"/>
        <w:rPr>
          <w:rFonts w:hint="eastAsia" w:asciiTheme="minorEastAsia" w:hAnsiTheme="minorEastAsia" w:cstheme="minorEastAsia"/>
          <w:b/>
          <w:bCs/>
          <w:sz w:val="32"/>
          <w:szCs w:val="32"/>
        </w:rPr>
      </w:pPr>
    </w:p>
    <w:p w14:paraId="73EB577D">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lang w:val="en-US" w:eastAsia="zh-CN"/>
        </w:rPr>
      </w:pPr>
      <w:r>
        <w:rPr>
          <w:rFonts w:hint="eastAsia" w:ascii="仿宋_GB2312" w:hAnsi="Calibri" w:eastAsia="仿宋_GB2312" w:cs="Calibri"/>
          <w:sz w:val="30"/>
          <w:szCs w:val="30"/>
          <w:lang w:val="en-US" w:eastAsia="zh-CN"/>
        </w:rPr>
        <w:t>低保边缘家庭是指不符合低保、特困条件，家庭人均收入低于当地低保标准2倍（我县农村为1300元/月），且家庭财产状况符合我县相关规定的家庭（包括家庭人均金融性资产不超过行唐同期48个月城市最低生活保障标准41760元）。我县依据石家庄市民政局《石家庄市最低生活保障边缘家庭认定实施细则》（石民政函〔2023〕62号）进行认定管理。</w:t>
      </w:r>
    </w:p>
    <w:p w14:paraId="0EE26C53">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lang w:val="en-US" w:eastAsia="zh-CN"/>
        </w:rPr>
      </w:pPr>
      <w:r>
        <w:rPr>
          <w:rFonts w:hint="eastAsia" w:ascii="仿宋_GB2312" w:hAnsi="Calibri" w:eastAsia="仿宋_GB2312" w:cs="Calibri"/>
          <w:sz w:val="30"/>
          <w:szCs w:val="30"/>
          <w:lang w:val="en-US" w:eastAsia="zh-CN"/>
        </w:rPr>
        <w:t>我县低边家庭认定按照个人申请、乡镇家庭经济状况核查初审、县民政局审定的程序实施，并按期进行动态管理。</w:t>
      </w:r>
    </w:p>
    <w:p w14:paraId="2D1AF914">
      <w:pPr>
        <w:pageBreakBefore w:val="0"/>
        <w:kinsoku/>
        <w:wordWrap/>
        <w:overflowPunct/>
        <w:topLinePunct w:val="0"/>
        <w:autoSpaceDE/>
        <w:autoSpaceDN/>
        <w:bidi w:val="0"/>
        <w:adjustRightInd/>
        <w:snapToGrid/>
        <w:spacing w:line="520" w:lineRule="exact"/>
        <w:textAlignment w:val="auto"/>
        <w:rPr>
          <w:rFonts w:hint="default"/>
          <w:lang w:val="en-US" w:eastAsia="zh-CN"/>
        </w:rPr>
      </w:pPr>
    </w:p>
    <w:p w14:paraId="63902FEE">
      <w:pPr>
        <w:pStyle w:val="2"/>
        <w:keepNext w:val="0"/>
        <w:keepLines w:val="0"/>
        <w:pageBreakBefore w:val="0"/>
        <w:kinsoku/>
        <w:wordWrap/>
        <w:overflowPunct/>
        <w:topLinePunct w:val="0"/>
        <w:autoSpaceDE/>
        <w:autoSpaceDN/>
        <w:bidi w:val="0"/>
        <w:adjustRightInd/>
        <w:snapToGrid/>
        <w:spacing w:line="520" w:lineRule="exact"/>
        <w:textAlignment w:val="auto"/>
        <w:rPr>
          <w:rFonts w:hint="default"/>
          <w:lang w:val="en-US" w:eastAsia="zh-CN"/>
        </w:rPr>
      </w:pPr>
      <w:bookmarkStart w:id="11" w:name="_Toc7474"/>
      <w:bookmarkStart w:id="12" w:name="_Toc12934"/>
      <w:bookmarkStart w:id="13" w:name="_Toc26702"/>
      <w:r>
        <w:rPr>
          <w:rFonts w:hint="eastAsia"/>
          <w:lang w:val="en-US" w:eastAsia="zh-CN"/>
        </w:rPr>
        <w:t>第四部分 刚性支出困难家庭</w:t>
      </w:r>
      <w:bookmarkEnd w:id="11"/>
      <w:bookmarkEnd w:id="12"/>
      <w:bookmarkEnd w:id="13"/>
    </w:p>
    <w:p w14:paraId="02873780">
      <w:pPr>
        <w:pStyle w:val="2"/>
        <w:keepNext w:val="0"/>
        <w:keepLines w:val="0"/>
        <w:pageBreakBefore w:val="0"/>
        <w:kinsoku/>
        <w:wordWrap/>
        <w:overflowPunct/>
        <w:topLinePunct w:val="0"/>
        <w:autoSpaceDE/>
        <w:autoSpaceDN/>
        <w:bidi w:val="0"/>
        <w:adjustRightInd/>
        <w:snapToGrid/>
        <w:spacing w:line="520" w:lineRule="exact"/>
        <w:textAlignment w:val="auto"/>
        <w:rPr>
          <w:rFonts w:hint="eastAsia"/>
          <w:lang w:val="en-US" w:eastAsia="zh-CN"/>
        </w:rPr>
      </w:pPr>
    </w:p>
    <w:p w14:paraId="1AB18CD3">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lang w:val="en-US" w:eastAsia="zh-CN"/>
        </w:rPr>
      </w:pPr>
      <w:r>
        <w:rPr>
          <w:rFonts w:hint="eastAsia" w:ascii="黑体" w:hAnsi="黑体" w:eastAsia="黑体" w:cs="黑体"/>
          <w:sz w:val="30"/>
          <w:szCs w:val="30"/>
          <w:lang w:val="en-US" w:eastAsia="zh-CN"/>
        </w:rPr>
        <w:t>一、认定条件：</w:t>
      </w:r>
      <w:r>
        <w:rPr>
          <w:rFonts w:hint="eastAsia" w:ascii="仿宋_GB2312" w:hAnsi="Calibri" w:eastAsia="仿宋_GB2312" w:cs="Calibri"/>
          <w:sz w:val="30"/>
          <w:szCs w:val="30"/>
          <w:lang w:val="en-US" w:eastAsia="zh-CN"/>
        </w:rPr>
        <w:t>具有我县户籍，不符合低保、特困、低边家庭认定条件，提出申请前十二个月内，共同生活的家庭成员人均收入低于上年度当地城乡居民人均可支配收入（我县农村为15988元），刚性支出总额占家庭总收入比例不低于 60%，且家庭财产状况符合当地有关规定的家庭（包括家庭人均金融性资产不超过行唐同期72个月城市最低生活保障标准62640元）。我县依据石家庄市民政局《石家庄市刚性支出困难家庭认定实施细则（试行）》（石民政函〔2026〕25号）进行认定管理。</w:t>
      </w:r>
    </w:p>
    <w:p w14:paraId="1E7CEE9A">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lang w:val="en-US" w:eastAsia="zh-CN"/>
        </w:rPr>
      </w:pPr>
      <w:r>
        <w:rPr>
          <w:rFonts w:hint="eastAsia" w:ascii="仿宋_GB2312" w:hAnsi="Calibri" w:eastAsia="仿宋_GB2312" w:cs="Calibri"/>
          <w:sz w:val="30"/>
          <w:szCs w:val="30"/>
          <w:lang w:val="en-US" w:eastAsia="zh-CN"/>
        </w:rPr>
        <w:t>我县刚性支出困难家庭认定按照个人申请、乡镇家庭经济状况核查初审、县民政局审定的程序实施，并按期进行动态管理。</w:t>
      </w:r>
    </w:p>
    <w:p w14:paraId="31F32CF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00" w:firstLineChars="200"/>
        <w:textAlignment w:val="auto"/>
        <w:outlineLvl w:val="9"/>
        <w:rPr>
          <w:rFonts w:hint="eastAsia" w:ascii="仿宋_GB2312" w:eastAsia="仿宋_GB2312"/>
          <w:sz w:val="30"/>
          <w:szCs w:val="30"/>
          <w:highlight w:val="none"/>
        </w:rPr>
      </w:pPr>
      <w:r>
        <w:rPr>
          <w:rFonts w:hint="eastAsia" w:ascii="黑体" w:hAnsi="黑体" w:eastAsia="黑体" w:cs="黑体"/>
          <w:sz w:val="30"/>
          <w:szCs w:val="30"/>
          <w:lang w:val="en-US" w:eastAsia="zh-CN"/>
        </w:rPr>
        <w:t>二、刚性支出包括：</w:t>
      </w:r>
    </w:p>
    <w:p w14:paraId="7AD8345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00" w:firstLineChars="200"/>
        <w:textAlignment w:val="auto"/>
        <w:outlineLvl w:val="9"/>
        <w:rPr>
          <w:rFonts w:hint="eastAsia" w:ascii="仿宋_GB2312" w:eastAsia="仿宋_GB2312"/>
          <w:sz w:val="30"/>
          <w:szCs w:val="30"/>
          <w:highlight w:val="none"/>
        </w:rPr>
      </w:pPr>
      <w:r>
        <w:rPr>
          <w:rFonts w:hint="eastAsia" w:ascii="仿宋_GB2312" w:eastAsia="仿宋_GB2312"/>
          <w:sz w:val="30"/>
          <w:szCs w:val="30"/>
          <w:highlight w:val="none"/>
        </w:rPr>
        <w:t>（一）生活支出。指共同生活家庭成员为维持基本生活而发生的支出，包括必要的衣、食、住、行、用等费用支出，原则上</w:t>
      </w:r>
      <w:r>
        <w:rPr>
          <w:rFonts w:hint="eastAsia" w:ascii="仿宋_GB2312" w:eastAsia="仿宋_GB2312"/>
          <w:sz w:val="30"/>
          <w:szCs w:val="30"/>
          <w:highlight w:val="none"/>
          <w:lang w:eastAsia="zh-CN"/>
        </w:rPr>
        <w:t>按照</w:t>
      </w:r>
      <w:r>
        <w:rPr>
          <w:rFonts w:hint="eastAsia" w:ascii="仿宋_GB2312" w:eastAsia="仿宋_GB2312"/>
          <w:sz w:val="30"/>
          <w:szCs w:val="30"/>
          <w:highlight w:val="none"/>
        </w:rPr>
        <w:t>申请时当地年最低生活保障</w:t>
      </w:r>
      <w:r>
        <w:rPr>
          <w:rFonts w:hint="eastAsia" w:ascii="仿宋_GB2312" w:eastAsia="仿宋_GB2312"/>
          <w:sz w:val="30"/>
          <w:szCs w:val="30"/>
          <w:highlight w:val="none"/>
          <w:lang w:eastAsia="zh-CN"/>
        </w:rPr>
        <w:t>标准确定</w:t>
      </w:r>
      <w:r>
        <w:rPr>
          <w:rFonts w:hint="eastAsia" w:ascii="仿宋_GB2312" w:eastAsia="仿宋_GB2312"/>
          <w:sz w:val="30"/>
          <w:szCs w:val="30"/>
          <w:highlight w:val="none"/>
        </w:rPr>
        <w:t>。</w:t>
      </w:r>
    </w:p>
    <w:p w14:paraId="2F17BA95">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00" w:firstLineChars="200"/>
        <w:textAlignment w:val="auto"/>
        <w:outlineLvl w:val="9"/>
        <w:rPr>
          <w:rFonts w:hint="eastAsia" w:ascii="仿宋_GB2312" w:eastAsia="仿宋_GB2312"/>
          <w:sz w:val="30"/>
          <w:szCs w:val="30"/>
          <w:highlight w:val="none"/>
        </w:rPr>
      </w:pPr>
      <w:r>
        <w:rPr>
          <w:rFonts w:hint="eastAsia" w:ascii="仿宋_GB2312" w:eastAsia="仿宋_GB2312"/>
          <w:sz w:val="30"/>
          <w:szCs w:val="30"/>
          <w:highlight w:val="none"/>
          <w:lang w:eastAsia="zh-CN"/>
        </w:rPr>
        <w:t>（二）</w:t>
      </w:r>
      <w:r>
        <w:rPr>
          <w:rFonts w:hint="eastAsia" w:ascii="仿宋_GB2312" w:eastAsia="仿宋_GB2312"/>
          <w:sz w:val="30"/>
          <w:szCs w:val="30"/>
          <w:highlight w:val="none"/>
        </w:rPr>
        <w:t>医疗支出。指共同生活家庭成员在定点医药机构就医就诊发生的，经基本医疗保险、大病保险、医疗救助、补充医疗保险、商业健康保险等支付后，</w:t>
      </w:r>
      <w:r>
        <w:rPr>
          <w:rFonts w:hint="eastAsia" w:ascii="仿宋_GB2312" w:eastAsia="仿宋_GB2312"/>
          <w:sz w:val="30"/>
          <w:szCs w:val="30"/>
          <w:highlight w:val="none"/>
          <w:lang w:val="en-US" w:eastAsia="zh-CN"/>
        </w:rPr>
        <w:t>在政策范围内</w:t>
      </w:r>
      <w:r>
        <w:rPr>
          <w:rFonts w:hint="eastAsia" w:ascii="仿宋_GB2312" w:eastAsia="仿宋_GB2312"/>
          <w:sz w:val="30"/>
          <w:szCs w:val="30"/>
          <w:highlight w:val="none"/>
        </w:rPr>
        <w:t>由个人负担的</w:t>
      </w:r>
      <w:r>
        <w:rPr>
          <w:rFonts w:hint="eastAsia" w:ascii="仿宋_GB2312" w:eastAsia="仿宋_GB2312"/>
          <w:sz w:val="30"/>
          <w:szCs w:val="30"/>
          <w:highlight w:val="none"/>
          <w:lang w:val="en-US" w:eastAsia="zh-CN"/>
        </w:rPr>
        <w:t>就诊和住院费用</w:t>
      </w:r>
      <w:r>
        <w:rPr>
          <w:rFonts w:hint="eastAsia" w:ascii="仿宋_GB2312" w:eastAsia="仿宋_GB2312"/>
          <w:sz w:val="30"/>
          <w:szCs w:val="30"/>
          <w:highlight w:val="none"/>
        </w:rPr>
        <w:t>，原则</w:t>
      </w:r>
      <w:r>
        <w:rPr>
          <w:rFonts w:hint="eastAsia" w:ascii="仿宋_GB2312" w:eastAsia="仿宋_GB2312"/>
          <w:sz w:val="30"/>
          <w:szCs w:val="30"/>
          <w:highlight w:val="none"/>
          <w:lang w:val="en-US" w:eastAsia="zh-CN"/>
        </w:rPr>
        <w:t>依据</w:t>
      </w:r>
      <w:r>
        <w:rPr>
          <w:rFonts w:hint="eastAsia" w:ascii="仿宋_GB2312" w:eastAsia="仿宋_GB2312"/>
          <w:sz w:val="30"/>
          <w:szCs w:val="30"/>
          <w:highlight w:val="none"/>
          <w:lang w:eastAsia="zh-CN"/>
        </w:rPr>
        <w:t>有效票据认定</w:t>
      </w:r>
      <w:r>
        <w:rPr>
          <w:rFonts w:hint="eastAsia" w:ascii="仿宋_GB2312" w:eastAsia="仿宋_GB2312"/>
          <w:sz w:val="30"/>
          <w:szCs w:val="30"/>
          <w:highlight w:val="none"/>
        </w:rPr>
        <w:t>。</w:t>
      </w:r>
    </w:p>
    <w:p w14:paraId="142AB09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00" w:firstLineChars="200"/>
        <w:textAlignment w:val="auto"/>
        <w:outlineLvl w:val="9"/>
        <w:rPr>
          <w:rFonts w:hint="eastAsia" w:ascii="仿宋_GB2312" w:eastAsia="仿宋_GB2312"/>
          <w:sz w:val="30"/>
          <w:szCs w:val="30"/>
          <w:highlight w:val="none"/>
        </w:rPr>
      </w:pPr>
      <w:r>
        <w:rPr>
          <w:rFonts w:hint="eastAsia" w:ascii="仿宋_GB2312" w:eastAsia="仿宋_GB2312"/>
          <w:sz w:val="30"/>
          <w:szCs w:val="30"/>
          <w:highlight w:val="none"/>
        </w:rPr>
        <w:t>（三）教育支出。指共同生活家庭成员在幼儿园阶段，或实施学历教育的全日制普通本科高等学校、高等职业学校、高等专科学校、中等职业学校、普通高中、初中和小学阶段，由个人负担的保教费或学费、住宿费，原则上</w:t>
      </w:r>
      <w:r>
        <w:rPr>
          <w:rFonts w:hint="eastAsia" w:ascii="仿宋_GB2312" w:eastAsia="仿宋_GB2312"/>
          <w:sz w:val="30"/>
          <w:szCs w:val="30"/>
          <w:highlight w:val="none"/>
          <w:lang w:val="en-US" w:eastAsia="zh-CN"/>
        </w:rPr>
        <w:t>中等及其以下教育阶段教育支出</w:t>
      </w:r>
      <w:r>
        <w:rPr>
          <w:rFonts w:hint="eastAsia" w:ascii="仿宋_GB2312" w:eastAsia="仿宋_GB2312"/>
          <w:sz w:val="30"/>
          <w:szCs w:val="30"/>
          <w:highlight w:val="none"/>
        </w:rPr>
        <w:t>按照就读幼儿园、学校所在地</w:t>
      </w:r>
      <w:r>
        <w:rPr>
          <w:rFonts w:hint="eastAsia" w:ascii="仿宋_GB2312" w:eastAsia="仿宋_GB2312"/>
          <w:sz w:val="30"/>
          <w:szCs w:val="30"/>
          <w:highlight w:val="none"/>
          <w:lang w:eastAsia="zh-CN"/>
        </w:rPr>
        <w:t>县</w:t>
      </w:r>
      <w:r>
        <w:rPr>
          <w:rFonts w:hint="eastAsia" w:ascii="仿宋_GB2312" w:eastAsia="仿宋_GB2312"/>
          <w:sz w:val="30"/>
          <w:szCs w:val="30"/>
          <w:highlight w:val="none"/>
          <w:lang w:val="en-US" w:eastAsia="zh-CN"/>
        </w:rPr>
        <w:t>教育局确定的标准进行认定</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高等教育阶段教育支出按照学校所在地国家助学贷款代偿标准认定</w:t>
      </w:r>
      <w:r>
        <w:rPr>
          <w:rFonts w:hint="eastAsia" w:ascii="仿宋_GB2312" w:eastAsia="仿宋_GB2312"/>
          <w:sz w:val="30"/>
          <w:szCs w:val="30"/>
          <w:highlight w:val="none"/>
        </w:rPr>
        <w:t>。</w:t>
      </w:r>
    </w:p>
    <w:p w14:paraId="17FD899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00" w:firstLineChars="200"/>
        <w:textAlignment w:val="auto"/>
        <w:outlineLvl w:val="9"/>
        <w:rPr>
          <w:rFonts w:hint="eastAsia" w:ascii="仿宋_GB2312" w:eastAsia="仿宋_GB2312"/>
          <w:sz w:val="30"/>
          <w:szCs w:val="30"/>
          <w:highlight w:val="none"/>
        </w:rPr>
      </w:pPr>
      <w:r>
        <w:rPr>
          <w:rFonts w:hint="eastAsia" w:ascii="仿宋_GB2312" w:eastAsia="仿宋_GB2312"/>
          <w:sz w:val="30"/>
          <w:szCs w:val="30"/>
          <w:highlight w:val="none"/>
        </w:rPr>
        <w:t>（四）残疾康复支出。指共同生活家庭成员中的残疾人接受规定的基本康复训练、辅助器具适配等残疾人基本康复服务，扣除政府补助、商业保险赔付费用等部分后，由个人负担的费用。按照在提出申请之月前12个月内，家庭成员中的</w:t>
      </w:r>
      <w:r>
        <w:rPr>
          <w:rFonts w:hint="eastAsia" w:ascii="仿宋_GB2312" w:eastAsia="仿宋_GB2312"/>
          <w:sz w:val="30"/>
          <w:szCs w:val="30"/>
          <w:highlight w:val="none"/>
          <w:lang w:val="en-US" w:eastAsia="zh-CN"/>
        </w:rPr>
        <w:t>残疾人康复治疗、康复训练和照料护理实际发生费用提供的有效凭证核定支出费用；不能提供有效凭证或提供不全的，按当地享受最低生活保障的对应等级残疾人享受的重度残疾人护理补贴标准的3倍计算</w:t>
      </w:r>
      <w:r>
        <w:rPr>
          <w:rFonts w:hint="eastAsia" w:ascii="仿宋_GB2312" w:eastAsia="仿宋_GB2312"/>
          <w:sz w:val="30"/>
          <w:szCs w:val="30"/>
          <w:highlight w:val="none"/>
        </w:rPr>
        <w:t>。</w:t>
      </w:r>
    </w:p>
    <w:p w14:paraId="4B506C00">
      <w:pPr>
        <w:pStyle w:val="2"/>
        <w:keepNext w:val="0"/>
        <w:keepLines w:val="0"/>
        <w:pageBreakBefore w:val="0"/>
        <w:kinsoku/>
        <w:wordWrap/>
        <w:overflowPunct/>
        <w:topLinePunct w:val="0"/>
        <w:autoSpaceDE/>
        <w:autoSpaceDN/>
        <w:bidi w:val="0"/>
        <w:adjustRightInd/>
        <w:snapToGrid/>
        <w:spacing w:line="520" w:lineRule="exact"/>
        <w:jc w:val="both"/>
        <w:textAlignment w:val="auto"/>
        <w:rPr>
          <w:rFonts w:hint="eastAsia"/>
          <w:lang w:val="en-US" w:eastAsia="zh-CN"/>
        </w:rPr>
      </w:pPr>
    </w:p>
    <w:p w14:paraId="60F62158">
      <w:pPr>
        <w:pStyle w:val="2"/>
        <w:keepNext w:val="0"/>
        <w:keepLines w:val="0"/>
        <w:pageBreakBefore w:val="0"/>
        <w:kinsoku/>
        <w:wordWrap/>
        <w:overflowPunct/>
        <w:topLinePunct w:val="0"/>
        <w:autoSpaceDE/>
        <w:autoSpaceDN/>
        <w:bidi w:val="0"/>
        <w:adjustRightInd/>
        <w:snapToGrid/>
        <w:spacing w:line="520" w:lineRule="exact"/>
        <w:textAlignment w:val="auto"/>
      </w:pPr>
      <w:bookmarkStart w:id="14" w:name="_Toc12999"/>
      <w:bookmarkStart w:id="15" w:name="_Toc5663"/>
      <w:bookmarkStart w:id="16" w:name="_Toc30003"/>
      <w:r>
        <w:rPr>
          <w:rFonts w:hint="eastAsia"/>
          <w:lang w:val="en-US" w:eastAsia="zh-CN"/>
        </w:rPr>
        <w:t xml:space="preserve">第五部分 </w:t>
      </w:r>
      <w:r>
        <w:rPr>
          <w:rFonts w:hint="eastAsia"/>
        </w:rPr>
        <w:t>临时救助</w:t>
      </w:r>
      <w:bookmarkEnd w:id="10"/>
      <w:bookmarkEnd w:id="14"/>
      <w:bookmarkEnd w:id="15"/>
      <w:bookmarkEnd w:id="16"/>
    </w:p>
    <w:p w14:paraId="5D6A2980">
      <w:pPr>
        <w:pageBreakBefore w:val="0"/>
        <w:kinsoku/>
        <w:wordWrap/>
        <w:overflowPunct/>
        <w:topLinePunct w:val="0"/>
        <w:autoSpaceDE/>
        <w:autoSpaceDN/>
        <w:bidi w:val="0"/>
        <w:adjustRightInd/>
        <w:snapToGrid/>
        <w:spacing w:line="520" w:lineRule="exact"/>
        <w:textAlignment w:val="auto"/>
        <w:rPr>
          <w:rFonts w:hint="eastAsia" w:asciiTheme="minorEastAsia" w:hAnsiTheme="minorEastAsia" w:cstheme="minorEastAsia"/>
          <w:sz w:val="32"/>
          <w:szCs w:val="32"/>
        </w:rPr>
      </w:pPr>
    </w:p>
    <w:p w14:paraId="4CC6E8FE">
      <w:pPr>
        <w:pageBreakBefore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一、救助对象范围</w:t>
      </w:r>
    </w:p>
    <w:p w14:paraId="2662A95A">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临时救助对象为本地户籍人口和持有本地居住证的非本地户籍人口。对于不持有当地居民证的非本地户籍人口，按照生活无着人员救助规定执行。</w:t>
      </w:r>
    </w:p>
    <w:p w14:paraId="05E53BC8">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我县依据石家庄市民政局、财政局《石家庄市临时救助实施细则》</w:t>
      </w: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rPr>
        <w:t>石民政函〔2023〕63号</w:t>
      </w: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rPr>
        <w:t>组织实施。</w:t>
      </w:r>
    </w:p>
    <w:p w14:paraId="46332386">
      <w:pPr>
        <w:pageBreakBefore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二、救助对象类别</w:t>
      </w:r>
    </w:p>
    <w:p w14:paraId="32E6AA8A">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根据困难情形，临时救助对象可分为急难型救助对象和支出型救助对象。</w:t>
      </w:r>
    </w:p>
    <w:p w14:paraId="56294853">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急难型救助对象主要包括因火灾、交通事故、溺水、人身伤害、爆炸、雷击等意外事件，家庭成员突发重大疾病及遭遇其他特殊困难等原因，导致基本生活暂时出现严重困难、需要立即采取救助措施的家庭和个人。遭遇火灾、溺水、爆炸、雷击等意外事件造成家庭财产重大损失或者主要经济来源中断的家庭；因家庭成员遭遇交通事故、人身伤害或突发重病等原因，需要紧急入院治疗或造成主要经济来源中断的低保家庭、特困家庭、低收入家庭及建档立卡贫困户家庭；</w:t>
      </w:r>
    </w:p>
    <w:p w14:paraId="08C869FA">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遭遇火灾、交通事故、溺水、人身伤害、爆炸、雷击等原因，暂时无法得到家庭支持，导致基本生活暂时陷入困境的个人。</w:t>
      </w:r>
    </w:p>
    <w:p w14:paraId="0B965CC9">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县级人民政府规定的其他应予紧急救助的家庭或个人。</w:t>
      </w:r>
    </w:p>
    <w:p w14:paraId="22725101">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支出型救助对象主要包括因教育、医疗等生活必需支出突然增加超出家庭承受能力，导致基本生活一定时期内出现严重困难的家庭。</w:t>
      </w:r>
    </w:p>
    <w:p w14:paraId="169A5FDE">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急难型临时救助，申请人可向急难发生地乡镇人民政府提出申请。支出型临时救助，申请人可向户籍所在地或经常居住地的乡镇人民政府提出申请。</w:t>
      </w:r>
    </w:p>
    <w:p w14:paraId="7603C0C8">
      <w:pPr>
        <w:pageBreakBefore w:val="0"/>
        <w:kinsoku/>
        <w:wordWrap/>
        <w:overflowPunct/>
        <w:topLinePunct w:val="0"/>
        <w:autoSpaceDE/>
        <w:autoSpaceDN/>
        <w:bidi w:val="0"/>
        <w:adjustRightInd/>
        <w:snapToGrid/>
        <w:spacing w:line="520" w:lineRule="exact"/>
        <w:textAlignment w:val="auto"/>
        <w:rPr>
          <w:rFonts w:hint="eastAsia" w:asciiTheme="minorHAnsi" w:hAnsiTheme="minorHAnsi" w:eastAsiaTheme="minorEastAsia" w:cstheme="minorBidi"/>
          <w:kern w:val="2"/>
          <w:sz w:val="21"/>
          <w:szCs w:val="24"/>
          <w:lang w:val="en-US" w:eastAsia="zh-CN" w:bidi="ar-SA"/>
        </w:rPr>
      </w:pPr>
    </w:p>
    <w:p w14:paraId="09C43BA7">
      <w:pPr>
        <w:pStyle w:val="2"/>
        <w:keepNext w:val="0"/>
        <w:keepLines w:val="0"/>
        <w:pageBreakBefore w:val="0"/>
        <w:kinsoku/>
        <w:wordWrap/>
        <w:overflowPunct/>
        <w:topLinePunct w:val="0"/>
        <w:autoSpaceDE/>
        <w:autoSpaceDN/>
        <w:bidi w:val="0"/>
        <w:adjustRightInd/>
        <w:snapToGrid/>
        <w:spacing w:line="520" w:lineRule="exact"/>
        <w:textAlignment w:val="auto"/>
      </w:pPr>
      <w:bookmarkStart w:id="17" w:name="_Toc25419"/>
      <w:bookmarkStart w:id="18" w:name="_Toc21934"/>
      <w:bookmarkStart w:id="19" w:name="_Toc18494"/>
      <w:bookmarkStart w:id="20" w:name="_Toc190"/>
      <w:r>
        <w:rPr>
          <w:rFonts w:hint="eastAsia"/>
          <w:lang w:val="en-US" w:eastAsia="zh-CN"/>
        </w:rPr>
        <w:t xml:space="preserve">第六部分 </w:t>
      </w:r>
      <w:r>
        <w:rPr>
          <w:rFonts w:hint="eastAsia"/>
        </w:rPr>
        <w:t>老年人福利补贴</w:t>
      </w:r>
      <w:bookmarkEnd w:id="17"/>
      <w:bookmarkEnd w:id="18"/>
      <w:bookmarkEnd w:id="19"/>
      <w:bookmarkEnd w:id="20"/>
    </w:p>
    <w:p w14:paraId="48312360">
      <w:pPr>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b/>
          <w:bCs/>
          <w:sz w:val="30"/>
          <w:szCs w:val="30"/>
        </w:rPr>
      </w:pPr>
    </w:p>
    <w:p w14:paraId="2026EC13">
      <w:pPr>
        <w:pageBreakBefore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一、保障对象及发放标准</w:t>
      </w:r>
    </w:p>
    <w:p w14:paraId="103B5259">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1.高龄老年人津贴(普惠性)：具有我县户籍,年满80-89周岁老年人，每人每月20元。(与享受困难老年人生活补贴、经济困难的高龄老年人养老服务补贴不能重复享受）。</w:t>
      </w:r>
    </w:p>
    <w:p w14:paraId="4ED2D1B6">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2.困难老年人生活补贴:具有我县户籍,年满80周岁至89周岁之间的享受城乡最低生活保障老人、农村特困供养老人，每人每月50元。（同时符合第3项条件的可以重复享受）。</w:t>
      </w:r>
    </w:p>
    <w:p w14:paraId="08C4017F">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3.经济困难的高龄老年人养老服务补贴:具有我县户籍,低保对象中80周岁（含）以上老年人，每人每月100元；</w:t>
      </w:r>
    </w:p>
    <w:p w14:paraId="627A1876">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4.经济困难的失能老年人养老护理补贴：具有我县户籍、低保对象中60周岁（含）以上79周岁（含）以下,经第三方评估确定为重度、中度失能老年人，每人每月100元。对既符合重度残疾人护理补贴条件，又符合老年人护理补贴条件的残疾老年人，可择高申领其中一类护理补贴。</w:t>
      </w:r>
    </w:p>
    <w:p w14:paraId="010950F8">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5.高龄老年人津贴:具有我县户籍,年满90周岁（含）以上至100周岁以下老年人，每人每月50元。（同时符合第3项条件的可以重复享受）。</w:t>
      </w:r>
    </w:p>
    <w:p w14:paraId="5D73F55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6.百岁老人高龄津贴：具有我县户籍,年满100周岁以上老年人，每人每月400元。（同时符合第3项条件的可以重复享受）。</w:t>
      </w:r>
    </w:p>
    <w:p w14:paraId="4498BE43">
      <w:pPr>
        <w:pageBreakBefore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二、提交材料</w:t>
      </w:r>
    </w:p>
    <w:p w14:paraId="71893A76">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1.申请人填写补贴审批表</w:t>
      </w: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rPr>
        <w:t>2.申请人的身份证或户口本、低保证（五保证）复印件</w:t>
      </w: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rPr>
        <w:t>3.申请人近期半身免冠一寸彩色照片一张</w:t>
      </w: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rPr>
        <w:t>4.申请人的银行账号复印件。</w:t>
      </w:r>
    </w:p>
    <w:p w14:paraId="3894A306">
      <w:pPr>
        <w:pageBreakBefore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三、办理流程</w:t>
      </w:r>
    </w:p>
    <w:p w14:paraId="2B5B71D5">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1.申请。申请人向户籍所在地村（居）委会提出申请，并填写补贴审批表</w:t>
      </w:r>
      <w:r>
        <w:rPr>
          <w:rFonts w:hint="eastAsia" w:ascii="黑体" w:hAnsi="黑体" w:eastAsia="黑体" w:cs="黑体"/>
          <w:sz w:val="30"/>
          <w:szCs w:val="30"/>
        </w:rPr>
        <w:t>→→</w:t>
      </w:r>
      <w:r>
        <w:rPr>
          <w:rFonts w:hint="eastAsia" w:ascii="仿宋_GB2312" w:hAnsi="Calibri" w:eastAsia="仿宋_GB2312" w:cs="Calibri"/>
          <w:sz w:val="30"/>
          <w:szCs w:val="30"/>
        </w:rPr>
        <w:t>2.调查。村（居）委会对其证件及相关情况进行调查，情况属实后，将审批表及身份证、低保证（五保证）复印件，报送乡镇人民政府</w:t>
      </w:r>
      <w:r>
        <w:rPr>
          <w:rFonts w:hint="eastAsia" w:ascii="黑体" w:hAnsi="黑体" w:eastAsia="黑体" w:cs="黑体"/>
          <w:sz w:val="30"/>
          <w:szCs w:val="30"/>
        </w:rPr>
        <w:t>→→</w:t>
      </w:r>
      <w:r>
        <w:rPr>
          <w:rFonts w:hint="eastAsia" w:ascii="仿宋_GB2312" w:hAnsi="Calibri" w:eastAsia="仿宋_GB2312" w:cs="Calibri"/>
          <w:sz w:val="30"/>
          <w:szCs w:val="30"/>
        </w:rPr>
        <w:t>3.审核。乡镇人民政府对村（居）委会报送的申请材料进行审核，审查合格的，将材料与本乡镇汇总表报送县民政局</w:t>
      </w:r>
      <w:r>
        <w:rPr>
          <w:rFonts w:hint="eastAsia" w:ascii="黑体" w:hAnsi="黑体" w:eastAsia="黑体" w:cs="黑体"/>
          <w:sz w:val="30"/>
          <w:szCs w:val="30"/>
        </w:rPr>
        <w:t>→→</w:t>
      </w:r>
      <w:r>
        <w:rPr>
          <w:rFonts w:hint="eastAsia" w:ascii="仿宋_GB2312" w:hAnsi="Calibri" w:eastAsia="仿宋_GB2312" w:cs="Calibri"/>
          <w:sz w:val="30"/>
          <w:szCs w:val="30"/>
        </w:rPr>
        <w:t>4.审批。县民政局对乡镇报送的相关材料审批确认后，津贴发放至申请人所提供的银行账号。</w:t>
      </w:r>
    </w:p>
    <w:p w14:paraId="0282329A">
      <w:pPr>
        <w:pageBreakBefore w:val="0"/>
        <w:kinsoku/>
        <w:wordWrap/>
        <w:overflowPunct/>
        <w:topLinePunct w:val="0"/>
        <w:autoSpaceDE/>
        <w:autoSpaceDN/>
        <w:bidi w:val="0"/>
        <w:adjustRightInd/>
        <w:snapToGrid/>
        <w:spacing w:line="520" w:lineRule="exact"/>
        <w:textAlignment w:val="auto"/>
        <w:rPr>
          <w:rFonts w:hint="eastAsia" w:asciiTheme="minorHAnsi" w:hAnsiTheme="minorHAnsi" w:eastAsiaTheme="minorEastAsia" w:cstheme="minorBidi"/>
          <w:kern w:val="2"/>
          <w:sz w:val="21"/>
          <w:szCs w:val="24"/>
          <w:lang w:val="en-US" w:eastAsia="zh-CN" w:bidi="ar-SA"/>
        </w:rPr>
      </w:pPr>
    </w:p>
    <w:p w14:paraId="69F78A58">
      <w:pPr>
        <w:pStyle w:val="2"/>
        <w:keepNext w:val="0"/>
        <w:keepLines w:val="0"/>
        <w:pageBreakBefore w:val="0"/>
        <w:numPr>
          <w:ilvl w:val="0"/>
          <w:numId w:val="2"/>
        </w:numPr>
        <w:kinsoku/>
        <w:wordWrap/>
        <w:overflowPunct/>
        <w:topLinePunct w:val="0"/>
        <w:autoSpaceDE/>
        <w:autoSpaceDN/>
        <w:bidi w:val="0"/>
        <w:adjustRightInd/>
        <w:snapToGrid/>
        <w:spacing w:line="520" w:lineRule="exact"/>
        <w:textAlignment w:val="auto"/>
        <w:rPr>
          <w:rFonts w:hint="eastAsia"/>
        </w:rPr>
      </w:pPr>
      <w:bookmarkStart w:id="21" w:name="_Toc32547"/>
      <w:bookmarkStart w:id="22" w:name="_Toc11166"/>
      <w:bookmarkStart w:id="23" w:name="_Toc1123"/>
      <w:bookmarkStart w:id="24" w:name="_Toc26866"/>
      <w:r>
        <w:rPr>
          <w:rFonts w:hint="eastAsia"/>
        </w:rPr>
        <w:t>经济困难失能老年人等</w:t>
      </w:r>
      <w:bookmarkEnd w:id="21"/>
      <w:bookmarkEnd w:id="22"/>
      <w:bookmarkEnd w:id="23"/>
    </w:p>
    <w:p w14:paraId="7ADE0AE0">
      <w:pPr>
        <w:pStyle w:val="2"/>
        <w:keepNext w:val="0"/>
        <w:keepLines w:val="0"/>
        <w:pageBreakBefore w:val="0"/>
        <w:numPr>
          <w:ilvl w:val="0"/>
          <w:numId w:val="0"/>
        </w:numPr>
        <w:kinsoku/>
        <w:wordWrap/>
        <w:overflowPunct/>
        <w:topLinePunct w:val="0"/>
        <w:autoSpaceDE/>
        <w:autoSpaceDN/>
        <w:bidi w:val="0"/>
        <w:adjustRightInd/>
        <w:snapToGrid/>
        <w:spacing w:line="520" w:lineRule="exact"/>
        <w:ind w:firstLine="2640" w:firstLineChars="600"/>
        <w:jc w:val="both"/>
        <w:textAlignment w:val="auto"/>
      </w:pPr>
      <w:bookmarkStart w:id="25" w:name="_Toc4037"/>
      <w:bookmarkStart w:id="26" w:name="_Toc8938"/>
      <w:bookmarkStart w:id="27" w:name="_Toc24563"/>
      <w:r>
        <w:rPr>
          <w:rFonts w:hint="eastAsia"/>
        </w:rPr>
        <w:t>群体集中照护服务</w:t>
      </w:r>
      <w:bookmarkEnd w:id="24"/>
      <w:bookmarkEnd w:id="25"/>
      <w:bookmarkEnd w:id="26"/>
      <w:bookmarkEnd w:id="27"/>
    </w:p>
    <w:p w14:paraId="3354342E">
      <w:pPr>
        <w:pageBreakBefore w:val="0"/>
        <w:kinsoku/>
        <w:wordWrap/>
        <w:overflowPunct/>
        <w:topLinePunct w:val="0"/>
        <w:autoSpaceDE/>
        <w:autoSpaceDN/>
        <w:bidi w:val="0"/>
        <w:adjustRightInd/>
        <w:snapToGrid/>
        <w:spacing w:line="520" w:lineRule="exact"/>
        <w:ind w:firstLine="900" w:firstLineChars="300"/>
        <w:jc w:val="left"/>
        <w:textAlignment w:val="auto"/>
        <w:rPr>
          <w:rFonts w:hint="eastAsia" w:ascii="宋体" w:hAnsi="宋体" w:cs="宋体"/>
          <w:sz w:val="30"/>
          <w:szCs w:val="30"/>
        </w:rPr>
      </w:pPr>
    </w:p>
    <w:p w14:paraId="4062857A">
      <w:pPr>
        <w:pageBreakBefore w:val="0"/>
        <w:kinsoku/>
        <w:wordWrap/>
        <w:overflowPunct/>
        <w:topLinePunct w:val="0"/>
        <w:autoSpaceDE/>
        <w:autoSpaceDN/>
        <w:bidi w:val="0"/>
        <w:adjustRightInd/>
        <w:snapToGrid/>
        <w:spacing w:line="52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一、对象范围</w:t>
      </w:r>
    </w:p>
    <w:p w14:paraId="1EA77F13">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主要是纳入最低生活保障范围且自愿入住养老机构的失能老年人（经评估为中度失能、重度失能、完全失能的老年人）和高龄老年人（年龄在80周岁及以上的老年人）。实施长期护理保险政策地区参保人员已经通过基金支持基本护理服务费用的，不纳入救助范围。</w:t>
      </w:r>
    </w:p>
    <w:p w14:paraId="1AC2C902">
      <w:pPr>
        <w:pageBreakBefore w:val="0"/>
        <w:kinsoku/>
        <w:wordWrap/>
        <w:overflowPunct/>
        <w:topLinePunct w:val="0"/>
        <w:autoSpaceDE/>
        <w:autoSpaceDN/>
        <w:bidi w:val="0"/>
        <w:adjustRightInd/>
        <w:snapToGrid/>
        <w:spacing w:line="52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二、集中照护服务标准和补助标准</w:t>
      </w:r>
    </w:p>
    <w:p w14:paraId="3DA601AE">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原则上，经济困难失能老年人等群体集中照护服务标准不得超过当地特困人员基本生活标准（850元）和全护理照料标准（300元）的总额（1150元）。对入住养老机构的经济困难老年人的补助标准，按照集中照护服务标准与当地最低生活保障标准的差额确定，并相应扣除经济困难失能老年人等群体的老年人护理补贴、养老服务补贴和残疾人“两项补贴”。</w:t>
      </w:r>
    </w:p>
    <w:p w14:paraId="249B53A5">
      <w:pPr>
        <w:pageBreakBefore w:val="0"/>
        <w:kinsoku/>
        <w:wordWrap/>
        <w:overflowPunct/>
        <w:topLinePunct w:val="0"/>
        <w:autoSpaceDE/>
        <w:autoSpaceDN/>
        <w:bidi w:val="0"/>
        <w:adjustRightInd/>
        <w:snapToGrid/>
        <w:spacing w:line="52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三、流程</w:t>
      </w:r>
    </w:p>
    <w:p w14:paraId="75E495D6">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1.经济困难失能老年人等群体可根据自身情况和个人意愿选择入住养老机构，并向</w:t>
      </w:r>
      <w:r>
        <w:rPr>
          <w:rFonts w:hint="eastAsia" w:ascii="仿宋_GB2312" w:hAnsi="Calibri" w:eastAsia="仿宋_GB2312" w:cs="Calibri"/>
          <w:sz w:val="30"/>
          <w:szCs w:val="30"/>
          <w:lang w:val="en-US" w:eastAsia="zh-CN"/>
        </w:rPr>
        <w:t>县民政局</w:t>
      </w:r>
      <w:r>
        <w:rPr>
          <w:rFonts w:hint="eastAsia" w:ascii="仿宋_GB2312" w:hAnsi="Calibri" w:eastAsia="仿宋_GB2312" w:cs="Calibri"/>
          <w:sz w:val="30"/>
          <w:szCs w:val="30"/>
        </w:rPr>
        <w:t>申请集中照护服务补助。</w:t>
      </w:r>
    </w:p>
    <w:p w14:paraId="5D553C16">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2.对需要进行失能等级评估的，县</w:t>
      </w:r>
      <w:r>
        <w:rPr>
          <w:rFonts w:hint="eastAsia" w:ascii="仿宋_GB2312" w:hAnsi="Calibri" w:eastAsia="仿宋_GB2312" w:cs="Calibri"/>
          <w:sz w:val="30"/>
          <w:szCs w:val="30"/>
          <w:lang w:val="en-US" w:eastAsia="zh-CN"/>
        </w:rPr>
        <w:t>民政局</w:t>
      </w:r>
      <w:r>
        <w:rPr>
          <w:rFonts w:hint="eastAsia" w:ascii="仿宋_GB2312" w:hAnsi="Calibri" w:eastAsia="仿宋_GB2312" w:cs="Calibri"/>
          <w:sz w:val="30"/>
          <w:szCs w:val="30"/>
        </w:rPr>
        <w:t>应根据《老年人能力评估规范》（GB/T42195-2022）组织开展评估。</w:t>
      </w:r>
    </w:p>
    <w:p w14:paraId="29EEEFE2">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3.入住养老机构满30日后，经济困难失能老年人等群体可以向县民政</w:t>
      </w:r>
      <w:r>
        <w:rPr>
          <w:rFonts w:hint="eastAsia" w:ascii="仿宋_GB2312" w:hAnsi="Calibri" w:eastAsia="仿宋_GB2312" w:cs="Calibri"/>
          <w:sz w:val="30"/>
          <w:szCs w:val="30"/>
          <w:lang w:val="en-US" w:eastAsia="zh-CN"/>
        </w:rPr>
        <w:t>局</w:t>
      </w:r>
      <w:r>
        <w:rPr>
          <w:rFonts w:hint="eastAsia" w:ascii="仿宋_GB2312" w:hAnsi="Calibri" w:eastAsia="仿宋_GB2312" w:cs="Calibri"/>
          <w:sz w:val="30"/>
          <w:szCs w:val="30"/>
        </w:rPr>
        <w:t>提交养老服务协议、有效缴费凭证（或机构同意缓缴证明）等材料。</w:t>
      </w:r>
    </w:p>
    <w:p w14:paraId="4E758D6A">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4.经审核符合条件的，县</w:t>
      </w:r>
      <w:r>
        <w:rPr>
          <w:rFonts w:hint="eastAsia" w:ascii="仿宋_GB2312" w:hAnsi="Calibri" w:eastAsia="仿宋_GB2312" w:cs="Calibri"/>
          <w:sz w:val="30"/>
          <w:szCs w:val="30"/>
          <w:lang w:val="en-US" w:eastAsia="zh-CN"/>
        </w:rPr>
        <w:t>民政局</w:t>
      </w:r>
      <w:r>
        <w:rPr>
          <w:rFonts w:hint="eastAsia" w:ascii="仿宋_GB2312" w:hAnsi="Calibri" w:eastAsia="仿宋_GB2312" w:cs="Calibri"/>
          <w:sz w:val="30"/>
          <w:szCs w:val="30"/>
        </w:rPr>
        <w:t>作出予以发放补助的决定。</w:t>
      </w:r>
    </w:p>
    <w:p w14:paraId="0EBEECF5">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5.补助金从经济困难老年人入住养老机构当月起算，于次月开始按月支付到其本人账户。</w:t>
      </w:r>
    </w:p>
    <w:p w14:paraId="4D95377D">
      <w:pPr>
        <w:pageBreakBefore w:val="0"/>
        <w:kinsoku/>
        <w:wordWrap/>
        <w:overflowPunct/>
        <w:topLinePunct w:val="0"/>
        <w:autoSpaceDE/>
        <w:autoSpaceDN/>
        <w:bidi w:val="0"/>
        <w:adjustRightInd/>
        <w:snapToGrid/>
        <w:spacing w:line="52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四、停发</w:t>
      </w:r>
    </w:p>
    <w:p w14:paraId="707E90FF">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rPr>
        <w:t>经济困难失能老年人等群体因身体状况发生变化，不再符合补助条件的，老年人所在养老机构应当及时告知县</w:t>
      </w:r>
      <w:r>
        <w:rPr>
          <w:rFonts w:hint="eastAsia" w:ascii="仿宋_GB2312" w:hAnsi="Calibri" w:eastAsia="仿宋_GB2312" w:cs="Calibri"/>
          <w:sz w:val="30"/>
          <w:szCs w:val="30"/>
          <w:lang w:val="en-US" w:eastAsia="zh-CN"/>
        </w:rPr>
        <w:t>民政局</w:t>
      </w:r>
      <w:r>
        <w:rPr>
          <w:rFonts w:hint="eastAsia" w:ascii="仿宋_GB2312" w:hAnsi="Calibri" w:eastAsia="仿宋_GB2312" w:cs="Calibri"/>
          <w:sz w:val="30"/>
          <w:szCs w:val="30"/>
        </w:rPr>
        <w:t>。县</w:t>
      </w:r>
      <w:r>
        <w:rPr>
          <w:rFonts w:hint="eastAsia" w:ascii="仿宋_GB2312" w:hAnsi="Calibri" w:eastAsia="仿宋_GB2312" w:cs="Calibri"/>
          <w:sz w:val="30"/>
          <w:szCs w:val="30"/>
          <w:lang w:val="en-US" w:eastAsia="zh-CN"/>
        </w:rPr>
        <w:t>民政局</w:t>
      </w:r>
      <w:r>
        <w:rPr>
          <w:rFonts w:hint="eastAsia" w:ascii="仿宋_GB2312" w:hAnsi="Calibri" w:eastAsia="仿宋_GB2312" w:cs="Calibri"/>
          <w:sz w:val="30"/>
          <w:szCs w:val="30"/>
        </w:rPr>
        <w:t>应当组织开展评估，对不符合补助条件的，及时作出停发决定并停发补助金。老年人因经济状况发生变化，不再符合最低生活保障条件的，县</w:t>
      </w:r>
      <w:r>
        <w:rPr>
          <w:rFonts w:hint="eastAsia" w:ascii="仿宋_GB2312" w:hAnsi="Calibri" w:eastAsia="仿宋_GB2312" w:cs="Calibri"/>
          <w:sz w:val="30"/>
          <w:szCs w:val="30"/>
          <w:lang w:val="en-US" w:eastAsia="zh-CN"/>
        </w:rPr>
        <w:t>民政局</w:t>
      </w:r>
      <w:r>
        <w:rPr>
          <w:rFonts w:hint="eastAsia" w:ascii="仿宋_GB2312" w:hAnsi="Calibri" w:eastAsia="仿宋_GB2312" w:cs="Calibri"/>
          <w:sz w:val="30"/>
          <w:szCs w:val="30"/>
        </w:rPr>
        <w:t>在及时作出停发决定并停发补助金的同时，应当告知老年人所在养老机构。对处于最低生活保障渐退期内的老年人，补助金应当继续发放至渐退期结束。</w:t>
      </w:r>
    </w:p>
    <w:p w14:paraId="428D77A1">
      <w:pPr>
        <w:pageBreakBefore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p>
    <w:p w14:paraId="474DDB59">
      <w:pPr>
        <w:pStyle w:val="2"/>
        <w:pageBreakBefore w:val="0"/>
        <w:kinsoku/>
        <w:wordWrap/>
        <w:overflowPunct/>
        <w:topLinePunct w:val="0"/>
        <w:autoSpaceDE/>
        <w:autoSpaceDN/>
        <w:bidi w:val="0"/>
        <w:adjustRightInd/>
        <w:snapToGrid/>
        <w:spacing w:line="520" w:lineRule="exact"/>
        <w:textAlignment w:val="auto"/>
      </w:pPr>
      <w:bookmarkStart w:id="28" w:name="_Toc9512"/>
      <w:bookmarkStart w:id="29" w:name="_Toc22067"/>
      <w:bookmarkStart w:id="30" w:name="_Toc19937"/>
      <w:bookmarkStart w:id="31" w:name="_Toc29680"/>
      <w:r>
        <w:rPr>
          <w:rFonts w:hint="eastAsia"/>
          <w:lang w:val="en-US" w:eastAsia="zh-CN"/>
        </w:rPr>
        <w:t xml:space="preserve">第八部分 </w:t>
      </w:r>
      <w:r>
        <w:rPr>
          <w:rFonts w:hint="eastAsia"/>
        </w:rPr>
        <w:t>儿童福利</w:t>
      </w:r>
      <w:bookmarkEnd w:id="28"/>
      <w:bookmarkEnd w:id="29"/>
      <w:bookmarkEnd w:id="30"/>
      <w:bookmarkEnd w:id="31"/>
    </w:p>
    <w:p w14:paraId="10E4B13D">
      <w:pPr>
        <w:pageBreakBefore w:val="0"/>
        <w:kinsoku/>
        <w:wordWrap/>
        <w:overflowPunct/>
        <w:topLinePunct w:val="0"/>
        <w:autoSpaceDE/>
        <w:autoSpaceDN/>
        <w:bidi w:val="0"/>
        <w:adjustRightInd/>
        <w:snapToGrid/>
        <w:spacing w:line="520" w:lineRule="exact"/>
        <w:jc w:val="center"/>
        <w:textAlignment w:val="auto"/>
        <w:rPr>
          <w:rFonts w:hint="eastAsia" w:asciiTheme="majorEastAsia" w:hAnsiTheme="majorEastAsia" w:eastAsiaTheme="majorEastAsia"/>
          <w:sz w:val="44"/>
          <w:szCs w:val="44"/>
        </w:rPr>
      </w:pPr>
    </w:p>
    <w:p w14:paraId="307024B6">
      <w:pPr>
        <w:pStyle w:val="10"/>
        <w:pageBreakBefore w:val="0"/>
        <w:kinsoku/>
        <w:wordWrap/>
        <w:overflowPunct/>
        <w:topLinePunct w:val="0"/>
        <w:autoSpaceDE/>
        <w:autoSpaceDN/>
        <w:bidi w:val="0"/>
        <w:adjustRightInd/>
        <w:snapToGrid/>
        <w:spacing w:line="520" w:lineRule="exact"/>
        <w:ind w:firstLine="640"/>
        <w:textAlignment w:val="auto"/>
        <w:rPr>
          <w:rFonts w:hint="eastAsia" w:ascii="黑体" w:hAnsi="黑体" w:eastAsia="黑体"/>
          <w:sz w:val="32"/>
          <w:szCs w:val="32"/>
        </w:rPr>
      </w:pPr>
      <w:r>
        <w:rPr>
          <w:rFonts w:ascii="黑体" w:hAnsi="黑体" w:eastAsia="黑体"/>
          <w:sz w:val="32"/>
          <w:szCs w:val="32"/>
        </w:rPr>
        <w:t>一、</w:t>
      </w:r>
      <w:r>
        <w:rPr>
          <w:rFonts w:hint="eastAsia" w:ascii="黑体" w:hAnsi="黑体" w:eastAsia="黑体"/>
          <w:sz w:val="32"/>
          <w:szCs w:val="32"/>
        </w:rPr>
        <w:t>孤儿及事实无人抚养儿童</w:t>
      </w:r>
    </w:p>
    <w:p w14:paraId="593D32C2">
      <w:pPr>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楷体" w:hAnsi="楷体" w:eastAsia="楷体" w:cs="仿宋_GB2312"/>
          <w:sz w:val="32"/>
          <w:szCs w:val="32"/>
        </w:rPr>
      </w:pPr>
      <w:r>
        <w:rPr>
          <w:rFonts w:hint="eastAsia" w:ascii="楷体" w:hAnsi="楷体" w:eastAsia="楷体" w:cs="仿宋_GB2312"/>
          <w:sz w:val="32"/>
          <w:szCs w:val="32"/>
        </w:rPr>
        <w:t>(一)保障对象</w:t>
      </w:r>
    </w:p>
    <w:p w14:paraId="1BD111BF">
      <w:pPr>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应具有本</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户籍，年龄未满18周岁的孤儿及事实无人抚养儿童。</w:t>
      </w:r>
    </w:p>
    <w:p w14:paraId="3EA29AFD">
      <w:pPr>
        <w:pageBreakBefore w:val="0"/>
        <w:widowControl/>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孤儿</w:t>
      </w:r>
      <w:r>
        <w:rPr>
          <w:rFonts w:hint="eastAsia" w:ascii="仿宋_GB2312" w:hAnsi="仿宋_GB2312" w:eastAsia="仿宋_GB2312" w:cs="仿宋_GB2312"/>
          <w:bCs/>
          <w:sz w:val="32"/>
          <w:szCs w:val="32"/>
        </w:rPr>
        <w:t>：</w:t>
      </w:r>
      <w:r>
        <w:rPr>
          <w:rFonts w:hint="eastAsia" w:ascii="仿宋_GB2312" w:hAnsi="仿宋_GB2312" w:eastAsia="仿宋_GB2312" w:cs="仿宋_GB2312"/>
          <w:sz w:val="32"/>
          <w:szCs w:val="32"/>
        </w:rPr>
        <w:t>失去父母、查找不到生父母的儿童。</w:t>
      </w:r>
    </w:p>
    <w:p w14:paraId="7F20A423">
      <w:pPr>
        <w:pageBreakBefore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事实无人抚养儿童</w:t>
      </w:r>
      <w:r>
        <w:rPr>
          <w:rFonts w:hint="eastAsia" w:ascii="仿宋_GB2312" w:hAnsi="仿宋_GB2312" w:eastAsia="仿宋_GB2312" w:cs="仿宋_GB2312"/>
          <w:bCs/>
          <w:sz w:val="32"/>
          <w:szCs w:val="32"/>
        </w:rPr>
        <w:t>：</w:t>
      </w:r>
      <w:r>
        <w:rPr>
          <w:rFonts w:hint="eastAsia" w:ascii="仿宋_GB2312" w:hAnsi="仿宋_GB2312" w:eastAsia="仿宋_GB2312" w:cs="仿宋_GB2312"/>
          <w:sz w:val="32"/>
          <w:szCs w:val="32"/>
        </w:rPr>
        <w:t>父母双方均符合重残、重病、服刑在押、强制隔离戒毒、被执行其他限制人身自由措施、失联被撤销监护资格、被遣送（驱逐）出境情形之一的儿童；或者父母一方死亡或失踪，另一方符合重残、重病、服刑在押、强制隔离戒毒、被执行其他限制人身自由措施、失联、被撤销监护资格、被遣送（驱逐）出境情形之一的儿童。</w:t>
      </w:r>
    </w:p>
    <w:p w14:paraId="2245D6D1">
      <w:pPr>
        <w:pStyle w:val="10"/>
        <w:pageBreakBefore w:val="0"/>
        <w:kinsoku/>
        <w:wordWrap/>
        <w:overflowPunct/>
        <w:topLinePunct w:val="0"/>
        <w:autoSpaceDE/>
        <w:autoSpaceDN/>
        <w:bidi w:val="0"/>
        <w:adjustRightInd/>
        <w:snapToGrid/>
        <w:spacing w:line="520" w:lineRule="exact"/>
        <w:ind w:firstLine="640"/>
        <w:textAlignment w:val="auto"/>
        <w:rPr>
          <w:rFonts w:hint="eastAsia" w:ascii="楷体" w:hAnsi="楷体" w:eastAsia="楷体" w:cs="仿宋_GB2312"/>
          <w:sz w:val="32"/>
          <w:szCs w:val="32"/>
        </w:rPr>
      </w:pPr>
      <w:r>
        <w:rPr>
          <w:rFonts w:ascii="楷体" w:hAnsi="楷体" w:eastAsia="楷体" w:cs="仿宋_GB2312"/>
          <w:sz w:val="32"/>
          <w:szCs w:val="32"/>
        </w:rPr>
        <w:t>（二）</w:t>
      </w:r>
      <w:r>
        <w:rPr>
          <w:rFonts w:hint="eastAsia" w:ascii="楷体" w:hAnsi="楷体" w:eastAsia="楷体" w:cs="仿宋_GB2312"/>
          <w:sz w:val="32"/>
          <w:szCs w:val="32"/>
        </w:rPr>
        <w:t>认定程序</w:t>
      </w:r>
    </w:p>
    <w:p w14:paraId="03C9A6C7">
      <w:pPr>
        <w:pageBreakBefore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申请</w:t>
      </w:r>
      <w:r>
        <w:rPr>
          <w:rFonts w:hint="eastAsia" w:ascii="仿宋_GB2312" w:hAnsi="仿宋_GB2312" w:eastAsia="仿宋_GB2312" w:cs="仿宋_GB2312"/>
          <w:sz w:val="32"/>
          <w:szCs w:val="32"/>
        </w:rPr>
        <w:t>：有申请意愿的孤儿监护人或受监护人委托的近亲属可向村（居）民委员会提出申请</w:t>
      </w:r>
      <w:r>
        <w:rPr>
          <w:rFonts w:hint="eastAsia" w:ascii="黑体" w:hAnsi="黑体" w:eastAsia="黑体" w:cs="黑体"/>
          <w:bCs/>
          <w:sz w:val="32"/>
          <w:szCs w:val="32"/>
        </w:rPr>
        <w:t>→</w:t>
      </w:r>
      <w:r>
        <w:rPr>
          <w:rFonts w:hint="eastAsia" w:ascii="仿宋_GB2312" w:hAnsi="仿宋_GB2312" w:eastAsia="仿宋_GB2312" w:cs="仿宋_GB2312"/>
          <w:b/>
          <w:sz w:val="32"/>
          <w:szCs w:val="32"/>
        </w:rPr>
        <w:t>查验</w:t>
      </w:r>
      <w:r>
        <w:rPr>
          <w:rFonts w:hint="eastAsia" w:ascii="仿宋_GB2312" w:hAnsi="仿宋_GB2312" w:eastAsia="仿宋_GB2312" w:cs="仿宋_GB2312"/>
          <w:sz w:val="32"/>
          <w:szCs w:val="32"/>
        </w:rPr>
        <w:t>：村（居）民委员会初审，乡镇查证后，上报县民政局，为保护孤儿隐私，不设置公示环节</w:t>
      </w:r>
      <w:r>
        <w:rPr>
          <w:rFonts w:hint="eastAsia" w:ascii="黑体" w:hAnsi="黑体" w:eastAsia="黑体" w:cs="黑体"/>
          <w:bCs/>
          <w:sz w:val="32"/>
          <w:szCs w:val="32"/>
        </w:rPr>
        <w:t>→</w:t>
      </w:r>
      <w:r>
        <w:rPr>
          <w:rFonts w:hint="eastAsia" w:ascii="仿宋_GB2312" w:hAnsi="仿宋_GB2312" w:eastAsia="仿宋_GB2312" w:cs="仿宋_GB2312"/>
          <w:b/>
          <w:bCs/>
          <w:sz w:val="32"/>
          <w:szCs w:val="32"/>
        </w:rPr>
        <w:t>确认</w:t>
      </w:r>
      <w:r>
        <w:rPr>
          <w:rFonts w:hint="eastAsia" w:ascii="仿宋_GB2312" w:hAnsi="仿宋_GB2312" w:eastAsia="仿宋_GB2312" w:cs="仿宋_GB2312"/>
          <w:sz w:val="32"/>
          <w:szCs w:val="32"/>
        </w:rPr>
        <w:t>：县民政局对申请人信息进行复核。</w:t>
      </w:r>
    </w:p>
    <w:p w14:paraId="7D920ED8">
      <w:pPr>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仿宋_GB2312"/>
          <w:sz w:val="32"/>
          <w:szCs w:val="32"/>
        </w:rPr>
        <w:t>（三）保障标准</w:t>
      </w:r>
      <w:r>
        <w:rPr>
          <w:rFonts w:hint="eastAsia" w:ascii="楷体" w:hAnsi="楷体" w:eastAsia="楷体" w:cs="仿宋_GB2312"/>
          <w:sz w:val="32"/>
          <w:szCs w:val="32"/>
          <w:lang w:eastAsia="zh-CN"/>
        </w:rPr>
        <w:t>：</w:t>
      </w:r>
      <w:r>
        <w:rPr>
          <w:rFonts w:hint="eastAsia" w:ascii="仿宋_GB2312" w:hAnsi="仿宋_GB2312" w:eastAsia="仿宋_GB2312" w:cs="仿宋_GB2312"/>
          <w:sz w:val="32"/>
          <w:szCs w:val="32"/>
        </w:rPr>
        <w:t>每人每月16</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0元。</w:t>
      </w:r>
    </w:p>
    <w:p w14:paraId="67507C89">
      <w:pPr>
        <w:pageBreakBefore w:val="0"/>
        <w:kinsoku/>
        <w:wordWrap/>
        <w:overflowPunct/>
        <w:topLinePunct w:val="0"/>
        <w:autoSpaceDE/>
        <w:autoSpaceDN/>
        <w:bidi w:val="0"/>
        <w:adjustRightInd/>
        <w:snapToGrid/>
        <w:spacing w:line="520" w:lineRule="exact"/>
        <w:ind w:firstLine="640" w:firstLineChars="200"/>
        <w:textAlignment w:val="auto"/>
        <w:rPr>
          <w:rFonts w:hint="eastAsia" w:ascii="楷体" w:hAnsi="楷体" w:eastAsia="楷体" w:cs="仿宋_GB2312"/>
          <w:sz w:val="32"/>
          <w:szCs w:val="32"/>
        </w:rPr>
      </w:pPr>
      <w:r>
        <w:rPr>
          <w:rFonts w:ascii="楷体" w:hAnsi="楷体" w:eastAsia="楷体" w:cs="仿宋_GB2312"/>
          <w:sz w:val="32"/>
          <w:szCs w:val="32"/>
        </w:rPr>
        <w:t>（</w:t>
      </w:r>
      <w:r>
        <w:rPr>
          <w:rFonts w:hint="eastAsia" w:ascii="楷体" w:hAnsi="楷体" w:eastAsia="楷体" w:cs="仿宋_GB2312"/>
          <w:sz w:val="32"/>
          <w:szCs w:val="32"/>
        </w:rPr>
        <w:t>四</w:t>
      </w:r>
      <w:r>
        <w:rPr>
          <w:rFonts w:ascii="楷体" w:hAnsi="楷体" w:eastAsia="楷体" w:cs="仿宋_GB2312"/>
          <w:sz w:val="32"/>
          <w:szCs w:val="32"/>
        </w:rPr>
        <w:t>）</w:t>
      </w:r>
      <w:r>
        <w:rPr>
          <w:rFonts w:hint="eastAsia" w:ascii="楷体" w:hAnsi="楷体" w:eastAsia="楷体" w:cs="仿宋_GB2312"/>
          <w:sz w:val="32"/>
          <w:szCs w:val="32"/>
        </w:rPr>
        <w:t>终止</w:t>
      </w:r>
    </w:p>
    <w:p w14:paraId="389F6727">
      <w:pPr>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1.死亡的。2.年满18周岁的。3.被依法收养的（残疾儿童被收养后重新申请）。4.户籍迁出本</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的。5.父母或父母一方能够履行监护职责的。6.经县级以上民政部门调查核实，认定不再符合保障资格的其他情形。</w:t>
      </w:r>
    </w:p>
    <w:p w14:paraId="564510A5">
      <w:pPr>
        <w:pStyle w:val="10"/>
        <w:pageBreakBefore w:val="0"/>
        <w:kinsoku/>
        <w:wordWrap/>
        <w:overflowPunct/>
        <w:topLinePunct w:val="0"/>
        <w:autoSpaceDE/>
        <w:autoSpaceDN/>
        <w:bidi w:val="0"/>
        <w:adjustRightInd/>
        <w:snapToGrid/>
        <w:spacing w:line="520" w:lineRule="exact"/>
        <w:ind w:firstLine="640"/>
        <w:textAlignment w:val="auto"/>
        <w:rPr>
          <w:rFonts w:hint="eastAsia" w:ascii="黑体" w:hAnsi="黑体" w:eastAsia="黑体"/>
          <w:sz w:val="32"/>
          <w:szCs w:val="32"/>
        </w:rPr>
      </w:pPr>
      <w:r>
        <w:rPr>
          <w:rFonts w:ascii="黑体" w:hAnsi="黑体" w:eastAsia="黑体"/>
          <w:sz w:val="32"/>
          <w:szCs w:val="32"/>
        </w:rPr>
        <w:t>二、</w:t>
      </w:r>
      <w:r>
        <w:rPr>
          <w:rFonts w:hint="eastAsia" w:ascii="黑体" w:hAnsi="黑体" w:eastAsia="黑体"/>
          <w:sz w:val="32"/>
          <w:szCs w:val="32"/>
        </w:rPr>
        <w:t>福彩圆梦.孤儿助学工程</w:t>
      </w:r>
    </w:p>
    <w:p w14:paraId="329C5CBD">
      <w:pPr>
        <w:pStyle w:val="10"/>
        <w:pageBreakBefore w:val="0"/>
        <w:kinsoku/>
        <w:wordWrap/>
        <w:overflowPunct/>
        <w:topLinePunct w:val="0"/>
        <w:autoSpaceDE/>
        <w:autoSpaceDN/>
        <w:bidi w:val="0"/>
        <w:adjustRightInd/>
        <w:snapToGrid/>
        <w:spacing w:line="520" w:lineRule="exact"/>
        <w:ind w:firstLine="640"/>
        <w:textAlignment w:val="auto"/>
        <w:rPr>
          <w:rFonts w:hint="eastAsia" w:ascii="楷体" w:hAnsi="楷体" w:eastAsia="楷体"/>
          <w:sz w:val="32"/>
          <w:szCs w:val="32"/>
        </w:rPr>
      </w:pPr>
      <w:r>
        <w:rPr>
          <w:rFonts w:ascii="楷体" w:hAnsi="楷体" w:eastAsia="楷体"/>
          <w:sz w:val="32"/>
          <w:szCs w:val="32"/>
        </w:rPr>
        <w:t>（一）</w:t>
      </w:r>
      <w:r>
        <w:rPr>
          <w:rFonts w:hint="eastAsia" w:ascii="楷体" w:hAnsi="楷体" w:eastAsia="楷体"/>
          <w:sz w:val="32"/>
          <w:szCs w:val="32"/>
        </w:rPr>
        <w:t>资助对象</w:t>
      </w:r>
    </w:p>
    <w:p w14:paraId="339E8D7C">
      <w:pPr>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具有本</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户籍，</w:t>
      </w:r>
      <w:r>
        <w:rPr>
          <w:rFonts w:hint="eastAsia" w:ascii="仿宋_GB2312" w:hAnsi="仿宋_GB2312" w:eastAsia="仿宋_GB2312" w:cs="仿宋_GB2312"/>
          <w:sz w:val="32"/>
          <w:szCs w:val="32"/>
          <w:lang w:val="en-US" w:eastAsia="zh-CN"/>
        </w:rPr>
        <w:t>年满18周岁前</w:t>
      </w:r>
      <w:r>
        <w:rPr>
          <w:rFonts w:hint="eastAsia" w:ascii="仿宋_GB2312" w:hAnsi="仿宋_GB2312" w:eastAsia="仿宋_GB2312" w:cs="仿宋_GB2312"/>
          <w:sz w:val="32"/>
          <w:szCs w:val="32"/>
        </w:rPr>
        <w:t>被认定为</w:t>
      </w:r>
      <w:r>
        <w:rPr>
          <w:rFonts w:hint="eastAsia" w:ascii="仿宋_GB2312" w:hAnsi="仿宋_GB2312" w:eastAsia="仿宋_GB2312" w:cs="仿宋_GB2312"/>
          <w:b/>
          <w:sz w:val="32"/>
          <w:szCs w:val="32"/>
        </w:rPr>
        <w:t>孤儿</w:t>
      </w:r>
      <w:r>
        <w:rPr>
          <w:rFonts w:hint="eastAsia" w:ascii="仿宋_GB2312" w:hAnsi="仿宋_GB2312" w:eastAsia="仿宋_GB2312" w:cs="仿宋_GB2312"/>
          <w:sz w:val="32"/>
          <w:szCs w:val="32"/>
        </w:rPr>
        <w:t>身份、未被收养（残疾孤儿除外）、年满18周岁后在普通高中、普通全日制本（专）科学校、高等职业学校等高等院校及中等职业学校</w:t>
      </w:r>
      <w:r>
        <w:rPr>
          <w:rFonts w:hint="eastAsia" w:ascii="仿宋_GB2312" w:hAnsi="仿宋_GB2312" w:eastAsia="仿宋_GB2312" w:cs="仿宋_GB2312"/>
          <w:sz w:val="32"/>
          <w:szCs w:val="32"/>
          <w:lang w:val="en-US" w:eastAsia="zh-CN"/>
        </w:rPr>
        <w:t>连续</w:t>
      </w:r>
      <w:r>
        <w:rPr>
          <w:rFonts w:hint="eastAsia" w:ascii="仿宋_GB2312" w:hAnsi="仿宋_GB2312" w:eastAsia="仿宋_GB2312" w:cs="仿宋_GB2312"/>
          <w:sz w:val="32"/>
          <w:szCs w:val="32"/>
        </w:rPr>
        <w:t>就读的中专、大专、本科学生和硕士研究生。</w:t>
      </w:r>
    </w:p>
    <w:p w14:paraId="64A6AB2E">
      <w:pPr>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非全日制学历教育的、未连续就读的（不含保留学籍、休学情形）不在本项目资助范围。</w:t>
      </w:r>
    </w:p>
    <w:p w14:paraId="6901FB72">
      <w:pPr>
        <w:pStyle w:val="10"/>
        <w:pageBreakBefore w:val="0"/>
        <w:kinsoku/>
        <w:wordWrap/>
        <w:overflowPunct/>
        <w:topLinePunct w:val="0"/>
        <w:autoSpaceDE/>
        <w:autoSpaceDN/>
        <w:bidi w:val="0"/>
        <w:adjustRightInd/>
        <w:snapToGrid/>
        <w:spacing w:line="520" w:lineRule="exact"/>
        <w:ind w:firstLine="640"/>
        <w:textAlignment w:val="auto"/>
        <w:rPr>
          <w:rFonts w:hint="eastAsia" w:ascii="楷体" w:hAnsi="楷体" w:eastAsia="楷体"/>
          <w:sz w:val="32"/>
          <w:szCs w:val="32"/>
        </w:rPr>
      </w:pPr>
      <w:r>
        <w:rPr>
          <w:rFonts w:ascii="楷体" w:hAnsi="楷体" w:eastAsia="楷体"/>
          <w:sz w:val="32"/>
          <w:szCs w:val="32"/>
        </w:rPr>
        <w:t>（二）</w:t>
      </w:r>
      <w:r>
        <w:rPr>
          <w:rFonts w:hint="eastAsia" w:ascii="楷体" w:hAnsi="楷体" w:eastAsia="楷体"/>
          <w:sz w:val="32"/>
          <w:szCs w:val="32"/>
        </w:rPr>
        <w:t>所需材料</w:t>
      </w:r>
    </w:p>
    <w:p w14:paraId="0C18284C">
      <w:pPr>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助学申请（制式）、录取通知书、在校就读证明材料原件（制式）、</w:t>
      </w:r>
      <w:r>
        <w:rPr>
          <w:rFonts w:hint="eastAsia" w:ascii="仿宋_GB2312" w:hAnsi="仿宋_GB2312" w:eastAsia="仿宋_GB2312" w:cs="仿宋_GB2312"/>
          <w:sz w:val="32"/>
          <w:szCs w:val="32"/>
          <w:lang w:val="en-US" w:eastAsia="zh-CN"/>
        </w:rPr>
        <w:t>最新学年学籍证明或中国高等教育学生信息网查询下载的《教育部学籍在线验证报告》、</w:t>
      </w:r>
      <w:r>
        <w:rPr>
          <w:rFonts w:hint="eastAsia" w:ascii="仿宋_GB2312" w:hAnsi="仿宋_GB2312" w:eastAsia="仿宋_GB2312" w:cs="仿宋_GB2312"/>
          <w:sz w:val="32"/>
          <w:szCs w:val="32"/>
        </w:rPr>
        <w:t>学生证（</w:t>
      </w:r>
      <w:r>
        <w:rPr>
          <w:rFonts w:hint="eastAsia" w:ascii="仿宋_GB2312" w:hAnsi="仿宋_GB2312" w:eastAsia="仿宋_GB2312" w:cs="仿宋_GB2312"/>
          <w:b/>
          <w:sz w:val="32"/>
          <w:szCs w:val="32"/>
        </w:rPr>
        <w:t>原件</w:t>
      </w:r>
      <w:r>
        <w:rPr>
          <w:rFonts w:hint="eastAsia" w:ascii="仿宋_GB2312" w:hAnsi="仿宋_GB2312" w:eastAsia="仿宋_GB2312" w:cs="仿宋_GB2312"/>
          <w:sz w:val="32"/>
          <w:szCs w:val="32"/>
        </w:rPr>
        <w:t>及复印件）、身份证、户口簿、本人银行卡(信用社)。</w:t>
      </w:r>
    </w:p>
    <w:p w14:paraId="3374B842">
      <w:pPr>
        <w:pStyle w:val="10"/>
        <w:pageBreakBefore w:val="0"/>
        <w:kinsoku/>
        <w:wordWrap/>
        <w:overflowPunct/>
        <w:topLinePunct w:val="0"/>
        <w:autoSpaceDE/>
        <w:autoSpaceDN/>
        <w:bidi w:val="0"/>
        <w:adjustRightInd/>
        <w:snapToGrid/>
        <w:spacing w:line="520" w:lineRule="exact"/>
        <w:ind w:firstLine="640"/>
        <w:jc w:val="left"/>
        <w:textAlignment w:val="auto"/>
        <w:rPr>
          <w:rFonts w:hint="eastAsia" w:ascii="仿宋_GB2312" w:hAnsi="仿宋_GB2312" w:eastAsia="仿宋_GB2312" w:cs="仿宋_GB2312"/>
          <w:sz w:val="32"/>
          <w:szCs w:val="32"/>
        </w:rPr>
      </w:pPr>
      <w:r>
        <w:rPr>
          <w:rFonts w:ascii="楷体" w:hAnsi="楷体" w:eastAsia="楷体"/>
          <w:sz w:val="32"/>
          <w:szCs w:val="32"/>
        </w:rPr>
        <w:t>（三）</w:t>
      </w:r>
      <w:r>
        <w:rPr>
          <w:rFonts w:hint="eastAsia" w:ascii="楷体" w:hAnsi="楷体" w:eastAsia="楷体"/>
          <w:sz w:val="32"/>
          <w:szCs w:val="32"/>
        </w:rPr>
        <w:t>资助标准</w:t>
      </w:r>
      <w:r>
        <w:rPr>
          <w:rFonts w:hint="eastAsia" w:ascii="楷体" w:hAnsi="楷体" w:eastAsia="楷体"/>
          <w:sz w:val="32"/>
          <w:szCs w:val="32"/>
          <w:lang w:eastAsia="zh-CN"/>
        </w:rPr>
        <w:t>：</w:t>
      </w:r>
      <w:r>
        <w:rPr>
          <w:rFonts w:hint="eastAsia" w:ascii="仿宋_GB2312" w:hAnsi="仿宋_GB2312" w:eastAsia="仿宋_GB2312" w:cs="仿宋_GB2312"/>
          <w:sz w:val="32"/>
          <w:szCs w:val="32"/>
        </w:rPr>
        <w:t>每人每学年1万元。</w:t>
      </w:r>
    </w:p>
    <w:p w14:paraId="1FCD960B">
      <w:pPr>
        <w:pStyle w:val="10"/>
        <w:pageBreakBefore w:val="0"/>
        <w:kinsoku/>
        <w:wordWrap/>
        <w:overflowPunct/>
        <w:topLinePunct w:val="0"/>
        <w:autoSpaceDE/>
        <w:autoSpaceDN/>
        <w:bidi w:val="0"/>
        <w:adjustRightInd/>
        <w:snapToGrid/>
        <w:spacing w:line="520" w:lineRule="exact"/>
        <w:ind w:firstLine="640"/>
        <w:textAlignment w:val="auto"/>
        <w:rPr>
          <w:rFonts w:hint="eastAsia" w:ascii="黑体" w:hAnsi="黑体" w:eastAsia="黑体"/>
          <w:sz w:val="32"/>
          <w:szCs w:val="32"/>
        </w:rPr>
      </w:pPr>
      <w:r>
        <w:rPr>
          <w:rFonts w:ascii="黑体" w:hAnsi="黑体" w:eastAsia="黑体"/>
          <w:sz w:val="32"/>
          <w:szCs w:val="32"/>
        </w:rPr>
        <w:t>三、</w:t>
      </w:r>
      <w:r>
        <w:rPr>
          <w:rFonts w:hint="eastAsia" w:ascii="黑体" w:hAnsi="黑体" w:eastAsia="黑体"/>
          <w:sz w:val="32"/>
          <w:szCs w:val="32"/>
        </w:rPr>
        <w:t>孤儿医疗康复明天计划</w:t>
      </w:r>
    </w:p>
    <w:p w14:paraId="2D01E436">
      <w:pPr>
        <w:pStyle w:val="10"/>
        <w:pageBreakBefore w:val="0"/>
        <w:kinsoku/>
        <w:wordWrap/>
        <w:overflowPunct/>
        <w:topLinePunct w:val="0"/>
        <w:autoSpaceDE/>
        <w:autoSpaceDN/>
        <w:bidi w:val="0"/>
        <w:adjustRightInd/>
        <w:snapToGrid/>
        <w:spacing w:line="520" w:lineRule="exact"/>
        <w:ind w:firstLine="640"/>
        <w:textAlignment w:val="auto"/>
        <w:rPr>
          <w:rFonts w:hint="eastAsia" w:ascii="楷体" w:hAnsi="楷体" w:eastAsia="楷体"/>
          <w:sz w:val="32"/>
          <w:szCs w:val="32"/>
        </w:rPr>
      </w:pPr>
      <w:r>
        <w:rPr>
          <w:rFonts w:ascii="楷体" w:hAnsi="楷体" w:eastAsia="楷体"/>
          <w:sz w:val="32"/>
          <w:szCs w:val="32"/>
        </w:rPr>
        <w:t>（一）</w:t>
      </w:r>
      <w:r>
        <w:rPr>
          <w:rFonts w:hint="eastAsia" w:ascii="楷体" w:hAnsi="楷体" w:eastAsia="楷体"/>
          <w:sz w:val="32"/>
          <w:szCs w:val="32"/>
        </w:rPr>
        <w:t>资助对象</w:t>
      </w:r>
    </w:p>
    <w:p w14:paraId="3C9CB8A5">
      <w:pPr>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0-18周岁</w:t>
      </w:r>
      <w:r>
        <w:rPr>
          <w:rFonts w:hint="eastAsia" w:ascii="仿宋_GB2312" w:hAnsi="仿宋_GB2312" w:eastAsia="仿宋_GB2312" w:cs="仿宋_GB2312"/>
          <w:b/>
          <w:sz w:val="32"/>
          <w:szCs w:val="32"/>
        </w:rPr>
        <w:t>孤儿</w:t>
      </w:r>
      <w:r>
        <w:rPr>
          <w:rFonts w:hint="eastAsia" w:ascii="仿宋_GB2312" w:hAnsi="仿宋_GB2312" w:eastAsia="仿宋_GB2312" w:cs="仿宋_GB2312"/>
          <w:sz w:val="32"/>
          <w:szCs w:val="32"/>
        </w:rPr>
        <w:t>和孤儿年满18周岁后仍在校就读的（全日制本科、专科、高等职业学校及中等职业学校）。</w:t>
      </w:r>
    </w:p>
    <w:p w14:paraId="6364614A">
      <w:pPr>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（二</w:t>
      </w:r>
      <w:r>
        <w:rPr>
          <w:rFonts w:hint="eastAsia" w:ascii="楷体" w:hAnsi="楷体" w:eastAsia="楷体"/>
          <w:sz w:val="32"/>
          <w:szCs w:val="32"/>
        </w:rPr>
        <w:t>）报销范围</w:t>
      </w:r>
    </w:p>
    <w:p w14:paraId="1CF53B70">
      <w:pPr>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定点医院医疗费用的</w:t>
      </w:r>
      <w:r>
        <w:rPr>
          <w:rFonts w:hint="eastAsia" w:ascii="仿宋_GB2312" w:hAnsi="仿宋_GB2312" w:eastAsia="仿宋_GB2312" w:cs="仿宋_GB2312"/>
          <w:b/>
          <w:sz w:val="32"/>
          <w:szCs w:val="32"/>
        </w:rPr>
        <w:t>自付</w:t>
      </w:r>
      <w:r>
        <w:rPr>
          <w:rFonts w:hint="eastAsia" w:ascii="仿宋_GB2312" w:hAnsi="仿宋_GB2312" w:eastAsia="仿宋_GB2312" w:cs="仿宋_GB2312"/>
          <w:sz w:val="32"/>
          <w:szCs w:val="32"/>
        </w:rPr>
        <w:t>部分为报销范围，即相关费用总额扣除医保报销、大病保险报销、医疗救助、康复救助、慈善捐赠等费用后剩余部分。</w:t>
      </w:r>
    </w:p>
    <w:p w14:paraId="06F5EC37">
      <w:pPr>
        <w:pStyle w:val="10"/>
        <w:pageBreakBefore w:val="0"/>
        <w:kinsoku/>
        <w:wordWrap/>
        <w:overflowPunct/>
        <w:topLinePunct w:val="0"/>
        <w:autoSpaceDE/>
        <w:autoSpaceDN/>
        <w:bidi w:val="0"/>
        <w:adjustRightInd/>
        <w:snapToGrid/>
        <w:spacing w:line="520" w:lineRule="exact"/>
        <w:ind w:firstLine="640"/>
        <w:textAlignment w:val="auto"/>
        <w:rPr>
          <w:rFonts w:hint="eastAsia" w:ascii="黑体" w:hAnsi="黑体" w:eastAsia="黑体"/>
          <w:sz w:val="32"/>
          <w:szCs w:val="32"/>
        </w:rPr>
      </w:pPr>
      <w:r>
        <w:rPr>
          <w:rFonts w:ascii="黑体" w:hAnsi="黑体" w:eastAsia="黑体"/>
          <w:sz w:val="32"/>
          <w:szCs w:val="32"/>
        </w:rPr>
        <w:t>四、</w:t>
      </w:r>
      <w:r>
        <w:rPr>
          <w:rFonts w:hint="eastAsia" w:ascii="黑体" w:hAnsi="黑体" w:eastAsia="黑体"/>
          <w:sz w:val="32"/>
          <w:szCs w:val="32"/>
        </w:rPr>
        <w:t>收养登记</w:t>
      </w:r>
    </w:p>
    <w:p w14:paraId="2373BA1F">
      <w:pPr>
        <w:pStyle w:val="10"/>
        <w:pageBreakBefore w:val="0"/>
        <w:kinsoku/>
        <w:wordWrap/>
        <w:overflowPunct/>
        <w:topLinePunct w:val="0"/>
        <w:autoSpaceDE/>
        <w:autoSpaceDN/>
        <w:bidi w:val="0"/>
        <w:adjustRightInd/>
        <w:snapToGrid/>
        <w:spacing w:line="520" w:lineRule="exact"/>
        <w:ind w:firstLine="640"/>
        <w:textAlignment w:val="auto"/>
        <w:rPr>
          <w:rFonts w:hint="eastAsia" w:ascii="楷体" w:hAnsi="楷体" w:eastAsia="楷体"/>
          <w:sz w:val="32"/>
          <w:szCs w:val="32"/>
        </w:rPr>
      </w:pPr>
      <w:r>
        <w:rPr>
          <w:rFonts w:ascii="楷体" w:hAnsi="楷体" w:eastAsia="楷体"/>
          <w:sz w:val="32"/>
          <w:szCs w:val="32"/>
        </w:rPr>
        <w:t>（一）</w:t>
      </w:r>
      <w:r>
        <w:rPr>
          <w:rFonts w:hint="eastAsia" w:ascii="楷体" w:hAnsi="楷体" w:eastAsia="楷体"/>
          <w:sz w:val="32"/>
          <w:szCs w:val="32"/>
        </w:rPr>
        <w:t>收养人应同时具备的条件</w:t>
      </w:r>
    </w:p>
    <w:p w14:paraId="08DDA183">
      <w:pPr>
        <w:pStyle w:val="10"/>
        <w:pageBreakBefore w:val="0"/>
        <w:kinsoku/>
        <w:wordWrap/>
        <w:overflowPunct/>
        <w:topLinePunct w:val="0"/>
        <w:autoSpaceDE/>
        <w:autoSpaceDN/>
        <w:bidi w:val="0"/>
        <w:adjustRightInd/>
        <w:snapToGrid/>
        <w:spacing w:line="52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1.无子女或者只有一名子女。2.有抚养、教育和保护被收养人的能力。3.未患有在医学上认为不应当收养子女的疾病。4.无不利于被收养人健康成长的违法犯罪的记录。5.年满三十周岁。</w:t>
      </w:r>
    </w:p>
    <w:p w14:paraId="3989E2C6">
      <w:pPr>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无配偶者收养异性子女的，收养人与被收养人的年龄应当相差四十周岁以上（三代内旁系血亲收养不受此项限制）。</w:t>
      </w:r>
    </w:p>
    <w:p w14:paraId="79CDAB01">
      <w:pPr>
        <w:pStyle w:val="10"/>
        <w:pageBreakBefore w:val="0"/>
        <w:kinsoku/>
        <w:wordWrap/>
        <w:overflowPunct/>
        <w:topLinePunct w:val="0"/>
        <w:autoSpaceDE/>
        <w:autoSpaceDN/>
        <w:bidi w:val="0"/>
        <w:adjustRightInd/>
        <w:snapToGrid/>
        <w:spacing w:line="520" w:lineRule="exact"/>
        <w:ind w:firstLine="640"/>
        <w:textAlignment w:val="auto"/>
        <w:rPr>
          <w:rFonts w:hint="eastAsia" w:ascii="楷体" w:hAnsi="楷体" w:eastAsia="楷体"/>
          <w:sz w:val="32"/>
          <w:szCs w:val="32"/>
        </w:rPr>
      </w:pPr>
      <w:r>
        <w:rPr>
          <w:rFonts w:ascii="楷体" w:hAnsi="楷体" w:eastAsia="楷体"/>
          <w:sz w:val="32"/>
          <w:szCs w:val="32"/>
        </w:rPr>
        <w:t>（二）</w:t>
      </w:r>
      <w:r>
        <w:rPr>
          <w:rFonts w:hint="eastAsia" w:ascii="楷体" w:hAnsi="楷体" w:eastAsia="楷体"/>
          <w:sz w:val="32"/>
          <w:szCs w:val="32"/>
        </w:rPr>
        <w:t>下列未成年人，可以被收养</w:t>
      </w:r>
    </w:p>
    <w:p w14:paraId="361940DD">
      <w:pPr>
        <w:pStyle w:val="10"/>
        <w:pageBreakBefore w:val="0"/>
        <w:kinsoku/>
        <w:wordWrap/>
        <w:overflowPunct/>
        <w:topLinePunct w:val="0"/>
        <w:autoSpaceDE/>
        <w:autoSpaceDN/>
        <w:bidi w:val="0"/>
        <w:adjustRightInd/>
        <w:snapToGrid/>
        <w:spacing w:line="52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1.丧失父母的孤儿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2.查找不到生父母的未成年人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3.生父母有特殊困难无力抚养的子女</w:t>
      </w:r>
      <w:r>
        <w:rPr>
          <w:rFonts w:hint="eastAsia" w:ascii="仿宋_GB2312" w:hAnsi="仿宋_GB2312" w:eastAsia="仿宋_GB2312" w:cs="仿宋_GB2312"/>
          <w:sz w:val="32"/>
          <w:szCs w:val="32"/>
          <w:lang w:eastAsia="zh-CN"/>
        </w:rPr>
        <w:t>。</w:t>
      </w:r>
    </w:p>
    <w:p w14:paraId="01DA3308">
      <w:pPr>
        <w:pStyle w:val="10"/>
        <w:pageBreakBefore w:val="0"/>
        <w:kinsoku/>
        <w:wordWrap/>
        <w:overflowPunct/>
        <w:topLinePunct w:val="0"/>
        <w:autoSpaceDE/>
        <w:autoSpaceDN/>
        <w:bidi w:val="0"/>
        <w:adjustRightInd/>
        <w:snapToGrid/>
        <w:spacing w:line="520" w:lineRule="exact"/>
        <w:ind w:firstLine="640"/>
        <w:textAlignment w:val="auto"/>
        <w:rPr>
          <w:rFonts w:hint="eastAsia" w:ascii="楷体" w:hAnsi="楷体" w:eastAsia="楷体"/>
          <w:sz w:val="32"/>
          <w:szCs w:val="32"/>
        </w:rPr>
      </w:pPr>
      <w:r>
        <w:rPr>
          <w:rFonts w:ascii="楷体" w:hAnsi="楷体" w:eastAsia="楷体"/>
          <w:sz w:val="32"/>
          <w:szCs w:val="32"/>
        </w:rPr>
        <w:t>（三）</w:t>
      </w:r>
      <w:r>
        <w:rPr>
          <w:rFonts w:hint="eastAsia" w:ascii="楷体" w:hAnsi="楷体" w:eastAsia="楷体"/>
          <w:sz w:val="32"/>
          <w:szCs w:val="32"/>
        </w:rPr>
        <w:t>下列个人、组织可作为送养人</w:t>
      </w:r>
    </w:p>
    <w:p w14:paraId="0AE0FF8C">
      <w:pPr>
        <w:pStyle w:val="10"/>
        <w:pageBreakBefore w:val="0"/>
        <w:kinsoku/>
        <w:wordWrap/>
        <w:overflowPunct/>
        <w:topLinePunct w:val="0"/>
        <w:autoSpaceDE/>
        <w:autoSpaceDN/>
        <w:bidi w:val="0"/>
        <w:adjustRightInd/>
        <w:snapToGrid/>
        <w:spacing w:line="52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1.孤儿的监护人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2.儿童福利机构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3.有特殊困难无力抚养子女的生父母</w:t>
      </w:r>
      <w:r>
        <w:rPr>
          <w:rFonts w:hint="eastAsia" w:ascii="仿宋_GB2312" w:hAnsi="仿宋_GB2312" w:eastAsia="仿宋_GB2312" w:cs="仿宋_GB2312"/>
          <w:sz w:val="32"/>
          <w:szCs w:val="32"/>
          <w:lang w:eastAsia="zh-CN"/>
        </w:rPr>
        <w:t>。</w:t>
      </w:r>
    </w:p>
    <w:p w14:paraId="109138C8">
      <w:pPr>
        <w:pageBreakBefore w:val="0"/>
        <w:kinsoku/>
        <w:wordWrap/>
        <w:overflowPunct/>
        <w:topLinePunct w:val="0"/>
        <w:autoSpaceDE/>
        <w:autoSpaceDN/>
        <w:bidi w:val="0"/>
        <w:adjustRightInd/>
        <w:snapToGrid/>
        <w:spacing w:line="520" w:lineRule="exact"/>
        <w:textAlignment w:val="auto"/>
        <w:rPr>
          <w:rFonts w:hint="eastAsia"/>
          <w:lang w:eastAsia="zh-CN"/>
        </w:rPr>
      </w:pPr>
    </w:p>
    <w:p w14:paraId="11801EEF">
      <w:pPr>
        <w:pStyle w:val="2"/>
        <w:keepNext/>
        <w:keepLines/>
        <w:pageBreakBefore w:val="0"/>
        <w:widowControl w:val="0"/>
        <w:kinsoku/>
        <w:wordWrap/>
        <w:overflowPunct/>
        <w:topLinePunct w:val="0"/>
        <w:autoSpaceDE/>
        <w:autoSpaceDN/>
        <w:bidi w:val="0"/>
        <w:adjustRightInd/>
        <w:snapToGrid/>
        <w:spacing w:before="0" w:beforeLines="0" w:after="0" w:afterLines="0" w:line="520" w:lineRule="exact"/>
        <w:jc w:val="center"/>
        <w:textAlignment w:val="auto"/>
        <w:rPr>
          <w:rFonts w:hint="eastAsia" w:ascii="方正小标宋简体" w:hAnsi="方正小标宋简体" w:eastAsia="方正小标宋简体" w:cs="方正小标宋简体"/>
          <w:b w:val="0"/>
          <w:bCs/>
          <w:color w:val="auto"/>
          <w:sz w:val="44"/>
          <w:szCs w:val="44"/>
          <w:highlight w:val="none"/>
          <w:lang w:val="en-US" w:eastAsia="zh-CN"/>
        </w:rPr>
      </w:pPr>
      <w:r>
        <w:rPr>
          <w:rFonts w:hint="eastAsia"/>
          <w:color w:val="auto"/>
          <w:highlight w:val="none"/>
          <w:lang w:eastAsia="zh-CN"/>
        </w:rPr>
        <w:tab/>
      </w:r>
      <w:bookmarkStart w:id="32" w:name="_Toc19091"/>
      <w:bookmarkStart w:id="33" w:name="_Toc18739"/>
      <w:bookmarkStart w:id="34" w:name="_Toc20623"/>
      <w:r>
        <w:rPr>
          <w:rFonts w:hint="eastAsia" w:ascii="方正小标宋简体" w:hAnsi="方正小标宋简体" w:cs="方正小标宋简体"/>
          <w:b w:val="0"/>
          <w:bCs/>
          <w:color w:val="auto"/>
          <w:sz w:val="44"/>
          <w:szCs w:val="44"/>
          <w:highlight w:val="none"/>
          <w:lang w:val="en-US" w:eastAsia="zh-CN"/>
        </w:rPr>
        <w:t xml:space="preserve">第九部分 </w:t>
      </w:r>
      <w:r>
        <w:rPr>
          <w:rFonts w:hint="eastAsia" w:ascii="方正小标宋简体" w:hAnsi="方正小标宋简体" w:eastAsia="方正小标宋简体" w:cs="方正小标宋简体"/>
          <w:b w:val="0"/>
          <w:bCs/>
          <w:color w:val="auto"/>
          <w:sz w:val="44"/>
          <w:szCs w:val="44"/>
          <w:highlight w:val="none"/>
          <w:lang w:val="en-US" w:eastAsia="zh-CN"/>
        </w:rPr>
        <w:t>特殊困难群体老年人探访关爱</w:t>
      </w:r>
      <w:bookmarkEnd w:id="32"/>
      <w:bookmarkEnd w:id="33"/>
      <w:bookmarkEnd w:id="34"/>
    </w:p>
    <w:p w14:paraId="3F939005">
      <w:pPr>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p>
    <w:p w14:paraId="7C0DB55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一、探访关爱对象</w:t>
      </w:r>
    </w:p>
    <w:p w14:paraId="4762F43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1.失能、半失能老年人；2.独居老年人；3.空巢老年人；4.留守老年人；5.计划生育特殊家庭老年人；6.重度残疾老年人。</w:t>
      </w:r>
    </w:p>
    <w:p w14:paraId="414C8C5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二、探访频次</w:t>
      </w:r>
    </w:p>
    <w:p w14:paraId="2C5B6F7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每月开展不少于1次探访，加强失能半失能、独居高龄、重病卧床、存在居家安全和生活风险的人员的探访频次，全程跟踪生活状况和风险动态。</w:t>
      </w:r>
    </w:p>
    <w:p w14:paraId="7F14C6C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三、主要探访内容</w:t>
      </w:r>
    </w:p>
    <w:p w14:paraId="5D08231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（一）基本生活保障</w:t>
      </w:r>
    </w:p>
    <w:p w14:paraId="0693B50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实地查看群众衣食住行、日常起居状况，重点核查米面油等生活物资储备、冬季取暖、夏季防暑、饮水用电、居住环境、房屋结构安全等情况，全面排查衣食短缺、居住简陋、生活无着落等实际困难，精准掌握群众基本生活保障水平。</w:t>
      </w:r>
    </w:p>
    <w:p w14:paraId="468AD15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（二）宣传惠民政策</w:t>
      </w:r>
    </w:p>
    <w:p w14:paraId="20C4673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宣传国家针对低保、特困供养、残疾人两项补贴、高领补贴、临时救助、医疗救助等惠民政策。</w:t>
      </w:r>
    </w:p>
    <w:p w14:paraId="5854135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（三）身体健康保障</w:t>
      </w:r>
    </w:p>
    <w:p w14:paraId="77A88AA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详细了解探访对象身体健康状况、慢性病诊疗、常规服药、康复护理等情况。</w:t>
      </w:r>
    </w:p>
    <w:p w14:paraId="1CC7EDD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（四）居家安全风险隐患</w:t>
      </w:r>
    </w:p>
    <w:p w14:paraId="0C0888A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聚焦居家生活安全，重点排查用电、用火、用气、取暖设备使用、防滑防跌倒、房屋漏雨、线路老化等物理安全隐患；同步开展安全宣传，重点普及电信诈骗、养老诈骗、溺水、火灾、一氧化碳中毒等防范知识。</w:t>
      </w:r>
    </w:p>
    <w:p w14:paraId="24A8963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（五）关注心理情绪与社会风险</w:t>
      </w:r>
    </w:p>
    <w:p w14:paraId="2B4D64B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细致观察探访对象精神状态、心理情绪、思想动态，重点排查独居高龄老人、重病残疾人等群体消极厌世、情绪低落、孤僻自闭等心理问题；同步排查家庭矛盾、邻里纠纷、信访隐患、极端行为等潜在风险，主动开展心理疏导、人文关怀和情绪安抚，提前化解各类风险隐患。</w:t>
      </w:r>
    </w:p>
    <w:p w14:paraId="7379902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（六）收集登记群众诉求建议</w:t>
      </w:r>
    </w:p>
    <w:p w14:paraId="1AA341C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主动倾听群众心声，全面收集整理群众生活困难、帮扶需求、政策咨询、意见建议等各类诉求。坚持即知即改、立行立改，对能够当场协调解决的问题现场处置；对无法即时解决的，详细登记、建立台账、明确时限、专人跟进、限时办结，确保群众诉求件件有回应。</w:t>
      </w:r>
    </w:p>
    <w:p w14:paraId="2B51402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四、台账建立和系统录入</w:t>
      </w:r>
    </w:p>
    <w:p w14:paraId="1D94B6C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村（社区）“两委”人员，认真摸排辖区内特殊困难群体人员信息，完善“一户一档”电子及纸质台账，精准划定重点关爱对象，实行动态更新、实时调整，确保人员底数无遗漏、信息无偏差。乡镇汇总各村台账同时录入河北省民政一体化信息管理服务平台https://minzheng.hebei.gov.cn/</w:t>
      </w:r>
    </w:p>
    <w:p w14:paraId="3BB4A43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五、工作职责分工</w:t>
      </w:r>
    </w:p>
    <w:p w14:paraId="467DA2E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1.县民政局：统筹全县特殊困难群体探访关爱整体工作，负责制定工作方案、明确工作标准、开展业务培训、统筹督导检查、汇总分析工作数据、研判整体形势，协调解决跨部门难点问题。</w:t>
      </w:r>
    </w:p>
    <w:p w14:paraId="09E7805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乡镇：作为工作实施主体，负责本辖区探访关爱工作的具体组织、落地实施，动态更新困难群体台账和问题整改台账，牵头开展问题处置、资料收集归档、工作数据统计上报，督促村（社区）落实日常关爱责任。</w:t>
      </w:r>
    </w:p>
    <w:p w14:paraId="0BF707A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村（社区）“两委”：承担一线基础工作责任，负责辖区特殊困难群体日常巡查、常态化入户走访、基础信息摸排、问题隐患初步排查、日常关爱提醒和问题上报，及时掌握群众动态，筑牢基层关爱服务第一道防线。</w:t>
      </w:r>
    </w:p>
    <w:p w14:paraId="6EF62A3B">
      <w:pPr>
        <w:pageBreakBefore w:val="0"/>
        <w:kinsoku/>
        <w:wordWrap/>
        <w:overflowPunct/>
        <w:topLinePunct w:val="0"/>
        <w:autoSpaceDE/>
        <w:autoSpaceDN/>
        <w:bidi w:val="0"/>
        <w:adjustRightInd/>
        <w:snapToGrid/>
        <w:spacing w:line="520" w:lineRule="exact"/>
        <w:ind w:firstLine="880" w:firstLineChars="200"/>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val="en-US" w:eastAsia="zh-CN"/>
        </w:rPr>
        <w:t>第十部分 困难</w:t>
      </w:r>
      <w:r>
        <w:rPr>
          <w:rFonts w:hint="eastAsia" w:ascii="方正小标宋简体" w:hAnsi="方正小标宋简体" w:eastAsia="方正小标宋简体" w:cs="方正小标宋简体"/>
          <w:b w:val="0"/>
          <w:bCs/>
          <w:sz w:val="44"/>
          <w:szCs w:val="44"/>
        </w:rPr>
        <w:t>残疾人</w:t>
      </w:r>
      <w:r>
        <w:rPr>
          <w:rFonts w:hint="eastAsia" w:ascii="方正小标宋简体" w:hAnsi="方正小标宋简体" w:eastAsia="方正小标宋简体" w:cs="方正小标宋简体"/>
          <w:b w:val="0"/>
          <w:bCs/>
          <w:sz w:val="44"/>
          <w:szCs w:val="44"/>
          <w:lang w:val="en-US" w:eastAsia="zh-CN"/>
        </w:rPr>
        <w:t>和重度</w:t>
      </w:r>
      <w:r>
        <w:rPr>
          <w:rFonts w:hint="eastAsia" w:ascii="方正小标宋简体" w:hAnsi="方正小标宋简体" w:eastAsia="方正小标宋简体" w:cs="方正小标宋简体"/>
          <w:b w:val="0"/>
          <w:bCs/>
          <w:sz w:val="44"/>
          <w:szCs w:val="44"/>
        </w:rPr>
        <w:t>残疾人</w:t>
      </w:r>
      <w:r>
        <w:rPr>
          <w:rFonts w:hint="eastAsia" w:ascii="方正小标宋简体" w:hAnsi="方正小标宋简体" w:eastAsia="方正小标宋简体" w:cs="方正小标宋简体"/>
          <w:b w:val="0"/>
          <w:bCs/>
          <w:sz w:val="44"/>
          <w:szCs w:val="44"/>
          <w:lang w:val="en-US" w:eastAsia="zh-CN"/>
        </w:rPr>
        <w:t>补贴</w:t>
      </w:r>
    </w:p>
    <w:p w14:paraId="590BE23A">
      <w:pPr>
        <w:pageBreakBefore w:val="0"/>
        <w:kinsoku/>
        <w:wordWrap/>
        <w:overflowPunct/>
        <w:topLinePunct w:val="0"/>
        <w:autoSpaceDE/>
        <w:autoSpaceDN/>
        <w:bidi w:val="0"/>
        <w:adjustRightInd/>
        <w:snapToGrid/>
        <w:spacing w:line="520" w:lineRule="exact"/>
        <w:ind w:firstLine="640" w:firstLineChars="200"/>
        <w:textAlignment w:val="auto"/>
        <w:rPr>
          <w:rFonts w:hint="eastAsia" w:ascii="黑体" w:hAnsi="宋体" w:eastAsia="黑体"/>
          <w:bCs/>
          <w:sz w:val="32"/>
          <w:szCs w:val="32"/>
        </w:rPr>
      </w:pPr>
    </w:p>
    <w:p w14:paraId="1BAB16A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_GB2312" w:hAnsi="仿宋" w:eastAsia="仿宋_GB2312" w:cs="仿宋"/>
          <w:sz w:val="32"/>
          <w:szCs w:val="32"/>
        </w:rPr>
      </w:pPr>
      <w:r>
        <w:rPr>
          <w:rFonts w:hint="eastAsia" w:ascii="黑体" w:hAnsi="宋体" w:eastAsia="黑体"/>
          <w:bCs/>
          <w:sz w:val="32"/>
          <w:szCs w:val="32"/>
        </w:rPr>
        <w:t>一、政策依据：</w:t>
      </w:r>
      <w:r>
        <w:rPr>
          <w:rFonts w:hint="eastAsia" w:ascii="仿宋_GB2312" w:hAnsi="Calibri" w:eastAsia="仿宋_GB2312" w:cs="Calibri"/>
          <w:sz w:val="30"/>
          <w:szCs w:val="30"/>
        </w:rPr>
        <w:t>《河北省人民政府关于建立困难残疾人生活补贴和重度残疾人护理补贴制度的实施意见》。</w:t>
      </w:r>
    </w:p>
    <w:p w14:paraId="3D52940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_GB2312" w:hAnsi="仿宋" w:eastAsia="仿宋_GB2312"/>
          <w:sz w:val="32"/>
          <w:szCs w:val="32"/>
        </w:rPr>
      </w:pPr>
      <w:r>
        <w:rPr>
          <w:rFonts w:hint="eastAsia" w:ascii="黑体" w:hAnsi="黑体" w:eastAsia="黑体" w:cs="黑体"/>
          <w:bCs/>
          <w:sz w:val="32"/>
          <w:szCs w:val="32"/>
        </w:rPr>
        <w:t>二、补贴对象:</w:t>
      </w:r>
      <w:r>
        <w:rPr>
          <w:rFonts w:hint="eastAsia" w:ascii="仿宋_GB2312" w:hAnsi="Calibri" w:eastAsia="仿宋_GB2312" w:cs="Calibri"/>
          <w:sz w:val="30"/>
          <w:szCs w:val="30"/>
        </w:rPr>
        <w:t>1.困难残疾人生活补贴：具有</w:t>
      </w:r>
      <w:r>
        <w:rPr>
          <w:rFonts w:hint="default" w:ascii="仿宋_GB2312" w:hAnsi="Calibri" w:eastAsia="仿宋_GB2312" w:cs="Calibri"/>
          <w:sz w:val="30"/>
          <w:szCs w:val="30"/>
        </w:rPr>
        <w:t>河北省</w:t>
      </w:r>
      <w:r>
        <w:rPr>
          <w:rFonts w:hint="eastAsia" w:ascii="仿宋_GB2312" w:hAnsi="Calibri" w:eastAsia="仿宋_GB2312" w:cs="Calibri"/>
          <w:sz w:val="30"/>
          <w:szCs w:val="30"/>
        </w:rPr>
        <w:t>户籍，享受最低生活保障的一、二、三、四级残疾人。2.重度残疾人护理补贴：具有</w:t>
      </w:r>
      <w:r>
        <w:rPr>
          <w:rFonts w:hint="default" w:ascii="仿宋_GB2312" w:hAnsi="Calibri" w:eastAsia="仿宋_GB2312" w:cs="Calibri"/>
          <w:sz w:val="30"/>
          <w:szCs w:val="30"/>
        </w:rPr>
        <w:t>河北省</w:t>
      </w:r>
      <w:r>
        <w:rPr>
          <w:rFonts w:hint="eastAsia" w:ascii="仿宋_GB2312" w:hAnsi="Calibri" w:eastAsia="仿宋_GB2312" w:cs="Calibri"/>
          <w:sz w:val="30"/>
          <w:szCs w:val="30"/>
        </w:rPr>
        <w:t>户籍，残疾等级为一级、二级的残疾人。</w:t>
      </w:r>
    </w:p>
    <w:p w14:paraId="1428A3D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_GB2312" w:hAnsi="仿宋" w:eastAsia="仿宋_GB2312"/>
          <w:sz w:val="32"/>
          <w:szCs w:val="32"/>
        </w:rPr>
      </w:pPr>
      <w:r>
        <w:rPr>
          <w:rFonts w:hint="eastAsia" w:ascii="黑体" w:hAnsi="黑体" w:eastAsia="黑体" w:cs="黑体"/>
          <w:bCs/>
          <w:sz w:val="32"/>
          <w:szCs w:val="32"/>
        </w:rPr>
        <w:t>三、补贴标准：</w:t>
      </w:r>
      <w:r>
        <w:rPr>
          <w:rFonts w:hint="eastAsia" w:ascii="仿宋_GB2312" w:hAnsi="Calibri" w:eastAsia="仿宋_GB2312" w:cs="Calibri"/>
          <w:sz w:val="30"/>
          <w:szCs w:val="30"/>
        </w:rPr>
        <w:t>1.困难残疾人生活补贴：一、二</w:t>
      </w: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rPr>
        <w:t>三</w:t>
      </w: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rPr>
        <w:t>四级</w:t>
      </w:r>
      <w:r>
        <w:rPr>
          <w:rFonts w:hint="eastAsia" w:ascii="仿宋_GB2312" w:hAnsi="Calibri" w:eastAsia="仿宋_GB2312" w:cs="Calibri"/>
          <w:sz w:val="30"/>
          <w:szCs w:val="30"/>
          <w:lang w:eastAsia="zh-CN"/>
        </w:rPr>
        <w:t>残疾人</w:t>
      </w:r>
      <w:r>
        <w:rPr>
          <w:rFonts w:hint="eastAsia" w:ascii="仿宋_GB2312" w:hAnsi="Calibri" w:eastAsia="仿宋_GB2312" w:cs="Calibri"/>
          <w:sz w:val="30"/>
          <w:szCs w:val="30"/>
        </w:rPr>
        <w:t>每人每月</w:t>
      </w:r>
      <w:r>
        <w:rPr>
          <w:rFonts w:hint="eastAsia" w:ascii="仿宋_GB2312" w:hAnsi="Calibri" w:eastAsia="仿宋_GB2312" w:cs="Calibri"/>
          <w:sz w:val="30"/>
          <w:szCs w:val="30"/>
          <w:lang w:val="en-US" w:eastAsia="zh-CN"/>
        </w:rPr>
        <w:t>110</w:t>
      </w:r>
      <w:r>
        <w:rPr>
          <w:rFonts w:hint="eastAsia" w:ascii="仿宋_GB2312" w:hAnsi="Calibri" w:eastAsia="仿宋_GB2312" w:cs="Calibri"/>
          <w:sz w:val="30"/>
          <w:szCs w:val="30"/>
        </w:rPr>
        <w:t>元。2.重度残疾人护理补贴：低保</w:t>
      </w:r>
      <w:r>
        <w:rPr>
          <w:rFonts w:hint="eastAsia" w:ascii="仿宋_GB2312" w:hAnsi="Calibri" w:eastAsia="仿宋_GB2312" w:cs="Calibri"/>
          <w:sz w:val="30"/>
          <w:szCs w:val="30"/>
          <w:lang w:eastAsia="zh-CN"/>
        </w:rPr>
        <w:t>一级残疾人</w:t>
      </w:r>
      <w:r>
        <w:rPr>
          <w:rFonts w:hint="eastAsia" w:ascii="仿宋_GB2312" w:hAnsi="Calibri" w:eastAsia="仿宋_GB2312" w:cs="Calibri"/>
          <w:sz w:val="30"/>
          <w:szCs w:val="30"/>
        </w:rPr>
        <w:t>每人每月1</w:t>
      </w:r>
      <w:r>
        <w:rPr>
          <w:rFonts w:hint="eastAsia" w:ascii="仿宋_GB2312" w:hAnsi="Calibri" w:eastAsia="仿宋_GB2312" w:cs="Calibri"/>
          <w:sz w:val="30"/>
          <w:szCs w:val="30"/>
          <w:lang w:val="en-US" w:eastAsia="zh-CN"/>
        </w:rPr>
        <w:t>30</w:t>
      </w:r>
      <w:r>
        <w:rPr>
          <w:rFonts w:hint="eastAsia" w:ascii="仿宋_GB2312" w:hAnsi="Calibri" w:eastAsia="仿宋_GB2312" w:cs="Calibri"/>
          <w:sz w:val="30"/>
          <w:szCs w:val="30"/>
        </w:rPr>
        <w:t>元，</w:t>
      </w:r>
      <w:r>
        <w:rPr>
          <w:rFonts w:hint="eastAsia" w:ascii="仿宋_GB2312" w:hAnsi="Calibri" w:eastAsia="仿宋_GB2312" w:cs="Calibri"/>
          <w:sz w:val="30"/>
          <w:szCs w:val="30"/>
          <w:lang w:eastAsia="zh-CN"/>
        </w:rPr>
        <w:t>其他符合条件的一、二</w:t>
      </w:r>
      <w:r>
        <w:rPr>
          <w:rFonts w:hint="eastAsia" w:ascii="仿宋_GB2312" w:hAnsi="Calibri" w:eastAsia="仿宋_GB2312" w:cs="Calibri"/>
          <w:sz w:val="30"/>
          <w:szCs w:val="30"/>
        </w:rPr>
        <w:t>残疾人每人每月</w:t>
      </w:r>
      <w:r>
        <w:rPr>
          <w:rFonts w:hint="eastAsia" w:ascii="仿宋_GB2312" w:hAnsi="Calibri" w:eastAsia="仿宋_GB2312" w:cs="Calibri"/>
          <w:sz w:val="30"/>
          <w:szCs w:val="30"/>
          <w:lang w:val="en-US" w:eastAsia="zh-CN"/>
        </w:rPr>
        <w:t>100</w:t>
      </w:r>
      <w:r>
        <w:rPr>
          <w:rFonts w:hint="eastAsia" w:ascii="仿宋_GB2312" w:hAnsi="Calibri" w:eastAsia="仿宋_GB2312" w:cs="Calibri"/>
          <w:sz w:val="30"/>
          <w:szCs w:val="30"/>
        </w:rPr>
        <w:t>元。</w:t>
      </w:r>
    </w:p>
    <w:p w14:paraId="5A47ACE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_GB2312" w:hAnsi="仿宋" w:eastAsia="仿宋_GB2312"/>
          <w:sz w:val="32"/>
          <w:szCs w:val="32"/>
        </w:rPr>
      </w:pPr>
      <w:r>
        <w:rPr>
          <w:rFonts w:hint="eastAsia" w:ascii="黑体" w:hAnsi="黑体" w:eastAsia="黑体"/>
          <w:bCs/>
          <w:sz w:val="32"/>
          <w:szCs w:val="32"/>
        </w:rPr>
        <w:t>四、享受时间：</w:t>
      </w:r>
      <w:r>
        <w:rPr>
          <w:rFonts w:hint="eastAsia" w:ascii="仿宋_GB2312" w:hAnsi="Calibri" w:eastAsia="仿宋_GB2312" w:cs="Calibri"/>
          <w:sz w:val="30"/>
          <w:szCs w:val="30"/>
        </w:rPr>
        <w:t>经审定合格，自递交申请当月计发补贴。</w:t>
      </w:r>
    </w:p>
    <w:tbl>
      <w:tblPr>
        <w:tblStyle w:val="7"/>
        <w:tblpPr w:leftFromText="180" w:rightFromText="180" w:vertAnchor="text" w:horzAnchor="page" w:tblpX="5138" w:tblpY="517"/>
        <w:tblW w:w="60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9"/>
        <w:gridCol w:w="1156"/>
        <w:gridCol w:w="1033"/>
        <w:gridCol w:w="956"/>
        <w:gridCol w:w="905"/>
        <w:gridCol w:w="969"/>
      </w:tblGrid>
      <w:tr w14:paraId="4452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1" w:hRule="atLeast"/>
        </w:trPr>
        <w:tc>
          <w:tcPr>
            <w:tcW w:w="1019" w:type="dxa"/>
            <w:vAlign w:val="center"/>
          </w:tcPr>
          <w:p w14:paraId="091A143E">
            <w:pPr>
              <w:spacing w:line="400" w:lineRule="exact"/>
              <w:jc w:val="center"/>
              <w:rPr>
                <w:rFonts w:ascii="仿宋_GB2312" w:hAnsi="仿宋" w:eastAsia="仿宋_GB2312"/>
                <w:sz w:val="32"/>
                <w:szCs w:val="32"/>
              </w:rPr>
            </w:pPr>
            <w:r>
              <w:rPr>
                <w:rFonts w:hint="eastAsia" w:ascii="仿宋_GB2312" w:hAnsi="仿宋" w:eastAsia="仿宋_GB2312"/>
                <w:sz w:val="32"/>
                <w:szCs w:val="32"/>
              </w:rPr>
              <w:t>残疾证复印件</w:t>
            </w:r>
          </w:p>
        </w:tc>
        <w:tc>
          <w:tcPr>
            <w:tcW w:w="1156" w:type="dxa"/>
            <w:vAlign w:val="center"/>
          </w:tcPr>
          <w:p w14:paraId="2686BABB">
            <w:pPr>
              <w:spacing w:line="400" w:lineRule="exact"/>
              <w:jc w:val="center"/>
              <w:rPr>
                <w:rFonts w:ascii="仿宋_GB2312" w:hAnsi="仿宋" w:eastAsia="仿宋_GB2312"/>
                <w:sz w:val="32"/>
                <w:szCs w:val="32"/>
              </w:rPr>
            </w:pPr>
            <w:r>
              <w:rPr>
                <w:rFonts w:hint="eastAsia" w:ascii="仿宋_GB2312" w:hAnsi="仿宋" w:eastAsia="仿宋_GB2312"/>
                <w:sz w:val="32"/>
                <w:szCs w:val="32"/>
              </w:rPr>
              <w:t>身份证正反面复印件</w:t>
            </w:r>
          </w:p>
        </w:tc>
        <w:tc>
          <w:tcPr>
            <w:tcW w:w="1033" w:type="dxa"/>
            <w:vAlign w:val="center"/>
          </w:tcPr>
          <w:p w14:paraId="18169D4E">
            <w:pPr>
              <w:spacing w:line="400" w:lineRule="exact"/>
              <w:jc w:val="center"/>
              <w:rPr>
                <w:rFonts w:ascii="仿宋_GB2312" w:hAnsi="仿宋" w:eastAsia="仿宋_GB2312"/>
                <w:sz w:val="32"/>
                <w:szCs w:val="32"/>
              </w:rPr>
            </w:pPr>
            <w:r>
              <w:rPr>
                <w:rFonts w:hint="eastAsia" w:ascii="仿宋_GB2312" w:hAnsi="仿宋" w:eastAsia="仿宋_GB2312"/>
                <w:sz w:val="32"/>
                <w:szCs w:val="32"/>
              </w:rPr>
              <w:t>户口本复印件</w:t>
            </w:r>
          </w:p>
        </w:tc>
        <w:tc>
          <w:tcPr>
            <w:tcW w:w="956" w:type="dxa"/>
            <w:vAlign w:val="center"/>
          </w:tcPr>
          <w:p w14:paraId="4A95C49B">
            <w:pPr>
              <w:spacing w:line="400" w:lineRule="exact"/>
              <w:jc w:val="center"/>
              <w:rPr>
                <w:rFonts w:ascii="仿宋_GB2312" w:hAnsi="仿宋" w:eastAsia="仿宋_GB2312"/>
                <w:sz w:val="32"/>
                <w:szCs w:val="32"/>
              </w:rPr>
            </w:pPr>
            <w:r>
              <w:rPr>
                <w:rFonts w:hint="eastAsia" w:ascii="仿宋_GB2312" w:hAnsi="仿宋" w:eastAsia="仿宋_GB2312"/>
                <w:sz w:val="32"/>
                <w:szCs w:val="32"/>
              </w:rPr>
              <w:t>低保证复印件</w:t>
            </w:r>
          </w:p>
        </w:tc>
        <w:tc>
          <w:tcPr>
            <w:tcW w:w="905" w:type="dxa"/>
            <w:vAlign w:val="center"/>
          </w:tcPr>
          <w:p w14:paraId="11AD5F0B">
            <w:pPr>
              <w:spacing w:line="400" w:lineRule="exact"/>
              <w:jc w:val="center"/>
              <w:rPr>
                <w:rFonts w:ascii="仿宋_GB2312" w:hAnsi="仿宋" w:eastAsia="仿宋_GB2312"/>
                <w:sz w:val="32"/>
                <w:szCs w:val="32"/>
              </w:rPr>
            </w:pPr>
            <w:r>
              <w:rPr>
                <w:rFonts w:hint="eastAsia" w:ascii="仿宋_GB2312" w:hAnsi="仿宋" w:eastAsia="仿宋_GB2312"/>
                <w:sz w:val="32"/>
                <w:szCs w:val="32"/>
              </w:rPr>
              <w:t>1寸彩色照片</w:t>
            </w:r>
          </w:p>
        </w:tc>
        <w:tc>
          <w:tcPr>
            <w:tcW w:w="969" w:type="dxa"/>
            <w:vMerge w:val="restart"/>
            <w:vAlign w:val="center"/>
          </w:tcPr>
          <w:p w14:paraId="4126CB1B">
            <w:pPr>
              <w:jc w:val="center"/>
              <w:rPr>
                <w:rFonts w:ascii="仿宋_GB2312" w:hAnsi="仿宋" w:eastAsia="仿宋_GB2312"/>
                <w:sz w:val="32"/>
                <w:szCs w:val="32"/>
              </w:rPr>
            </w:pPr>
            <w:r>
              <w:rPr>
                <w:rFonts w:hint="eastAsia" w:ascii="仿宋_GB2312" w:hAnsi="仿宋" w:eastAsia="仿宋_GB2312"/>
                <w:sz w:val="32"/>
                <w:szCs w:val="32"/>
              </w:rPr>
              <w:t>提供本人县联社银行账户</w:t>
            </w:r>
          </w:p>
        </w:tc>
      </w:tr>
      <w:tr w14:paraId="4F94F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019" w:type="dxa"/>
            <w:vAlign w:val="center"/>
          </w:tcPr>
          <w:p w14:paraId="4CD45095">
            <w:pPr>
              <w:spacing w:line="400" w:lineRule="exact"/>
              <w:jc w:val="center"/>
              <w:rPr>
                <w:rFonts w:ascii="仿宋_GB2312" w:hAnsi="仿宋" w:eastAsia="仿宋_GB2312"/>
                <w:sz w:val="32"/>
                <w:szCs w:val="32"/>
              </w:rPr>
            </w:pPr>
            <w:r>
              <w:rPr>
                <w:rFonts w:hint="eastAsia" w:ascii="仿宋_GB2312" w:hAnsi="仿宋" w:eastAsia="仿宋_GB2312"/>
                <w:sz w:val="32"/>
                <w:szCs w:val="32"/>
              </w:rPr>
              <w:t>1份</w:t>
            </w:r>
          </w:p>
        </w:tc>
        <w:tc>
          <w:tcPr>
            <w:tcW w:w="1156" w:type="dxa"/>
            <w:vAlign w:val="center"/>
          </w:tcPr>
          <w:p w14:paraId="4F7AFC77">
            <w:pPr>
              <w:spacing w:line="400" w:lineRule="exact"/>
              <w:jc w:val="center"/>
              <w:rPr>
                <w:rFonts w:ascii="仿宋_GB2312" w:hAnsi="仿宋" w:eastAsia="仿宋_GB2312"/>
                <w:sz w:val="32"/>
                <w:szCs w:val="32"/>
              </w:rPr>
            </w:pPr>
            <w:r>
              <w:rPr>
                <w:rFonts w:hint="eastAsia" w:ascii="仿宋_GB2312" w:hAnsi="仿宋" w:eastAsia="仿宋_GB2312"/>
                <w:sz w:val="32"/>
                <w:szCs w:val="32"/>
              </w:rPr>
              <w:t>1份</w:t>
            </w:r>
          </w:p>
        </w:tc>
        <w:tc>
          <w:tcPr>
            <w:tcW w:w="1033" w:type="dxa"/>
            <w:vAlign w:val="center"/>
          </w:tcPr>
          <w:p w14:paraId="539C5E90">
            <w:pPr>
              <w:spacing w:line="400" w:lineRule="exact"/>
              <w:jc w:val="center"/>
              <w:rPr>
                <w:rFonts w:ascii="仿宋_GB2312" w:hAnsi="仿宋" w:eastAsia="仿宋_GB2312"/>
                <w:sz w:val="32"/>
                <w:szCs w:val="32"/>
              </w:rPr>
            </w:pPr>
            <w:r>
              <w:rPr>
                <w:rFonts w:hint="eastAsia" w:ascii="仿宋_GB2312" w:hAnsi="仿宋" w:eastAsia="仿宋_GB2312"/>
                <w:sz w:val="32"/>
                <w:szCs w:val="32"/>
              </w:rPr>
              <w:t>1份</w:t>
            </w:r>
          </w:p>
        </w:tc>
        <w:tc>
          <w:tcPr>
            <w:tcW w:w="956" w:type="dxa"/>
            <w:vAlign w:val="center"/>
          </w:tcPr>
          <w:p w14:paraId="1EA1A29F">
            <w:pPr>
              <w:spacing w:line="400" w:lineRule="exact"/>
              <w:jc w:val="center"/>
              <w:rPr>
                <w:rFonts w:ascii="仿宋_GB2312" w:hAnsi="仿宋" w:eastAsia="仿宋_GB2312"/>
                <w:sz w:val="32"/>
                <w:szCs w:val="32"/>
              </w:rPr>
            </w:pPr>
            <w:r>
              <w:rPr>
                <w:rFonts w:hint="eastAsia" w:ascii="仿宋_GB2312" w:hAnsi="仿宋" w:eastAsia="仿宋_GB2312"/>
                <w:sz w:val="32"/>
                <w:szCs w:val="32"/>
              </w:rPr>
              <w:t>1份</w:t>
            </w:r>
          </w:p>
        </w:tc>
        <w:tc>
          <w:tcPr>
            <w:tcW w:w="905" w:type="dxa"/>
            <w:vAlign w:val="center"/>
          </w:tcPr>
          <w:p w14:paraId="18FD2FAD">
            <w:pPr>
              <w:spacing w:line="400" w:lineRule="exact"/>
              <w:jc w:val="center"/>
              <w:rPr>
                <w:rFonts w:ascii="仿宋_GB2312" w:hAnsi="仿宋" w:eastAsia="仿宋_GB2312"/>
                <w:sz w:val="32"/>
                <w:szCs w:val="32"/>
              </w:rPr>
            </w:pPr>
            <w:r>
              <w:rPr>
                <w:rFonts w:hint="eastAsia" w:ascii="仿宋_GB2312" w:hAnsi="仿宋" w:eastAsia="仿宋_GB2312"/>
                <w:sz w:val="32"/>
                <w:szCs w:val="32"/>
              </w:rPr>
              <w:t>1张</w:t>
            </w:r>
          </w:p>
        </w:tc>
        <w:tc>
          <w:tcPr>
            <w:tcW w:w="969" w:type="dxa"/>
            <w:vMerge w:val="continue"/>
          </w:tcPr>
          <w:p w14:paraId="68FFAB9A">
            <w:pPr>
              <w:spacing w:line="400" w:lineRule="exact"/>
              <w:jc w:val="left"/>
              <w:rPr>
                <w:rFonts w:ascii="仿宋_GB2312" w:hAnsi="仿宋" w:eastAsia="仿宋_GB2312"/>
                <w:sz w:val="32"/>
                <w:szCs w:val="32"/>
              </w:rPr>
            </w:pPr>
          </w:p>
        </w:tc>
      </w:tr>
      <w:tr w14:paraId="1CA7C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019" w:type="dxa"/>
            <w:vAlign w:val="center"/>
          </w:tcPr>
          <w:p w14:paraId="23D0418E">
            <w:pPr>
              <w:spacing w:line="400" w:lineRule="exact"/>
              <w:jc w:val="center"/>
              <w:rPr>
                <w:rFonts w:ascii="仿宋_GB2312" w:hAnsi="仿宋" w:eastAsia="仿宋_GB2312"/>
                <w:sz w:val="32"/>
                <w:szCs w:val="32"/>
              </w:rPr>
            </w:pPr>
            <w:r>
              <w:rPr>
                <w:rFonts w:hint="eastAsia" w:ascii="仿宋_GB2312" w:hAnsi="仿宋" w:eastAsia="仿宋_GB2312"/>
                <w:sz w:val="32"/>
                <w:szCs w:val="32"/>
              </w:rPr>
              <w:t>2份</w:t>
            </w:r>
          </w:p>
        </w:tc>
        <w:tc>
          <w:tcPr>
            <w:tcW w:w="1156" w:type="dxa"/>
            <w:vAlign w:val="center"/>
          </w:tcPr>
          <w:p w14:paraId="70C35812">
            <w:pPr>
              <w:spacing w:line="400" w:lineRule="exact"/>
              <w:jc w:val="center"/>
              <w:rPr>
                <w:rFonts w:ascii="仿宋_GB2312" w:hAnsi="仿宋" w:eastAsia="仿宋_GB2312"/>
                <w:sz w:val="32"/>
                <w:szCs w:val="32"/>
              </w:rPr>
            </w:pPr>
            <w:r>
              <w:rPr>
                <w:rFonts w:hint="eastAsia" w:ascii="仿宋_GB2312" w:hAnsi="仿宋" w:eastAsia="仿宋_GB2312"/>
                <w:sz w:val="32"/>
                <w:szCs w:val="32"/>
              </w:rPr>
              <w:t>2份</w:t>
            </w:r>
          </w:p>
        </w:tc>
        <w:tc>
          <w:tcPr>
            <w:tcW w:w="1033" w:type="dxa"/>
            <w:vAlign w:val="center"/>
          </w:tcPr>
          <w:p w14:paraId="45736FAB">
            <w:pPr>
              <w:spacing w:line="400" w:lineRule="exact"/>
              <w:jc w:val="center"/>
              <w:rPr>
                <w:rFonts w:ascii="仿宋_GB2312" w:hAnsi="仿宋" w:eastAsia="仿宋_GB2312"/>
                <w:sz w:val="32"/>
                <w:szCs w:val="32"/>
              </w:rPr>
            </w:pPr>
            <w:r>
              <w:rPr>
                <w:rFonts w:hint="eastAsia" w:ascii="仿宋_GB2312" w:hAnsi="仿宋" w:eastAsia="仿宋_GB2312"/>
                <w:sz w:val="32"/>
                <w:szCs w:val="32"/>
              </w:rPr>
              <w:t>2份</w:t>
            </w:r>
          </w:p>
        </w:tc>
        <w:tc>
          <w:tcPr>
            <w:tcW w:w="956" w:type="dxa"/>
            <w:vAlign w:val="center"/>
          </w:tcPr>
          <w:p w14:paraId="0C318777">
            <w:pPr>
              <w:spacing w:line="400" w:lineRule="exact"/>
              <w:jc w:val="center"/>
              <w:rPr>
                <w:rFonts w:ascii="仿宋_GB2312" w:hAnsi="仿宋" w:eastAsia="仿宋_GB2312"/>
                <w:sz w:val="32"/>
                <w:szCs w:val="32"/>
              </w:rPr>
            </w:pPr>
            <w:r>
              <w:rPr>
                <w:rFonts w:hint="eastAsia" w:ascii="仿宋_GB2312" w:hAnsi="仿宋" w:eastAsia="仿宋_GB2312"/>
                <w:sz w:val="32"/>
                <w:szCs w:val="32"/>
              </w:rPr>
              <w:t>2份</w:t>
            </w:r>
          </w:p>
        </w:tc>
        <w:tc>
          <w:tcPr>
            <w:tcW w:w="905" w:type="dxa"/>
            <w:vAlign w:val="center"/>
          </w:tcPr>
          <w:p w14:paraId="17CAFCE7">
            <w:pPr>
              <w:spacing w:line="400" w:lineRule="exact"/>
              <w:jc w:val="center"/>
              <w:rPr>
                <w:rFonts w:ascii="仿宋_GB2312" w:hAnsi="仿宋" w:eastAsia="仿宋_GB2312"/>
                <w:sz w:val="32"/>
                <w:szCs w:val="32"/>
              </w:rPr>
            </w:pPr>
            <w:r>
              <w:rPr>
                <w:rFonts w:hint="eastAsia" w:ascii="仿宋_GB2312" w:hAnsi="仿宋" w:eastAsia="仿宋_GB2312"/>
                <w:sz w:val="32"/>
                <w:szCs w:val="32"/>
              </w:rPr>
              <w:t>2张</w:t>
            </w:r>
          </w:p>
        </w:tc>
        <w:tc>
          <w:tcPr>
            <w:tcW w:w="969" w:type="dxa"/>
            <w:vMerge w:val="continue"/>
          </w:tcPr>
          <w:p w14:paraId="41B75F5C">
            <w:pPr>
              <w:spacing w:line="400" w:lineRule="exact"/>
              <w:jc w:val="left"/>
              <w:rPr>
                <w:rFonts w:ascii="仿宋_GB2312" w:hAnsi="仿宋" w:eastAsia="仿宋_GB2312"/>
                <w:sz w:val="32"/>
                <w:szCs w:val="32"/>
              </w:rPr>
            </w:pPr>
          </w:p>
        </w:tc>
      </w:tr>
      <w:tr w14:paraId="5D2DF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019" w:type="dxa"/>
            <w:vAlign w:val="center"/>
          </w:tcPr>
          <w:p w14:paraId="0DCDBDC3">
            <w:pPr>
              <w:spacing w:line="400" w:lineRule="exact"/>
              <w:jc w:val="center"/>
              <w:rPr>
                <w:rFonts w:ascii="仿宋_GB2312" w:hAnsi="仿宋" w:eastAsia="仿宋_GB2312"/>
                <w:sz w:val="32"/>
                <w:szCs w:val="32"/>
              </w:rPr>
            </w:pPr>
            <w:r>
              <w:rPr>
                <w:rFonts w:hint="eastAsia" w:ascii="仿宋_GB2312" w:hAnsi="仿宋" w:eastAsia="仿宋_GB2312"/>
                <w:sz w:val="32"/>
                <w:szCs w:val="32"/>
              </w:rPr>
              <w:t>1份</w:t>
            </w:r>
          </w:p>
        </w:tc>
        <w:tc>
          <w:tcPr>
            <w:tcW w:w="1156" w:type="dxa"/>
            <w:vAlign w:val="center"/>
          </w:tcPr>
          <w:p w14:paraId="6AC34E62">
            <w:pPr>
              <w:spacing w:line="400" w:lineRule="exact"/>
              <w:jc w:val="center"/>
              <w:rPr>
                <w:rFonts w:ascii="仿宋_GB2312" w:hAnsi="仿宋" w:eastAsia="仿宋_GB2312"/>
                <w:sz w:val="32"/>
                <w:szCs w:val="32"/>
              </w:rPr>
            </w:pPr>
            <w:r>
              <w:rPr>
                <w:rFonts w:hint="eastAsia" w:ascii="仿宋_GB2312" w:hAnsi="仿宋" w:eastAsia="仿宋_GB2312"/>
                <w:sz w:val="32"/>
                <w:szCs w:val="32"/>
              </w:rPr>
              <w:t>1份</w:t>
            </w:r>
          </w:p>
        </w:tc>
        <w:tc>
          <w:tcPr>
            <w:tcW w:w="1033" w:type="dxa"/>
            <w:vAlign w:val="center"/>
          </w:tcPr>
          <w:p w14:paraId="502CB9A7">
            <w:pPr>
              <w:spacing w:line="400" w:lineRule="exact"/>
              <w:jc w:val="center"/>
              <w:rPr>
                <w:rFonts w:ascii="仿宋_GB2312" w:hAnsi="仿宋" w:eastAsia="仿宋_GB2312"/>
                <w:sz w:val="32"/>
                <w:szCs w:val="32"/>
              </w:rPr>
            </w:pPr>
            <w:r>
              <w:rPr>
                <w:rFonts w:hint="eastAsia" w:ascii="仿宋_GB2312" w:hAnsi="仿宋" w:eastAsia="仿宋_GB2312"/>
                <w:sz w:val="32"/>
                <w:szCs w:val="32"/>
              </w:rPr>
              <w:t>1份</w:t>
            </w:r>
          </w:p>
        </w:tc>
        <w:tc>
          <w:tcPr>
            <w:tcW w:w="956" w:type="dxa"/>
            <w:vAlign w:val="center"/>
          </w:tcPr>
          <w:p w14:paraId="3BC016E1">
            <w:pPr>
              <w:spacing w:line="400" w:lineRule="exact"/>
              <w:jc w:val="center"/>
              <w:rPr>
                <w:rFonts w:ascii="仿宋_GB2312" w:hAnsi="仿宋" w:eastAsia="仿宋_GB2312"/>
                <w:sz w:val="32"/>
                <w:szCs w:val="32"/>
              </w:rPr>
            </w:pPr>
            <w:r>
              <w:rPr>
                <w:rFonts w:hint="eastAsia" w:ascii="仿宋_GB2312" w:hAnsi="仿宋" w:eastAsia="仿宋_GB2312"/>
                <w:sz w:val="32"/>
                <w:szCs w:val="32"/>
              </w:rPr>
              <w:t>0</w:t>
            </w:r>
          </w:p>
        </w:tc>
        <w:tc>
          <w:tcPr>
            <w:tcW w:w="905" w:type="dxa"/>
            <w:vAlign w:val="center"/>
          </w:tcPr>
          <w:p w14:paraId="3BE1ECAC">
            <w:pPr>
              <w:spacing w:line="400" w:lineRule="exact"/>
              <w:jc w:val="center"/>
              <w:rPr>
                <w:rFonts w:ascii="仿宋_GB2312" w:hAnsi="仿宋" w:eastAsia="仿宋_GB2312"/>
                <w:sz w:val="32"/>
                <w:szCs w:val="32"/>
              </w:rPr>
            </w:pPr>
            <w:r>
              <w:rPr>
                <w:rFonts w:hint="eastAsia" w:ascii="仿宋_GB2312" w:hAnsi="仿宋" w:eastAsia="仿宋_GB2312"/>
                <w:sz w:val="32"/>
                <w:szCs w:val="32"/>
              </w:rPr>
              <w:t>1张</w:t>
            </w:r>
          </w:p>
        </w:tc>
        <w:tc>
          <w:tcPr>
            <w:tcW w:w="969" w:type="dxa"/>
            <w:vMerge w:val="continue"/>
          </w:tcPr>
          <w:p w14:paraId="5C175160">
            <w:pPr>
              <w:spacing w:line="400" w:lineRule="exact"/>
              <w:jc w:val="left"/>
              <w:rPr>
                <w:rFonts w:ascii="仿宋_GB2312" w:hAnsi="仿宋" w:eastAsia="仿宋_GB2312"/>
                <w:sz w:val="32"/>
                <w:szCs w:val="32"/>
              </w:rPr>
            </w:pPr>
          </w:p>
        </w:tc>
      </w:tr>
    </w:tbl>
    <w:p w14:paraId="05036B2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bCs/>
          <w:sz w:val="32"/>
          <w:szCs w:val="32"/>
        </w:rPr>
      </w:pPr>
      <w:r>
        <w:rPr>
          <w:rFonts w:ascii="仿宋_GB2312" w:eastAsia="仿宋_GB2312"/>
          <w:sz w:val="32"/>
          <w:szCs w:val="32"/>
        </w:rPr>
        <mc:AlternateContent>
          <mc:Choice Requires="wps">
            <w:drawing>
              <wp:anchor distT="0" distB="0" distL="114300" distR="114300" simplePos="0" relativeHeight="251661312" behindDoc="0" locked="0" layoutInCell="1" allowOverlap="1">
                <wp:simplePos x="0" y="0"/>
                <wp:positionH relativeFrom="column">
                  <wp:posOffset>411480</wp:posOffset>
                </wp:positionH>
                <wp:positionV relativeFrom="paragraph">
                  <wp:posOffset>330200</wp:posOffset>
                </wp:positionV>
                <wp:extent cx="444500" cy="1630045"/>
                <wp:effectExtent l="4445" t="4445" r="8255" b="11430"/>
                <wp:wrapNone/>
                <wp:docPr id="19" name="文本框 19"/>
                <wp:cNvGraphicFramePr/>
                <a:graphic xmlns:a="http://schemas.openxmlformats.org/drawingml/2006/main">
                  <a:graphicData uri="http://schemas.microsoft.com/office/word/2010/wordprocessingShape">
                    <wps:wsp>
                      <wps:cNvSpPr txBox="1"/>
                      <wps:spPr>
                        <a:xfrm>
                          <a:off x="0" y="0"/>
                          <a:ext cx="444500" cy="16300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B2FB46A">
                            <w:pPr>
                              <w:jc w:val="center"/>
                              <w:rPr>
                                <w:rFonts w:ascii="仿宋_GB2312" w:hAnsi="仿宋" w:eastAsia="仿宋_GB2312"/>
                                <w:sz w:val="32"/>
                                <w:szCs w:val="32"/>
                              </w:rPr>
                            </w:pPr>
                            <w:r>
                              <w:rPr>
                                <w:rFonts w:hint="eastAsia" w:ascii="仿宋_GB2312" w:hAnsi="仿宋" w:eastAsia="仿宋_GB2312"/>
                                <w:sz w:val="32"/>
                                <w:szCs w:val="32"/>
                              </w:rPr>
                              <w:t>城乡低保户成员</w:t>
                            </w:r>
                          </w:p>
                        </w:txbxContent>
                      </wps:txbx>
                      <wps:bodyPr vert="eaVert" lIns="0" tIns="0" rIns="0" bIns="0" upright="1"/>
                    </wps:wsp>
                  </a:graphicData>
                </a:graphic>
              </wp:anchor>
            </w:drawing>
          </mc:Choice>
          <mc:Fallback>
            <w:pict>
              <v:shape id="_x0000_s1026" o:spid="_x0000_s1026" o:spt="202" type="#_x0000_t202" style="position:absolute;left:0pt;margin-left:32.4pt;margin-top:26pt;height:128.35pt;width:35pt;z-index:251661312;mso-width-relative:page;mso-height-relative:page;" fillcolor="#FFFFFF" filled="t" stroked="t" coordsize="21600,21600" o:gfxdata="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6G2hH&#10;1wAAAAoBAAAPAAAAAAAAAAEAIAAAACIAAABkcnMvZG93bnJldi54bWxQSwECFAAUAAAACACHTuJA&#10;MPNXMCICAABqBAAADgAAAAAAAAABACAAAAAmAQAAZHJzL2Uyb0RvYy54bWxQSwUGAAAAAAYABgBZ&#10;AQAAugUAAAAA&#10;">
                <v:fill on="t" focussize="0,0"/>
                <v:stroke color="#000000" joinstyle="miter"/>
                <v:imagedata o:title=""/>
                <o:lock v:ext="edit" aspectratio="f"/>
                <v:textbox inset="0mm,0mm,0mm,0mm" style="layout-flow:vertical-ideographic;">
                  <w:txbxContent>
                    <w:p w14:paraId="5B2FB46A">
                      <w:pPr>
                        <w:jc w:val="center"/>
                        <w:rPr>
                          <w:rFonts w:ascii="仿宋_GB2312" w:hAnsi="仿宋" w:eastAsia="仿宋_GB2312"/>
                          <w:sz w:val="32"/>
                          <w:szCs w:val="32"/>
                        </w:rPr>
                      </w:pPr>
                      <w:r>
                        <w:rPr>
                          <w:rFonts w:hint="eastAsia" w:ascii="仿宋_GB2312" w:hAnsi="仿宋" w:eastAsia="仿宋_GB2312"/>
                          <w:sz w:val="32"/>
                          <w:szCs w:val="32"/>
                        </w:rPr>
                        <w:t>城乡低保户成员</w:t>
                      </w:r>
                    </w:p>
                  </w:txbxContent>
                </v:textbox>
              </v:shape>
            </w:pict>
          </mc:Fallback>
        </mc:AlternateContent>
      </w:r>
      <w:r>
        <w:rPr>
          <w:rFonts w:hint="eastAsia" w:ascii="黑体" w:hAnsi="黑体" w:eastAsia="黑体"/>
          <w:bCs/>
          <w:sz w:val="32"/>
          <w:szCs w:val="32"/>
        </w:rPr>
        <w:t>五、提供材料：</w:t>
      </w:r>
    </w:p>
    <w:p w14:paraId="2F11841C">
      <w:pPr>
        <w:rPr>
          <w:rFonts w:ascii="仿宋_GB2312" w:eastAsia="仿宋_GB2312"/>
          <w:sz w:val="32"/>
          <w:szCs w:val="32"/>
        </w:rPr>
      </w:pPr>
      <w:r>
        <w:rPr>
          <w:rFonts w:ascii="仿宋_GB2312" w:eastAsia="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1251585</wp:posOffset>
                </wp:positionH>
                <wp:positionV relativeFrom="paragraph">
                  <wp:posOffset>22860</wp:posOffset>
                </wp:positionV>
                <wp:extent cx="444500" cy="792480"/>
                <wp:effectExtent l="4445" t="4445" r="8255" b="10795"/>
                <wp:wrapNone/>
                <wp:docPr id="1" name="文本框 1"/>
                <wp:cNvGraphicFramePr/>
                <a:graphic xmlns:a="http://schemas.openxmlformats.org/drawingml/2006/main">
                  <a:graphicData uri="http://schemas.microsoft.com/office/word/2010/wordprocessingShape">
                    <wps:wsp>
                      <wps:cNvSpPr txBox="1"/>
                      <wps:spPr>
                        <a:xfrm>
                          <a:off x="0" y="0"/>
                          <a:ext cx="444500" cy="7924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7DDFBAD">
                            <w:pPr>
                              <w:jc w:val="center"/>
                              <w:rPr>
                                <w:rFonts w:ascii="仿宋_GB2312" w:hAnsi="仿宋" w:eastAsia="仿宋_GB2312"/>
                                <w:sz w:val="32"/>
                                <w:szCs w:val="32"/>
                              </w:rPr>
                            </w:pPr>
                            <w:r>
                              <w:rPr>
                                <w:rFonts w:hint="eastAsia" w:ascii="仿宋_GB2312" w:hAnsi="仿宋" w:eastAsia="仿宋_GB2312"/>
                                <w:sz w:val="28"/>
                                <w:szCs w:val="28"/>
                              </w:rPr>
                              <w:t>三四级</w:t>
                            </w:r>
                          </w:p>
                        </w:txbxContent>
                      </wps:txbx>
                      <wps:bodyPr vert="eaVert" lIns="0" tIns="0" rIns="0" bIns="0" upright="1"/>
                    </wps:wsp>
                  </a:graphicData>
                </a:graphic>
              </wp:anchor>
            </w:drawing>
          </mc:Choice>
          <mc:Fallback>
            <w:pict>
              <v:shape id="_x0000_s1026" o:spid="_x0000_s1026" o:spt="202" type="#_x0000_t202" style="position:absolute;left:0pt;margin-left:98.55pt;margin-top:1.8pt;height:62.4pt;width:35pt;z-index:251659264;mso-width-relative:page;mso-height-relative:page;" fillcolor="#FFFFFF" filled="t" stroked="t" coordsize="21600,21600" o:gfxdata="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ni7F&#10;ZNgAAAAKAQAADwAAAAAAAAABACAAAAAiAAAAZHJzL2Rvd25yZXYueG1sUEsBAhQAFAAAAAgAh07i&#10;QFQUcDwiAgAAZwQAAA4AAAAAAAAAAQAgAAAAJwEAAGRycy9lMm9Eb2MueG1sUEsFBgAAAAAGAAYA&#10;WQEAALsFAAAAAA==&#10;">
                <v:fill on="t" focussize="0,0"/>
                <v:stroke color="#000000" joinstyle="miter"/>
                <v:imagedata o:title=""/>
                <o:lock v:ext="edit" aspectratio="f"/>
                <v:textbox inset="0mm,0mm,0mm,0mm" style="layout-flow:vertical-ideographic;">
                  <w:txbxContent>
                    <w:p w14:paraId="77DDFBAD">
                      <w:pPr>
                        <w:jc w:val="center"/>
                        <w:rPr>
                          <w:rFonts w:ascii="仿宋_GB2312" w:hAnsi="仿宋" w:eastAsia="仿宋_GB2312"/>
                          <w:sz w:val="32"/>
                          <w:szCs w:val="32"/>
                        </w:rPr>
                      </w:pPr>
                      <w:r>
                        <w:rPr>
                          <w:rFonts w:hint="eastAsia" w:ascii="仿宋_GB2312" w:hAnsi="仿宋" w:eastAsia="仿宋_GB2312"/>
                          <w:sz w:val="28"/>
                          <w:szCs w:val="28"/>
                        </w:rPr>
                        <w:t>三四级</w:t>
                      </w:r>
                    </w:p>
                  </w:txbxContent>
                </v:textbox>
              </v:shape>
            </w:pict>
          </mc:Fallback>
        </mc:AlternateContent>
      </w:r>
      <w:r>
        <w:rPr>
          <w:rFonts w:ascii="仿宋_GB2312" w:eastAsia="仿宋_GB2312"/>
          <w:sz w:val="32"/>
          <w:szCs w:val="32"/>
        </w:rPr>
        <mc:AlternateContent>
          <mc:Choice Requires="wps">
            <w:drawing>
              <wp:anchor distT="0" distB="0" distL="114300" distR="114300" simplePos="0" relativeHeight="251660288" behindDoc="0" locked="0" layoutInCell="1" allowOverlap="1">
                <wp:simplePos x="0" y="0"/>
                <wp:positionH relativeFrom="column">
                  <wp:posOffset>-434340</wp:posOffset>
                </wp:positionH>
                <wp:positionV relativeFrom="paragraph">
                  <wp:posOffset>38100</wp:posOffset>
                </wp:positionV>
                <wp:extent cx="444500" cy="1386840"/>
                <wp:effectExtent l="4445" t="4445" r="8255" b="10795"/>
                <wp:wrapNone/>
                <wp:docPr id="23" name="文本框 23"/>
                <wp:cNvGraphicFramePr/>
                <a:graphic xmlns:a="http://schemas.openxmlformats.org/drawingml/2006/main">
                  <a:graphicData uri="http://schemas.microsoft.com/office/word/2010/wordprocessingShape">
                    <wps:wsp>
                      <wps:cNvSpPr txBox="1"/>
                      <wps:spPr>
                        <a:xfrm>
                          <a:off x="0" y="0"/>
                          <a:ext cx="444500" cy="13868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EB83C90">
                            <w:pPr>
                              <w:jc w:val="center"/>
                              <w:rPr>
                                <w:rFonts w:ascii="仿宋_GB2312" w:hAnsi="仿宋" w:eastAsia="仿宋_GB2312"/>
                                <w:sz w:val="32"/>
                                <w:szCs w:val="32"/>
                              </w:rPr>
                            </w:pPr>
                            <w:r>
                              <w:rPr>
                                <w:rFonts w:hint="eastAsia" w:ascii="仿宋_GB2312" w:hAnsi="仿宋" w:eastAsia="仿宋_GB2312"/>
                                <w:sz w:val="32"/>
                                <w:szCs w:val="32"/>
                              </w:rPr>
                              <w:t>办理生活补贴</w:t>
                            </w:r>
                          </w:p>
                        </w:txbxContent>
                      </wps:txbx>
                      <wps:bodyPr vert="eaVert" lIns="0" tIns="0" rIns="0" bIns="0" upright="1"/>
                    </wps:wsp>
                  </a:graphicData>
                </a:graphic>
              </wp:anchor>
            </w:drawing>
          </mc:Choice>
          <mc:Fallback>
            <w:pict>
              <v:shape id="_x0000_s1026" o:spid="_x0000_s1026" o:spt="202" type="#_x0000_t202" style="position:absolute;left:0pt;margin-left:-34.2pt;margin-top:3pt;height:109.2pt;width:35pt;z-index:251660288;mso-width-relative:page;mso-height-relative:page;" fillcolor="#FFFFFF" filled="t" stroked="t" coordsize="21600,21600" o:gfxdata="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4&#10;sD2W1wAAAAkBAAAPAAAAAAAAAAEAIAAAACIAAABkcnMvZG93bnJldi54bWxQSwECFAAUAAAACACH&#10;TuJAvTBu/yUCAABqBAAADgAAAAAAAAABACAAAAAmAQAAZHJzL2Uyb0RvYy54bWxQSwUGAAAAAAYA&#10;BgBZAQAAvQUAAAAA&#10;">
                <v:fill on="t" focussize="0,0"/>
                <v:stroke color="#000000" joinstyle="miter"/>
                <v:imagedata o:title=""/>
                <o:lock v:ext="edit" aspectratio="f"/>
                <v:textbox inset="0mm,0mm,0mm,0mm" style="layout-flow:vertical-ideographic;">
                  <w:txbxContent>
                    <w:p w14:paraId="5EB83C90">
                      <w:pPr>
                        <w:jc w:val="center"/>
                        <w:rPr>
                          <w:rFonts w:ascii="仿宋_GB2312" w:hAnsi="仿宋" w:eastAsia="仿宋_GB2312"/>
                          <w:sz w:val="32"/>
                          <w:szCs w:val="32"/>
                        </w:rPr>
                      </w:pPr>
                      <w:r>
                        <w:rPr>
                          <w:rFonts w:hint="eastAsia" w:ascii="仿宋_GB2312" w:hAnsi="仿宋" w:eastAsia="仿宋_GB2312"/>
                          <w:sz w:val="32"/>
                          <w:szCs w:val="32"/>
                        </w:rPr>
                        <w:t>办理生活补贴</w:t>
                      </w:r>
                    </w:p>
                  </w:txbxContent>
                </v:textbox>
              </v:shape>
            </w:pict>
          </mc:Fallback>
        </mc:AlternateContent>
      </w:r>
    </w:p>
    <w:p w14:paraId="1613E430">
      <w:pPr>
        <w:ind w:firstLine="640" w:firstLineChars="200"/>
        <w:rPr>
          <w:rFonts w:ascii="仿宋_GB2312" w:eastAsia="仿宋_GB2312"/>
          <w:sz w:val="32"/>
          <w:szCs w:val="32"/>
        </w:rPr>
      </w:pPr>
      <w:r>
        <w:rPr>
          <w:rFonts w:ascii="仿宋_GB2312" w:eastAsia="仿宋_GB2312"/>
          <w:sz w:val="32"/>
          <w:szCs w:val="32"/>
        </w:rPr>
        <mc:AlternateContent>
          <mc:Choice Requires="wps">
            <w:drawing>
              <wp:anchor distT="0" distB="0" distL="114300" distR="114300" simplePos="0" relativeHeight="251662336" behindDoc="0" locked="0" layoutInCell="1" allowOverlap="1">
                <wp:simplePos x="0" y="0"/>
                <wp:positionH relativeFrom="column">
                  <wp:posOffset>909320</wp:posOffset>
                </wp:positionH>
                <wp:positionV relativeFrom="paragraph">
                  <wp:posOffset>89535</wp:posOffset>
                </wp:positionV>
                <wp:extent cx="346710" cy="635"/>
                <wp:effectExtent l="0" t="37465" r="3810" b="38100"/>
                <wp:wrapNone/>
                <wp:docPr id="12" name="直接连接符 12"/>
                <wp:cNvGraphicFramePr/>
                <a:graphic xmlns:a="http://schemas.openxmlformats.org/drawingml/2006/main">
                  <a:graphicData uri="http://schemas.microsoft.com/office/word/2010/wordprocessingShape">
                    <wps:wsp>
                      <wps:cNvCnPr/>
                      <wps:spPr>
                        <a:xfrm>
                          <a:off x="0" y="0"/>
                          <a:ext cx="346710" cy="63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71.6pt;margin-top:7.05pt;height:0.05pt;width:27.3pt;z-index:251662336;mso-width-relative:page;mso-height-relative:page;" filled="f" stroked="t" coordsize="21600,21600" o:gfxdata="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LxzzZHaAAAACQEAAA8AAAAAAAAAAQAgAAAAIgAAAGRycy9kb3du&#10;cmV2LnhtbFBLAQIUABQAAAAIAIdO4kA8BP8W/QEAAOsDAAAOAAAAAAAAAAEAIAAAACkBAABkcnMv&#10;ZTJvRG9jLnhtbFBLBQYAAAAABgAGAFkBAACYBQAAAAA=&#10;">
                <v:fill on="f" focussize="0,0"/>
                <v:stroke color="#000000" joinstyle="round" endarrow="block"/>
                <v:imagedata o:title=""/>
                <o:lock v:ext="edit" aspectratio="f"/>
              </v:line>
            </w:pict>
          </mc:Fallback>
        </mc:AlternateContent>
      </w:r>
      <w:r>
        <w:rPr>
          <w:rFonts w:ascii="仿宋_GB2312" w:eastAsia="仿宋_GB2312"/>
          <w:sz w:val="32"/>
          <w:szCs w:val="32"/>
        </w:rPr>
        <mc:AlternateContent>
          <mc:Choice Requires="wps">
            <w:drawing>
              <wp:anchor distT="0" distB="0" distL="114300" distR="114300" simplePos="0" relativeHeight="251664384" behindDoc="0" locked="0" layoutInCell="1" allowOverlap="1">
                <wp:simplePos x="0" y="0"/>
                <wp:positionH relativeFrom="column">
                  <wp:posOffset>1912620</wp:posOffset>
                </wp:positionH>
                <wp:positionV relativeFrom="paragraph">
                  <wp:posOffset>28575</wp:posOffset>
                </wp:positionV>
                <wp:extent cx="0" cy="1297940"/>
                <wp:effectExtent l="4445" t="0" r="10795" b="12700"/>
                <wp:wrapNone/>
                <wp:docPr id="10" name="直接连接符 10"/>
                <wp:cNvGraphicFramePr/>
                <a:graphic xmlns:a="http://schemas.openxmlformats.org/drawingml/2006/main">
                  <a:graphicData uri="http://schemas.microsoft.com/office/word/2010/wordprocessingShape">
                    <wps:wsp>
                      <wps:cNvCnPr/>
                      <wps:spPr>
                        <a:xfrm>
                          <a:off x="0" y="0"/>
                          <a:ext cx="0" cy="12979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50.6pt;margin-top:2.25pt;height:102.2pt;width:0pt;z-index:251664384;mso-width-relative:page;mso-height-relative:page;" filled="f" stroked="t" coordsize="21600,21600" o:gfxdata="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Ej0IH/WAAAACgEAAA8AAAAAAAAAAQAgAAAAIgAAAGRycy9kb3ducmV2LnhtbFBLAQIU&#10;ABQAAAAIAIdO4kAAbyiA9QEAAOYDAAAOAAAAAAAAAAEAIAAAACUBAABkcnMvZTJvRG9jLnhtbFBL&#10;BQYAAAAABgAGAFkBAACMBQAAAAA=&#10;">
                <v:fill on="f" focussize="0,0"/>
                <v:stroke color="#000000" joinstyle="round"/>
                <v:imagedata o:title=""/>
                <o:lock v:ext="edit" aspectratio="f"/>
              </v:line>
            </w:pict>
          </mc:Fallback>
        </mc:AlternateContent>
      </w:r>
      <w:r>
        <w:rPr>
          <w:rFonts w:ascii="仿宋_GB2312" w:eastAsia="仿宋_GB2312"/>
          <w:sz w:val="32"/>
          <w:szCs w:val="32"/>
        </w:rPr>
        <mc:AlternateContent>
          <mc:Choice Requires="wps">
            <w:drawing>
              <wp:anchor distT="0" distB="0" distL="114300" distR="114300" simplePos="0" relativeHeight="251665408" behindDoc="0" locked="0" layoutInCell="1" allowOverlap="1">
                <wp:simplePos x="0" y="0"/>
                <wp:positionH relativeFrom="column">
                  <wp:posOffset>1714500</wp:posOffset>
                </wp:positionH>
                <wp:positionV relativeFrom="paragraph">
                  <wp:posOffset>38100</wp:posOffset>
                </wp:positionV>
                <wp:extent cx="181610" cy="635"/>
                <wp:effectExtent l="0" t="0" r="0" b="0"/>
                <wp:wrapNone/>
                <wp:docPr id="4" name="直接连接符 4"/>
                <wp:cNvGraphicFramePr/>
                <a:graphic xmlns:a="http://schemas.openxmlformats.org/drawingml/2006/main">
                  <a:graphicData uri="http://schemas.microsoft.com/office/word/2010/wordprocessingShape">
                    <wps:wsp>
                      <wps:cNvCnPr/>
                      <wps:spPr>
                        <a:xfrm flipV="1">
                          <a:off x="0" y="0"/>
                          <a:ext cx="18161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135pt;margin-top:3pt;height:0.05pt;width:14.3pt;z-index:251665408;mso-width-relative:page;mso-height-relative:page;" filled="f" stroked="t" coordsize="21600,21600" o:gfxdata="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Md/s81gAAAAkBAAAPAAAAAAAAAAEAIAAAACIAAABkcnMvZG93bnJldi54&#10;bWxQSwECFAAUAAAACACHTuJAuMTEuvwBAADvAwAADgAAAAAAAAABACAAAAAlAQAAZHJzL2Uyb0Rv&#10;Yy54bWxQSwUGAAAAAAYABgBZAQAAkwUAAAAA&#10;">
                <v:fill on="f" focussize="0,0"/>
                <v:stroke color="#000000" joinstyle="round"/>
                <v:imagedata o:title=""/>
                <o:lock v:ext="edit" aspectratio="f"/>
              </v:line>
            </w:pict>
          </mc:Fallback>
        </mc:AlternateContent>
      </w:r>
      <w:r>
        <w:rPr>
          <w:rFonts w:ascii="仿宋_GB2312" w:eastAsia="仿宋_GB2312"/>
          <w:sz w:val="32"/>
          <w:szCs w:val="32"/>
        </w:rPr>
        <mc:AlternateContent>
          <mc:Choice Requires="wps">
            <w:drawing>
              <wp:anchor distT="0" distB="0" distL="114300" distR="114300" simplePos="0" relativeHeight="251663360" behindDoc="0" locked="0" layoutInCell="1" allowOverlap="1">
                <wp:simplePos x="0" y="0"/>
                <wp:positionH relativeFrom="column">
                  <wp:posOffset>15240</wp:posOffset>
                </wp:positionH>
                <wp:positionV relativeFrom="paragraph">
                  <wp:posOffset>373380</wp:posOffset>
                </wp:positionV>
                <wp:extent cx="356870" cy="0"/>
                <wp:effectExtent l="0" t="38100" r="8890" b="38100"/>
                <wp:wrapNone/>
                <wp:docPr id="20" name="直接连接符 20"/>
                <wp:cNvGraphicFramePr/>
                <a:graphic xmlns:a="http://schemas.openxmlformats.org/drawingml/2006/main">
                  <a:graphicData uri="http://schemas.microsoft.com/office/word/2010/wordprocessingShape">
                    <wps:wsp>
                      <wps:cNvCnPr/>
                      <wps:spPr>
                        <a:xfrm>
                          <a:off x="0" y="0"/>
                          <a:ext cx="356870" cy="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2pt;margin-top:29.4pt;height:0pt;width:28.1pt;z-index:251663360;mso-width-relative:page;mso-height-relative:page;" filled="f" stroked="t" coordsize="21600,21600" o:gfxdata="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yJDyb1wAAAAkBAAAPAAAAAAAAAAEAIAAAACIAAABkcnMvZG93bnJldi54&#10;bWxQSwECFAAUAAAACACHTuJATSr/rvsBAADpAwAADgAAAAAAAAABACAAAAAmAQAAZHJzL2Uyb0Rv&#10;Yy54bWxQSwUGAAAAAAYABgBZAQAAkwUAAAAA&#10;">
                <v:fill on="f" focussize="0,0"/>
                <v:stroke color="#000000" joinstyle="round" endarrow="block"/>
                <v:imagedata o:title=""/>
                <o:lock v:ext="edit" aspectratio="f"/>
              </v:line>
            </w:pict>
          </mc:Fallback>
        </mc:AlternateContent>
      </w:r>
    </w:p>
    <w:p w14:paraId="0F5C1F01">
      <w:pPr>
        <w:ind w:firstLine="640" w:firstLineChars="200"/>
        <w:rPr>
          <w:rFonts w:ascii="仿宋_GB2312" w:eastAsia="仿宋_GB2312"/>
          <w:sz w:val="32"/>
          <w:szCs w:val="32"/>
        </w:rPr>
      </w:pPr>
      <w:r>
        <w:rPr>
          <w:rFonts w:ascii="仿宋_GB2312" w:eastAsia="仿宋_GB2312"/>
          <w:sz w:val="32"/>
          <w:szCs w:val="32"/>
        </w:rPr>
        <mc:AlternateContent>
          <mc:Choice Requires="wps">
            <w:drawing>
              <wp:anchor distT="0" distB="0" distL="114300" distR="114300" simplePos="0" relativeHeight="251667456" behindDoc="0" locked="0" layoutInCell="1" allowOverlap="1">
                <wp:simplePos x="0" y="0"/>
                <wp:positionH relativeFrom="column">
                  <wp:posOffset>151130</wp:posOffset>
                </wp:positionH>
                <wp:positionV relativeFrom="paragraph">
                  <wp:posOffset>259715</wp:posOffset>
                </wp:positionV>
                <wp:extent cx="260350" cy="6985"/>
                <wp:effectExtent l="0" t="33020" r="13970" b="36195"/>
                <wp:wrapNone/>
                <wp:docPr id="13" name="直接连接符 13"/>
                <wp:cNvGraphicFramePr/>
                <a:graphic xmlns:a="http://schemas.openxmlformats.org/drawingml/2006/main">
                  <a:graphicData uri="http://schemas.microsoft.com/office/word/2010/wordprocessingShape">
                    <wps:wsp>
                      <wps:cNvCnPr/>
                      <wps:spPr>
                        <a:xfrm>
                          <a:off x="0" y="0"/>
                          <a:ext cx="260350" cy="698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1.9pt;margin-top:20.45pt;height:0.55pt;width:20.5pt;z-index:251667456;mso-width-relative:page;mso-height-relative:page;" filled="f" stroked="t" coordsize="21600,21600" o:gfxdata="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SAalx1gAAAAcBAAAPAAAAAAAAAAEAIAAAACIAAABkcnMvZG93bnJl&#10;di54bWxQSwECFAAUAAAACACHTuJAR5gEYf8BAADsAwAADgAAAAAAAAABACAAAAAlAQAAZHJzL2Uy&#10;b0RvYy54bWxQSwUGAAAAAAYABgBZAQAAlgUAAAAA&#10;">
                <v:fill on="f" focussize="0,0"/>
                <v:stroke color="#000000" joinstyle="round" endarrow="block"/>
                <v:imagedata o:title=""/>
                <o:lock v:ext="edit" aspectratio="f"/>
              </v:line>
            </w:pict>
          </mc:Fallback>
        </mc:AlternateContent>
      </w:r>
      <w:r>
        <w:rPr>
          <w:rFonts w:ascii="仿宋_GB2312" w:eastAsia="仿宋_GB2312"/>
          <w:sz w:val="32"/>
          <w:szCs w:val="32"/>
        </w:rPr>
        <mc:AlternateContent>
          <mc:Choice Requires="wps">
            <w:drawing>
              <wp:anchor distT="0" distB="0" distL="114300" distR="114300" simplePos="0" relativeHeight="251666432" behindDoc="0" locked="0" layoutInCell="1" allowOverlap="1">
                <wp:simplePos x="0" y="0"/>
                <wp:positionH relativeFrom="column">
                  <wp:posOffset>1266825</wp:posOffset>
                </wp:positionH>
                <wp:positionV relativeFrom="paragraph">
                  <wp:posOffset>175260</wp:posOffset>
                </wp:positionV>
                <wp:extent cx="444500" cy="738505"/>
                <wp:effectExtent l="5080" t="4445" r="7620" b="19050"/>
                <wp:wrapNone/>
                <wp:docPr id="7" name="文本框 7"/>
                <wp:cNvGraphicFramePr/>
                <a:graphic xmlns:a="http://schemas.openxmlformats.org/drawingml/2006/main">
                  <a:graphicData uri="http://schemas.microsoft.com/office/word/2010/wordprocessingShape">
                    <wps:wsp>
                      <wps:cNvSpPr txBox="1"/>
                      <wps:spPr>
                        <a:xfrm>
                          <a:off x="0" y="0"/>
                          <a:ext cx="444500" cy="73850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F54A990">
                            <w:pPr>
                              <w:jc w:val="center"/>
                              <w:rPr>
                                <w:rFonts w:ascii="仿宋_GB2312" w:hAnsi="仿宋" w:eastAsia="仿宋_GB2312"/>
                                <w:sz w:val="32"/>
                                <w:szCs w:val="32"/>
                              </w:rPr>
                            </w:pPr>
                            <w:r>
                              <w:rPr>
                                <w:rFonts w:hint="eastAsia" w:ascii="仿宋_GB2312" w:hAnsi="仿宋" w:eastAsia="仿宋_GB2312"/>
                                <w:sz w:val="32"/>
                                <w:szCs w:val="32"/>
                              </w:rPr>
                              <w:t>一二级</w:t>
                            </w:r>
                          </w:p>
                        </w:txbxContent>
                      </wps:txbx>
                      <wps:bodyPr vert="eaVert" lIns="0" tIns="0" rIns="0" bIns="0" upright="1"/>
                    </wps:wsp>
                  </a:graphicData>
                </a:graphic>
              </wp:anchor>
            </w:drawing>
          </mc:Choice>
          <mc:Fallback>
            <w:pict>
              <v:shape id="_x0000_s1026" o:spid="_x0000_s1026" o:spt="202" type="#_x0000_t202" style="position:absolute;left:0pt;margin-left:99.75pt;margin-top:13.8pt;height:58.15pt;width:35pt;z-index:251666432;mso-width-relative:page;mso-height-relative:page;" fillcolor="#FFFFFF" filled="t" stroked="t" coordsize="21600,21600" o:gfxdata="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PO0kvrX&#10;AAAACgEAAA8AAAAAAAAAAQAgAAAAIgAAAGRycy9kb3ducmV2LnhtbFBLAQIUABQAAAAIAIdO4kB0&#10;4RNHIQIAAGcEAAAOAAAAAAAAAAEAIAAAACYBAABkcnMvZTJvRG9jLnhtbFBLBQYAAAAABgAGAFkB&#10;AAC5BQAAAAA=&#10;">
                <v:fill on="t" focussize="0,0"/>
                <v:stroke color="#000000" joinstyle="miter"/>
                <v:imagedata o:title=""/>
                <o:lock v:ext="edit" aspectratio="f"/>
                <v:textbox inset="0mm,0mm,0mm,0mm" style="layout-flow:vertical-ideographic;">
                  <w:txbxContent>
                    <w:p w14:paraId="7F54A990">
                      <w:pPr>
                        <w:jc w:val="center"/>
                        <w:rPr>
                          <w:rFonts w:ascii="仿宋_GB2312" w:hAnsi="仿宋" w:eastAsia="仿宋_GB2312"/>
                          <w:sz w:val="32"/>
                          <w:szCs w:val="32"/>
                        </w:rPr>
                      </w:pPr>
                      <w:r>
                        <w:rPr>
                          <w:rFonts w:hint="eastAsia" w:ascii="仿宋_GB2312" w:hAnsi="仿宋" w:eastAsia="仿宋_GB2312"/>
                          <w:sz w:val="32"/>
                          <w:szCs w:val="32"/>
                        </w:rPr>
                        <w:t>一二级</w:t>
                      </w:r>
                    </w:p>
                  </w:txbxContent>
                </v:textbox>
              </v:shape>
            </w:pict>
          </mc:Fallback>
        </mc:AlternateContent>
      </w:r>
      <w:r>
        <w:rPr>
          <w:rFonts w:ascii="仿宋_GB2312" w:eastAsia="仿宋_GB2312"/>
          <w:sz w:val="32"/>
          <w:szCs w:val="32"/>
        </w:rPr>
        <mc:AlternateContent>
          <mc:Choice Requires="wps">
            <w:drawing>
              <wp:anchor distT="0" distB="0" distL="114300" distR="114300" simplePos="0" relativeHeight="251671552" behindDoc="0" locked="0" layoutInCell="1" allowOverlap="1">
                <wp:simplePos x="0" y="0"/>
                <wp:positionH relativeFrom="column">
                  <wp:posOffset>151130</wp:posOffset>
                </wp:positionH>
                <wp:positionV relativeFrom="paragraph">
                  <wp:posOffset>252095</wp:posOffset>
                </wp:positionV>
                <wp:extent cx="0" cy="841375"/>
                <wp:effectExtent l="4445" t="0" r="10795" b="12065"/>
                <wp:wrapNone/>
                <wp:docPr id="22" name="直接连接符 22"/>
                <wp:cNvGraphicFramePr/>
                <a:graphic xmlns:a="http://schemas.openxmlformats.org/drawingml/2006/main">
                  <a:graphicData uri="http://schemas.microsoft.com/office/word/2010/wordprocessingShape">
                    <wps:wsp>
                      <wps:cNvCnPr/>
                      <wps:spPr>
                        <a:xfrm flipV="1">
                          <a:off x="0" y="0"/>
                          <a:ext cx="0" cy="8413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11.9pt;margin-top:19.85pt;height:66.25pt;width:0pt;z-index:251671552;mso-width-relative:page;mso-height-relative:page;" filled="f" stroked="t" coordsize="21600,21600" o:gfxdata="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FWSXQfXAAAACgEAAA8AAAAAAAAAAQAgAAAAIgAAAGRycy9kb3ducmV2Lnht&#10;bFBLAQIUABQAAAAIAIdO4kC2IWy7+gEAAO8DAAAOAAAAAAAAAAEAIAAAACYBAABkcnMvZTJvRG9j&#10;LnhtbFBLBQYAAAAABgAGAFkBAACSBQAAAAA=&#10;">
                <v:fill on="f" focussize="0,0"/>
                <v:stroke color="#000000" joinstyle="round"/>
                <v:imagedata o:title=""/>
                <o:lock v:ext="edit" aspectratio="f"/>
              </v:line>
            </w:pict>
          </mc:Fallback>
        </mc:AlternateContent>
      </w:r>
    </w:p>
    <w:p w14:paraId="137C0F6B">
      <w:pPr>
        <w:rPr>
          <w:rFonts w:ascii="仿宋_GB2312" w:eastAsia="仿宋_GB2312"/>
          <w:sz w:val="32"/>
          <w:szCs w:val="32"/>
        </w:rPr>
      </w:pPr>
      <w:r>
        <w:rPr>
          <w:rFonts w:ascii="仿宋_GB2312" w:eastAsia="仿宋_GB2312"/>
          <w:sz w:val="32"/>
          <w:szCs w:val="32"/>
        </w:rPr>
        <mc:AlternateContent>
          <mc:Choice Requires="wps">
            <w:drawing>
              <wp:anchor distT="0" distB="0" distL="114300" distR="114300" simplePos="0" relativeHeight="251669504" behindDoc="0" locked="0" layoutInCell="1" allowOverlap="1">
                <wp:simplePos x="0" y="0"/>
                <wp:positionH relativeFrom="column">
                  <wp:posOffset>883920</wp:posOffset>
                </wp:positionH>
                <wp:positionV relativeFrom="paragraph">
                  <wp:posOffset>8255</wp:posOffset>
                </wp:positionV>
                <wp:extent cx="394970" cy="2540"/>
                <wp:effectExtent l="0" t="37465" r="1270" b="36195"/>
                <wp:wrapNone/>
                <wp:docPr id="9" name="直接连接符 9"/>
                <wp:cNvGraphicFramePr/>
                <a:graphic xmlns:a="http://schemas.openxmlformats.org/drawingml/2006/main">
                  <a:graphicData uri="http://schemas.microsoft.com/office/word/2010/wordprocessingShape">
                    <wps:wsp>
                      <wps:cNvCnPr/>
                      <wps:spPr>
                        <a:xfrm flipV="1">
                          <a:off x="0" y="0"/>
                          <a:ext cx="394970" cy="254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69.6pt;margin-top:0.65pt;height:0.2pt;width:31.1pt;z-index:251669504;mso-width-relative:page;mso-height-relative:page;" filled="f" stroked="t" coordsize="21600,21600" o:gfxdata="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APvCNUAAAAHAQAADwAAAAAAAAABACAAAAAiAAAAZHJz&#10;L2Rvd25yZXYueG1sUEsBAhQAFAAAAAgAh07iQNqryt4HAgAA9AMAAA4AAAAAAAAAAQAgAAAAJAEA&#10;AGRycy9lMm9Eb2MueG1sUEsFBgAAAAAGAAYAWQEAAJ0FAAAAAA==&#10;">
                <v:fill on="f" focussize="0,0"/>
                <v:stroke color="#000000" joinstyle="round" endarrow="block"/>
                <v:imagedata o:title=""/>
                <o:lock v:ext="edit" aspectratio="f"/>
              </v:line>
            </w:pict>
          </mc:Fallback>
        </mc:AlternateContent>
      </w:r>
      <w:r>
        <w:rPr>
          <w:rFonts w:ascii="仿宋_GB2312" w:eastAsia="仿宋_GB2312"/>
          <w:sz w:val="32"/>
          <w:szCs w:val="32"/>
        </w:rPr>
        <mc:AlternateContent>
          <mc:Choice Requires="wps">
            <w:drawing>
              <wp:anchor distT="0" distB="0" distL="114300" distR="114300" simplePos="0" relativeHeight="251672576" behindDoc="0" locked="0" layoutInCell="1" allowOverlap="1">
                <wp:simplePos x="0" y="0"/>
                <wp:positionH relativeFrom="column">
                  <wp:posOffset>1834515</wp:posOffset>
                </wp:positionH>
                <wp:positionV relativeFrom="paragraph">
                  <wp:posOffset>141605</wp:posOffset>
                </wp:positionV>
                <wp:extent cx="0" cy="1122045"/>
                <wp:effectExtent l="4445" t="0" r="10795" b="5715"/>
                <wp:wrapNone/>
                <wp:docPr id="11" name="直接连接符 11"/>
                <wp:cNvGraphicFramePr/>
                <a:graphic xmlns:a="http://schemas.openxmlformats.org/drawingml/2006/main">
                  <a:graphicData uri="http://schemas.microsoft.com/office/word/2010/wordprocessingShape">
                    <wps:wsp>
                      <wps:cNvCnPr/>
                      <wps:spPr>
                        <a:xfrm flipV="1">
                          <a:off x="0" y="0"/>
                          <a:ext cx="0" cy="112204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144.45pt;margin-top:11.15pt;height:88.35pt;width:0pt;z-index:251672576;mso-width-relative:page;mso-height-relative:page;" filled="f" stroked="t" coordsize="21600,21600" o:gfxdata="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UhwB+1gAAAAoBAAAPAAAAAAAAAAEAIAAAACIAAABkcnMvZG93bnJldi54bWxQ&#10;SwECFAAUAAAACACHTuJAx63oZvkBAADwAwAADgAAAAAAAAABACAAAAAlAQAAZHJzL2Uyb0RvYy54&#10;bWxQSwUGAAAAAAYABgBZAQAAkAUAAAAA&#10;">
                <v:fill on="f" focussize="0,0"/>
                <v:stroke color="#000000" joinstyle="round"/>
                <v:imagedata o:title=""/>
                <o:lock v:ext="edit" aspectratio="f"/>
              </v:line>
            </w:pict>
          </mc:Fallback>
        </mc:AlternateContent>
      </w:r>
      <w:r>
        <w:rPr>
          <w:rFonts w:ascii="仿宋_GB2312" w:eastAsia="仿宋_GB2312"/>
          <w:sz w:val="32"/>
          <w:szCs w:val="32"/>
        </w:rPr>
        <mc:AlternateContent>
          <mc:Choice Requires="wps">
            <w:drawing>
              <wp:anchor distT="0" distB="0" distL="114300" distR="114300" simplePos="0" relativeHeight="251674624" behindDoc="0" locked="0" layoutInCell="1" allowOverlap="1">
                <wp:simplePos x="0" y="0"/>
                <wp:positionH relativeFrom="column">
                  <wp:posOffset>1737360</wp:posOffset>
                </wp:positionH>
                <wp:positionV relativeFrom="paragraph">
                  <wp:posOffset>140970</wp:posOffset>
                </wp:positionV>
                <wp:extent cx="104775" cy="635"/>
                <wp:effectExtent l="0" t="0" r="0" b="0"/>
                <wp:wrapNone/>
                <wp:docPr id="8" name="直接连接符 8"/>
                <wp:cNvGraphicFramePr/>
                <a:graphic xmlns:a="http://schemas.openxmlformats.org/drawingml/2006/main">
                  <a:graphicData uri="http://schemas.microsoft.com/office/word/2010/wordprocessingShape">
                    <wps:wsp>
                      <wps:cNvCnPr/>
                      <wps:spPr>
                        <a:xfrm flipV="1">
                          <a:off x="0" y="0"/>
                          <a:ext cx="10477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136.8pt;margin-top:11.1pt;height:0.05pt;width:8.25pt;z-index:251674624;mso-width-relative:page;mso-height-relative:page;" filled="f" stroked="t" coordsize="21600,21600" o:gfxdata="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G59iLYAAAACQEAAA8AAAAAAAAAAQAgAAAAIgAAAGRycy9kb3ducmV2&#10;LnhtbFBLAQIUABQAAAAIAIdO4kBEYDOO/AEAAO8DAAAOAAAAAAAAAAEAIAAAACcBAABkcnMvZTJv&#10;RG9jLnhtbFBLBQYAAAAABgAGAFkBAACVBQAAAAA=&#10;">
                <v:fill on="f" focussize="0,0"/>
                <v:stroke color="#000000" joinstyle="round"/>
                <v:imagedata o:title=""/>
                <o:lock v:ext="edit" aspectratio="f"/>
              </v:line>
            </w:pict>
          </mc:Fallback>
        </mc:AlternateContent>
      </w:r>
    </w:p>
    <w:p w14:paraId="3E85A10A">
      <w:pPr>
        <w:tabs>
          <w:tab w:val="left" w:pos="3988"/>
        </w:tabs>
        <w:rPr>
          <w:rFonts w:ascii="仿宋_GB2312" w:eastAsia="仿宋_GB2312"/>
          <w:sz w:val="32"/>
          <w:szCs w:val="32"/>
        </w:rPr>
      </w:pPr>
      <w:r>
        <w:rPr>
          <w:rFonts w:ascii="仿宋_GB2312" w:eastAsia="仿宋_GB2312"/>
          <w:sz w:val="32"/>
          <w:szCs w:val="32"/>
        </w:rPr>
        <mc:AlternateContent>
          <mc:Choice Requires="wps">
            <w:drawing>
              <wp:anchor distT="0" distB="0" distL="114300" distR="114300" simplePos="0" relativeHeight="251668480" behindDoc="0" locked="0" layoutInCell="1" allowOverlap="1">
                <wp:simplePos x="0" y="0"/>
                <wp:positionH relativeFrom="column">
                  <wp:posOffset>1920240</wp:posOffset>
                </wp:positionH>
                <wp:positionV relativeFrom="paragraph">
                  <wp:posOffset>153035</wp:posOffset>
                </wp:positionV>
                <wp:extent cx="248285" cy="635"/>
                <wp:effectExtent l="0" t="37465" r="10795" b="38100"/>
                <wp:wrapNone/>
                <wp:docPr id="3" name="直接连接符 3"/>
                <wp:cNvGraphicFramePr/>
                <a:graphic xmlns:a="http://schemas.openxmlformats.org/drawingml/2006/main">
                  <a:graphicData uri="http://schemas.microsoft.com/office/word/2010/wordprocessingShape">
                    <wps:wsp>
                      <wps:cNvCnPr/>
                      <wps:spPr>
                        <a:xfrm>
                          <a:off x="0" y="0"/>
                          <a:ext cx="248285" cy="63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51.2pt;margin-top:12.05pt;height:0.05pt;width:19.55pt;z-index:251668480;mso-width-relative:page;mso-height-relative:page;" filled="f" stroked="t" coordsize="21600,21600" o:gfxdata="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wpbtE2gAAAAkBAAAPAAAAAAAAAAEAIAAAACIAAABkcnMvZG93bnJl&#10;di54bWxQSwECFAAUAAAACACHTuJAAVYFG/sBAADpAwAADgAAAAAAAAABACAAAAApAQAAZHJzL2Uy&#10;b0RvYy54bWxQSwUGAAAAAAYABgBZAQAAlgUAAAAA&#10;">
                <v:fill on="f" focussize="0,0"/>
                <v:stroke color="#000000" joinstyle="round" endarrow="block"/>
                <v:imagedata o:title=""/>
                <o:lock v:ext="edit" aspectratio="f"/>
              </v:line>
            </w:pict>
          </mc:Fallback>
        </mc:AlternateContent>
      </w:r>
      <w:r>
        <w:rPr>
          <w:rFonts w:ascii="仿宋_GB2312" w:eastAsia="仿宋_GB2312"/>
          <w:sz w:val="32"/>
          <w:szCs w:val="32"/>
        </w:rPr>
        <mc:AlternateContent>
          <mc:Choice Requires="wps">
            <w:drawing>
              <wp:anchor distT="0" distB="0" distL="114300" distR="114300" simplePos="0" relativeHeight="251675648" behindDoc="0" locked="0" layoutInCell="1" allowOverlap="1">
                <wp:simplePos x="0" y="0"/>
                <wp:positionH relativeFrom="column">
                  <wp:posOffset>1229995</wp:posOffset>
                </wp:positionH>
                <wp:positionV relativeFrom="paragraph">
                  <wp:posOffset>363220</wp:posOffset>
                </wp:positionV>
                <wp:extent cx="444500" cy="1213485"/>
                <wp:effectExtent l="4445" t="5080" r="8255" b="15875"/>
                <wp:wrapNone/>
                <wp:docPr id="21" name="文本框 21"/>
                <wp:cNvGraphicFramePr/>
                <a:graphic xmlns:a="http://schemas.openxmlformats.org/drawingml/2006/main">
                  <a:graphicData uri="http://schemas.microsoft.com/office/word/2010/wordprocessingShape">
                    <wps:wsp>
                      <wps:cNvSpPr txBox="1"/>
                      <wps:spPr>
                        <a:xfrm>
                          <a:off x="0" y="0"/>
                          <a:ext cx="444500" cy="12134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A4B59D9">
                            <w:pPr>
                              <w:jc w:val="center"/>
                              <w:rPr>
                                <w:rFonts w:ascii="仿宋_GB2312" w:hAnsi="仿宋" w:eastAsia="仿宋_GB2312"/>
                                <w:sz w:val="32"/>
                                <w:szCs w:val="32"/>
                              </w:rPr>
                            </w:pPr>
                            <w:r>
                              <w:rPr>
                                <w:rFonts w:hint="eastAsia" w:ascii="仿宋_GB2312" w:hAnsi="仿宋" w:eastAsia="仿宋_GB2312"/>
                                <w:sz w:val="32"/>
                                <w:szCs w:val="32"/>
                              </w:rPr>
                              <w:t>一二级</w:t>
                            </w:r>
                          </w:p>
                        </w:txbxContent>
                      </wps:txbx>
                      <wps:bodyPr vert="eaVert" lIns="0" tIns="0" rIns="0" bIns="0" upright="1"/>
                    </wps:wsp>
                  </a:graphicData>
                </a:graphic>
              </wp:anchor>
            </w:drawing>
          </mc:Choice>
          <mc:Fallback>
            <w:pict>
              <v:shape id="_x0000_s1026" o:spid="_x0000_s1026" o:spt="202" type="#_x0000_t202" style="position:absolute;left:0pt;margin-left:96.85pt;margin-top:28.6pt;height:95.55pt;width:35pt;z-index:251675648;mso-width-relative:page;mso-height-relative:page;" fillcolor="#FFFFFF" filled="t" stroked="t" coordsize="21600,21600" o:gfxdata="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P&#10;H/DZ2QAAAAoBAAAPAAAAAAAAAAEAIAAAACIAAABkcnMvZG93bnJldi54bWxQSwECFAAUAAAACACH&#10;TuJAGgn1/CMCAABqBAAADgAAAAAAAAABACAAAAAoAQAAZHJzL2Uyb0RvYy54bWxQSwUGAAAAAAYA&#10;BgBZAQAAvQUAAAAA&#10;">
                <v:fill on="t" focussize="0,0"/>
                <v:stroke color="#000000" joinstyle="miter"/>
                <v:imagedata o:title=""/>
                <o:lock v:ext="edit" aspectratio="f"/>
                <v:textbox inset="0mm,0mm,0mm,0mm" style="layout-flow:vertical-ideographic;">
                  <w:txbxContent>
                    <w:p w14:paraId="5A4B59D9">
                      <w:pPr>
                        <w:jc w:val="center"/>
                        <w:rPr>
                          <w:rFonts w:ascii="仿宋_GB2312" w:hAnsi="仿宋" w:eastAsia="仿宋_GB2312"/>
                          <w:sz w:val="32"/>
                          <w:szCs w:val="32"/>
                        </w:rPr>
                      </w:pPr>
                      <w:r>
                        <w:rPr>
                          <w:rFonts w:hint="eastAsia" w:ascii="仿宋_GB2312" w:hAnsi="仿宋" w:eastAsia="仿宋_GB2312"/>
                          <w:sz w:val="32"/>
                          <w:szCs w:val="32"/>
                        </w:rPr>
                        <w:t>一二级</w:t>
                      </w:r>
                    </w:p>
                  </w:txbxContent>
                </v:textbox>
              </v:shape>
            </w:pict>
          </mc:Fallback>
        </mc:AlternateContent>
      </w:r>
      <w:r>
        <w:rPr>
          <w:rFonts w:ascii="仿宋_GB2312" w:eastAsia="仿宋_GB2312"/>
          <w:sz w:val="32"/>
          <w:szCs w:val="32"/>
        </w:rPr>
        <mc:AlternateContent>
          <mc:Choice Requires="wps">
            <w:drawing>
              <wp:anchor distT="0" distB="0" distL="114300" distR="114300" simplePos="0" relativeHeight="251676672" behindDoc="0" locked="0" layoutInCell="1" allowOverlap="1">
                <wp:simplePos x="0" y="0"/>
                <wp:positionH relativeFrom="column">
                  <wp:posOffset>411480</wp:posOffset>
                </wp:positionH>
                <wp:positionV relativeFrom="paragraph">
                  <wp:posOffset>340360</wp:posOffset>
                </wp:positionV>
                <wp:extent cx="444500" cy="1214120"/>
                <wp:effectExtent l="4445" t="4445" r="8255" b="15875"/>
                <wp:wrapNone/>
                <wp:docPr id="14" name="文本框 14"/>
                <wp:cNvGraphicFramePr/>
                <a:graphic xmlns:a="http://schemas.openxmlformats.org/drawingml/2006/main">
                  <a:graphicData uri="http://schemas.microsoft.com/office/word/2010/wordprocessingShape">
                    <wps:wsp>
                      <wps:cNvSpPr txBox="1"/>
                      <wps:spPr>
                        <a:xfrm>
                          <a:off x="0" y="0"/>
                          <a:ext cx="444500" cy="12141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EDFEDA">
                            <w:pPr>
                              <w:jc w:val="center"/>
                              <w:rPr>
                                <w:rFonts w:ascii="仿宋_GB2312" w:hAnsi="仿宋" w:eastAsia="仿宋_GB2312"/>
                                <w:sz w:val="32"/>
                                <w:szCs w:val="32"/>
                              </w:rPr>
                            </w:pPr>
                            <w:r>
                              <w:rPr>
                                <w:rFonts w:hint="eastAsia" w:ascii="仿宋_GB2312" w:hAnsi="仿宋" w:eastAsia="仿宋_GB2312"/>
                                <w:sz w:val="32"/>
                                <w:szCs w:val="32"/>
                              </w:rPr>
                              <w:t>非低保户</w:t>
                            </w:r>
                          </w:p>
                        </w:txbxContent>
                      </wps:txbx>
                      <wps:bodyPr vert="eaVert" lIns="0" tIns="0" rIns="0" bIns="0" upright="1"/>
                    </wps:wsp>
                  </a:graphicData>
                </a:graphic>
              </wp:anchor>
            </w:drawing>
          </mc:Choice>
          <mc:Fallback>
            <w:pict>
              <v:shape id="_x0000_s1026" o:spid="_x0000_s1026" o:spt="202" type="#_x0000_t202" style="position:absolute;left:0pt;margin-left:32.4pt;margin-top:26.8pt;height:95.6pt;width:35pt;z-index:251676672;mso-width-relative:page;mso-height-relative:page;" fillcolor="#FFFFFF" filled="t" stroked="t" coordsize="21600,21600" o:gfxdata="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Mx&#10;O27ZAAAACgEAAA8AAAAAAAAAAQAgAAAAIgAAAGRycy9kb3ducmV2LnhtbFBLAQIUABQAAAAIAIdO&#10;4kCdnE2PIgIAAGoEAAAOAAAAAAAAAAEAIAAAACgBAABkcnMvZTJvRG9jLnhtbFBLBQYAAAAABgAG&#10;AFkBAAC8BQAAAAA=&#10;">
                <v:fill on="t" focussize="0,0"/>
                <v:stroke color="#000000" joinstyle="miter"/>
                <v:imagedata o:title=""/>
                <o:lock v:ext="edit" aspectratio="f"/>
                <v:textbox inset="0mm,0mm,0mm,0mm" style="layout-flow:vertical-ideographic;">
                  <w:txbxContent>
                    <w:p w14:paraId="56EDFEDA">
                      <w:pPr>
                        <w:jc w:val="center"/>
                        <w:rPr>
                          <w:rFonts w:ascii="仿宋_GB2312" w:hAnsi="仿宋" w:eastAsia="仿宋_GB2312"/>
                          <w:sz w:val="32"/>
                          <w:szCs w:val="32"/>
                        </w:rPr>
                      </w:pPr>
                      <w:r>
                        <w:rPr>
                          <w:rFonts w:hint="eastAsia" w:ascii="仿宋_GB2312" w:hAnsi="仿宋" w:eastAsia="仿宋_GB2312"/>
                          <w:sz w:val="32"/>
                          <w:szCs w:val="32"/>
                        </w:rPr>
                        <w:t>非低保户</w:t>
                      </w:r>
                    </w:p>
                  </w:txbxContent>
                </v:textbox>
              </v:shape>
            </w:pict>
          </mc:Fallback>
        </mc:AlternateContent>
      </w:r>
      <w:r>
        <w:rPr>
          <w:rFonts w:ascii="仿宋_GB2312" w:eastAsia="仿宋_GB2312"/>
          <w:sz w:val="32"/>
          <w:szCs w:val="32"/>
        </w:rPr>
        <mc:AlternateContent>
          <mc:Choice Requires="wps">
            <w:drawing>
              <wp:anchor distT="0" distB="0" distL="114300" distR="114300" simplePos="0" relativeHeight="251670528" behindDoc="0" locked="0" layoutInCell="1" allowOverlap="1">
                <wp:simplePos x="0" y="0"/>
                <wp:positionH relativeFrom="column">
                  <wp:posOffset>143510</wp:posOffset>
                </wp:positionH>
                <wp:positionV relativeFrom="paragraph">
                  <wp:posOffset>228600</wp:posOffset>
                </wp:positionV>
                <wp:extent cx="0" cy="871855"/>
                <wp:effectExtent l="4445" t="0" r="10795" b="12065"/>
                <wp:wrapNone/>
                <wp:docPr id="16" name="直接连接符 16"/>
                <wp:cNvGraphicFramePr/>
                <a:graphic xmlns:a="http://schemas.openxmlformats.org/drawingml/2006/main">
                  <a:graphicData uri="http://schemas.microsoft.com/office/word/2010/wordprocessingShape">
                    <wps:wsp>
                      <wps:cNvCnPr/>
                      <wps:spPr>
                        <a:xfrm flipV="1">
                          <a:off x="0" y="0"/>
                          <a:ext cx="0" cy="87185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11.3pt;margin-top:18pt;height:68.65pt;width:0pt;z-index:251670528;mso-width-relative:page;mso-height-relative:page;" filled="f" stroked="t" coordsize="21600,21600" o:gfxdata="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Xvq221gAAAAoBAAAPAAAAAAAAAAEAIAAAACIAAABkcnMvZG93bnJldi54bWxQ&#10;SwECFAAUAAAACACHTuJAIc0bbPkBAADvAwAADgAAAAAAAAABACAAAAAlAQAAZHJzL2Uyb0RvYy54&#10;bWxQSwUGAAAAAAYABgBZAQAAkAUAAAAA&#10;">
                <v:fill on="f" focussize="0,0"/>
                <v:stroke color="#000000" joinstyle="round"/>
                <v:imagedata o:title=""/>
                <o:lock v:ext="edit" aspectratio="f"/>
              </v:line>
            </w:pict>
          </mc:Fallback>
        </mc:AlternateContent>
      </w:r>
      <w:r>
        <w:rPr>
          <w:rFonts w:ascii="仿宋_GB2312" w:eastAsia="仿宋_GB2312"/>
          <w:sz w:val="32"/>
          <w:szCs w:val="32"/>
        </w:rPr>
        <mc:AlternateContent>
          <mc:Choice Requires="wps">
            <w:drawing>
              <wp:anchor distT="0" distB="0" distL="114300" distR="114300" simplePos="0" relativeHeight="251672576" behindDoc="0" locked="0" layoutInCell="1" allowOverlap="1">
                <wp:simplePos x="0" y="0"/>
                <wp:positionH relativeFrom="column">
                  <wp:posOffset>-426720</wp:posOffset>
                </wp:positionH>
                <wp:positionV relativeFrom="paragraph">
                  <wp:posOffset>198120</wp:posOffset>
                </wp:positionV>
                <wp:extent cx="444500" cy="1386205"/>
                <wp:effectExtent l="4445" t="4445" r="8255" b="11430"/>
                <wp:wrapNone/>
                <wp:docPr id="18" name="文本框 18"/>
                <wp:cNvGraphicFramePr/>
                <a:graphic xmlns:a="http://schemas.openxmlformats.org/drawingml/2006/main">
                  <a:graphicData uri="http://schemas.microsoft.com/office/word/2010/wordprocessingShape">
                    <wps:wsp>
                      <wps:cNvSpPr txBox="1"/>
                      <wps:spPr>
                        <a:xfrm>
                          <a:off x="0" y="0"/>
                          <a:ext cx="444500" cy="138620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A33EB11">
                            <w:pPr>
                              <w:jc w:val="center"/>
                              <w:rPr>
                                <w:rFonts w:ascii="仿宋_GB2312" w:hAnsi="仿宋" w:eastAsia="仿宋_GB2312"/>
                                <w:sz w:val="32"/>
                                <w:szCs w:val="32"/>
                              </w:rPr>
                            </w:pPr>
                            <w:r>
                              <w:rPr>
                                <w:rFonts w:hint="eastAsia" w:ascii="仿宋_GB2312" w:hAnsi="仿宋" w:eastAsia="仿宋_GB2312"/>
                                <w:sz w:val="32"/>
                                <w:szCs w:val="32"/>
                              </w:rPr>
                              <w:t>办理护理补贴</w:t>
                            </w:r>
                          </w:p>
                        </w:txbxContent>
                      </wps:txbx>
                      <wps:bodyPr vert="eaVert" lIns="0" tIns="0" rIns="0" bIns="0" upright="1"/>
                    </wps:wsp>
                  </a:graphicData>
                </a:graphic>
              </wp:anchor>
            </w:drawing>
          </mc:Choice>
          <mc:Fallback>
            <w:pict>
              <v:shape id="_x0000_s1026" o:spid="_x0000_s1026" o:spt="202" type="#_x0000_t202" style="position:absolute;left:0pt;margin-left:-33.6pt;margin-top:15.6pt;height:109.15pt;width:35pt;z-index:251672576;mso-width-relative:page;mso-height-relative:page;" fillcolor="#FFFFFF" filled="t" stroked="t" coordsize="21600,21600" o:gfxdata="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2eRS&#10;cNgAAAAJAQAADwAAAAAAAAABACAAAAAiAAAAZHJzL2Rvd25yZXYueG1sUEsBAhQAFAAAAAgAh07i&#10;QOUwr7kiAgAAagQAAA4AAAAAAAAAAQAgAAAAJwEAAGRycy9lMm9Eb2MueG1sUEsFBgAAAAAGAAYA&#10;WQEAALsFAAAAAA==&#10;">
                <v:fill on="t" focussize="0,0"/>
                <v:stroke color="#000000" joinstyle="miter"/>
                <v:imagedata o:title=""/>
                <o:lock v:ext="edit" aspectratio="f"/>
                <v:textbox inset="0mm,0mm,0mm,0mm" style="layout-flow:vertical-ideographic;">
                  <w:txbxContent>
                    <w:p w14:paraId="1A33EB11">
                      <w:pPr>
                        <w:jc w:val="center"/>
                        <w:rPr>
                          <w:rFonts w:ascii="仿宋_GB2312" w:hAnsi="仿宋" w:eastAsia="仿宋_GB2312"/>
                          <w:sz w:val="32"/>
                          <w:szCs w:val="32"/>
                        </w:rPr>
                      </w:pPr>
                      <w:r>
                        <w:rPr>
                          <w:rFonts w:hint="eastAsia" w:ascii="仿宋_GB2312" w:hAnsi="仿宋" w:eastAsia="仿宋_GB2312"/>
                          <w:sz w:val="32"/>
                          <w:szCs w:val="32"/>
                        </w:rPr>
                        <w:t>办理护理补贴</w:t>
                      </w:r>
                    </w:p>
                  </w:txbxContent>
                </v:textbox>
              </v:shape>
            </w:pict>
          </mc:Fallback>
        </mc:AlternateContent>
      </w:r>
      <w:r>
        <w:rPr>
          <w:rFonts w:hint="eastAsia" w:ascii="仿宋_GB2312" w:eastAsia="仿宋_GB2312"/>
          <w:sz w:val="32"/>
          <w:szCs w:val="32"/>
        </w:rPr>
        <w:tab/>
      </w:r>
      <w:bookmarkStart w:id="35" w:name="_GoBack"/>
      <w:bookmarkEnd w:id="35"/>
    </w:p>
    <w:p w14:paraId="5C329886">
      <w:pPr>
        <w:ind w:firstLine="640" w:firstLineChars="200"/>
        <w:rPr>
          <w:rFonts w:ascii="仿宋_GB2312" w:eastAsia="仿宋_GB2312"/>
          <w:sz w:val="32"/>
          <w:szCs w:val="32"/>
        </w:rPr>
      </w:pPr>
    </w:p>
    <w:p w14:paraId="199F43ED">
      <w:pPr>
        <w:ind w:firstLine="640" w:firstLineChars="200"/>
        <w:rPr>
          <w:rFonts w:ascii="仿宋_GB2312" w:eastAsia="仿宋_GB2312"/>
          <w:sz w:val="32"/>
          <w:szCs w:val="32"/>
        </w:rPr>
      </w:pPr>
      <w:r>
        <w:rPr>
          <w:rFonts w:ascii="仿宋_GB2312" w:eastAsia="仿宋_GB2312"/>
          <w:sz w:val="32"/>
          <w:szCs w:val="32"/>
        </w:rPr>
        <mc:AlternateContent>
          <mc:Choice Requires="wps">
            <w:drawing>
              <wp:anchor distT="0" distB="0" distL="114300" distR="114300" simplePos="0" relativeHeight="251678720" behindDoc="0" locked="0" layoutInCell="1" allowOverlap="1">
                <wp:simplePos x="0" y="0"/>
                <wp:positionH relativeFrom="column">
                  <wp:posOffset>899160</wp:posOffset>
                </wp:positionH>
                <wp:positionV relativeFrom="paragraph">
                  <wp:posOffset>290195</wp:posOffset>
                </wp:positionV>
                <wp:extent cx="314325" cy="8890"/>
                <wp:effectExtent l="0" t="36195" r="5715" b="31115"/>
                <wp:wrapNone/>
                <wp:docPr id="24" name="直接连接符 24"/>
                <wp:cNvGraphicFramePr/>
                <a:graphic xmlns:a="http://schemas.openxmlformats.org/drawingml/2006/main">
                  <a:graphicData uri="http://schemas.microsoft.com/office/word/2010/wordprocessingShape">
                    <wps:wsp>
                      <wps:cNvCnPr/>
                      <wps:spPr>
                        <a:xfrm flipV="1">
                          <a:off x="0" y="0"/>
                          <a:ext cx="314325" cy="889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70.8pt;margin-top:22.85pt;height:0.7pt;width:24.75pt;z-index:251678720;mso-width-relative:page;mso-height-relative:page;" filled="f" stroked="t" coordsize="21600,21600" o:gfxdata="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u+K4a2QAAAAkBAAAPAAAAAAAAAAEAIAAAACIA&#10;AABkcnMvZG93bnJldi54bWxQSwECFAAUAAAACACHTuJAkDo9lwgCAAD2AwAADgAAAAAAAAABACAA&#10;AAAoAQAAZHJzL2Uyb0RvYy54bWxQSwUGAAAAAAYABgBZAQAAogUAAAAA&#10;">
                <v:fill on="f" focussize="0,0"/>
                <v:stroke color="#000000" joinstyle="round" endarrow="block"/>
                <v:imagedata o:title=""/>
                <o:lock v:ext="edit" aspectratio="f"/>
              </v:line>
            </w:pict>
          </mc:Fallback>
        </mc:AlternateContent>
      </w:r>
      <w:r>
        <w:rPr>
          <w:rFonts w:ascii="仿宋_GB2312" w:eastAsia="仿宋_GB2312"/>
          <w:sz w:val="28"/>
          <w:szCs w:val="28"/>
        </w:rPr>
        <mc:AlternateContent>
          <mc:Choice Requires="wps">
            <w:drawing>
              <wp:anchor distT="0" distB="0" distL="114300" distR="114300" simplePos="0" relativeHeight="251679744" behindDoc="0" locked="0" layoutInCell="1" allowOverlap="1">
                <wp:simplePos x="0" y="0"/>
                <wp:positionH relativeFrom="column">
                  <wp:posOffset>1666875</wp:posOffset>
                </wp:positionH>
                <wp:positionV relativeFrom="paragraph">
                  <wp:posOffset>309880</wp:posOffset>
                </wp:positionV>
                <wp:extent cx="534035" cy="13970"/>
                <wp:effectExtent l="0" t="36195" r="14605" b="26035"/>
                <wp:wrapNone/>
                <wp:docPr id="25" name="直接连接符 25"/>
                <wp:cNvGraphicFramePr/>
                <a:graphic xmlns:a="http://schemas.openxmlformats.org/drawingml/2006/main">
                  <a:graphicData uri="http://schemas.microsoft.com/office/word/2010/wordprocessingShape">
                    <wps:wsp>
                      <wps:cNvCnPr/>
                      <wps:spPr>
                        <a:xfrm flipV="1">
                          <a:off x="0" y="0"/>
                          <a:ext cx="534035" cy="1397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131.25pt;margin-top:24.4pt;height:1.1pt;width:42.05pt;z-index:251679744;mso-width-relative:page;mso-height-relative:page;" filled="f" stroked="t" coordsize="21600,21600" o:gfxdata="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CKDmtkAAAAJAQAADwAAAAAAAAABACAAAAAi&#10;AAAAZHJzL2Rvd25yZXYueG1sUEsBAhQAFAAAAAgAh07iQF2q+wcJAgAA9wMAAA4AAAAAAAAAAQAg&#10;AAAAKAEAAGRycy9lMm9Eb2MueG1sUEsFBgAAAAAGAAYAWQEAAKMFAAAAAA==&#10;">
                <v:fill on="f" focussize="0,0"/>
                <v:stroke color="#000000" joinstyle="round" endarrow="block"/>
                <v:imagedata o:title=""/>
                <o:lock v:ext="edit" aspectratio="f"/>
              </v:line>
            </w:pict>
          </mc:Fallback>
        </mc:AlternateContent>
      </w:r>
      <w:r>
        <w:rPr>
          <w:rFonts w:ascii="仿宋_GB2312" w:eastAsia="仿宋_GB2312"/>
          <w:sz w:val="32"/>
          <w:szCs w:val="32"/>
        </w:rPr>
        <mc:AlternateContent>
          <mc:Choice Requires="wps">
            <w:drawing>
              <wp:anchor distT="0" distB="0" distL="114300" distR="114300" simplePos="0" relativeHeight="251673600" behindDoc="0" locked="0" layoutInCell="1" allowOverlap="1">
                <wp:simplePos x="0" y="0"/>
                <wp:positionH relativeFrom="column">
                  <wp:posOffset>1849755</wp:posOffset>
                </wp:positionH>
                <wp:positionV relativeFrom="paragraph">
                  <wp:posOffset>67310</wp:posOffset>
                </wp:positionV>
                <wp:extent cx="334010" cy="635"/>
                <wp:effectExtent l="0" t="37465" r="1270" b="38100"/>
                <wp:wrapNone/>
                <wp:docPr id="15" name="直接连接符 15"/>
                <wp:cNvGraphicFramePr/>
                <a:graphic xmlns:a="http://schemas.openxmlformats.org/drawingml/2006/main">
                  <a:graphicData uri="http://schemas.microsoft.com/office/word/2010/wordprocessingShape">
                    <wps:wsp>
                      <wps:cNvCnPr/>
                      <wps:spPr>
                        <a:xfrm>
                          <a:off x="0" y="0"/>
                          <a:ext cx="334010" cy="63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45.65pt;margin-top:5.3pt;height:0.05pt;width:26.3pt;z-index:251673600;mso-width-relative:page;mso-height-relative:page;" filled="f" stroked="t" coordsize="21600,21600" o:gfxdata="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dMNF72gAAAAkBAAAPAAAAAAAAAAEAIAAAACIAAABkcnMvZG93&#10;bnJldi54bWxQSwECFAAUAAAACACHTuJA+x9qSf4BAADrAwAADgAAAAAAAAABACAAAAApAQAAZHJz&#10;L2Uyb0RvYy54bWxQSwUGAAAAAAYABgBZAQAAmQUAAAAA&#10;">
                <v:fill on="f" focussize="0,0"/>
                <v:stroke color="#000000" joinstyle="round" endarrow="block"/>
                <v:imagedata o:title=""/>
                <o:lock v:ext="edit" aspectratio="f"/>
              </v:line>
            </w:pict>
          </mc:Fallback>
        </mc:AlternateContent>
      </w:r>
      <w:r>
        <w:rPr>
          <w:rFonts w:ascii="仿宋_GB2312" w:eastAsia="仿宋_GB2312"/>
          <w:sz w:val="32"/>
          <w:szCs w:val="32"/>
        </w:rPr>
        <mc:AlternateContent>
          <mc:Choice Requires="wps">
            <w:drawing>
              <wp:anchor distT="0" distB="0" distL="114300" distR="114300" simplePos="0" relativeHeight="251677696" behindDoc="0" locked="0" layoutInCell="1" allowOverlap="1">
                <wp:simplePos x="0" y="0"/>
                <wp:positionH relativeFrom="column">
                  <wp:posOffset>15240</wp:posOffset>
                </wp:positionH>
                <wp:positionV relativeFrom="paragraph">
                  <wp:posOffset>297815</wp:posOffset>
                </wp:positionV>
                <wp:extent cx="387350" cy="3175"/>
                <wp:effectExtent l="0" t="37465" r="8890" b="35560"/>
                <wp:wrapNone/>
                <wp:docPr id="17" name="直接连接符 17"/>
                <wp:cNvGraphicFramePr/>
                <a:graphic xmlns:a="http://schemas.openxmlformats.org/drawingml/2006/main">
                  <a:graphicData uri="http://schemas.microsoft.com/office/word/2010/wordprocessingShape">
                    <wps:wsp>
                      <wps:cNvCnPr/>
                      <wps:spPr>
                        <a:xfrm flipV="1">
                          <a:off x="0" y="0"/>
                          <a:ext cx="387350" cy="31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1.2pt;margin-top:23.45pt;height:0.25pt;width:30.5pt;z-index:251677696;mso-width-relative:page;mso-height-relative:page;" filled="f" stroked="t" coordsize="21600,21600" o:gfxdata="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SR4vHVAAAABgEAAA8AAAAAAAAAAQAgAAAAIgAAAGRycy9k&#10;b3ducmV2LnhtbFBLAQIUABQAAAAIAIdO4kBxXwlyBQIAAPYDAAAOAAAAAAAAAAEAIAAAACQBAABk&#10;cnMvZTJvRG9jLnhtbFBLBQYAAAAABgAGAFkBAACbBQAAAAA=&#10;">
                <v:fill on="f" focussize="0,0"/>
                <v:stroke color="#000000" joinstyle="round" endarrow="block"/>
                <v:imagedata o:title=""/>
                <o:lock v:ext="edit" aspectratio="f"/>
              </v:line>
            </w:pict>
          </mc:Fallback>
        </mc:AlternateContent>
      </w:r>
    </w:p>
    <w:p w14:paraId="73F0E6ED">
      <w:pPr>
        <w:ind w:firstLine="560" w:firstLineChars="200"/>
        <w:rPr>
          <w:rFonts w:ascii="仿宋_GB2312" w:eastAsia="仿宋_GB2312"/>
          <w:sz w:val="28"/>
          <w:szCs w:val="28"/>
        </w:rPr>
      </w:pPr>
    </w:p>
    <w:p w14:paraId="641A1924">
      <w:pPr>
        <w:keepNext w:val="0"/>
        <w:keepLines w:val="0"/>
        <w:pageBreakBefore w:val="0"/>
        <w:widowControl w:val="0"/>
        <w:numPr>
          <w:ilvl w:val="0"/>
          <w:numId w:val="3"/>
        </w:numPr>
        <w:tabs>
          <w:tab w:val="left" w:pos="6500"/>
          <w:tab w:val="right" w:pos="9700"/>
        </w:tabs>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办理程序：</w:t>
      </w:r>
    </w:p>
    <w:p w14:paraId="481393D3">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rPr>
      </w:pP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lang w:val="en-US" w:eastAsia="zh-CN"/>
        </w:rPr>
        <w:t>一</w:t>
      </w:r>
      <w:r>
        <w:rPr>
          <w:rFonts w:hint="eastAsia" w:ascii="仿宋_GB2312" w:hAnsi="Calibri" w:eastAsia="仿宋_GB2312" w:cs="Calibri"/>
          <w:sz w:val="30"/>
          <w:szCs w:val="30"/>
          <w:lang w:eastAsia="zh-CN"/>
        </w:rPr>
        <w:t>）</w:t>
      </w:r>
      <w:r>
        <w:rPr>
          <w:rFonts w:hint="eastAsia" w:ascii="仿宋_GB2312" w:hAnsi="Calibri" w:eastAsia="仿宋_GB2312" w:cs="Calibri"/>
          <w:sz w:val="30"/>
          <w:szCs w:val="30"/>
          <w:lang w:val="en-US" w:eastAsia="zh-CN"/>
        </w:rPr>
        <w:t>线下申请：</w:t>
      </w:r>
      <w:r>
        <w:rPr>
          <w:rFonts w:hint="eastAsia" w:ascii="仿宋_GB2312" w:hAnsi="Calibri" w:eastAsia="仿宋_GB2312" w:cs="Calibri"/>
          <w:sz w:val="30"/>
          <w:szCs w:val="30"/>
        </w:rPr>
        <w:t>1.向村委会提交申请</w:t>
      </w:r>
      <w:r>
        <w:rPr>
          <w:rFonts w:hint="eastAsia" w:ascii="黑体" w:hAnsi="黑体" w:eastAsia="黑体" w:cs="黑体"/>
          <w:bCs/>
          <w:sz w:val="32"/>
          <w:szCs w:val="32"/>
        </w:rPr>
        <w:t>→</w:t>
      </w:r>
      <w:r>
        <w:rPr>
          <w:rFonts w:hint="eastAsia" w:ascii="仿宋_GB2312" w:hAnsi="Calibri" w:eastAsia="仿宋_GB2312" w:cs="Calibri"/>
          <w:sz w:val="30"/>
          <w:szCs w:val="30"/>
        </w:rPr>
        <w:t>2.村委会核实</w:t>
      </w:r>
      <w:r>
        <w:rPr>
          <w:rFonts w:hint="eastAsia" w:ascii="黑体" w:hAnsi="黑体" w:eastAsia="黑体" w:cs="黑体"/>
          <w:bCs/>
          <w:sz w:val="32"/>
          <w:szCs w:val="32"/>
        </w:rPr>
        <w:t>→</w:t>
      </w:r>
      <w:r>
        <w:rPr>
          <w:rFonts w:hint="eastAsia" w:ascii="仿宋_GB2312" w:hAnsi="Calibri" w:eastAsia="仿宋_GB2312" w:cs="Calibri"/>
          <w:sz w:val="30"/>
          <w:szCs w:val="30"/>
          <w:lang w:val="en-US" w:eastAsia="zh-CN"/>
        </w:rPr>
        <w:t>3</w:t>
      </w:r>
      <w:r>
        <w:rPr>
          <w:rFonts w:hint="eastAsia" w:ascii="仿宋_GB2312" w:hAnsi="Calibri" w:eastAsia="仿宋_GB2312" w:cs="Calibri"/>
          <w:sz w:val="30"/>
          <w:szCs w:val="30"/>
        </w:rPr>
        <w:t>.乡政府初审</w:t>
      </w:r>
      <w:r>
        <w:rPr>
          <w:rFonts w:hint="eastAsia" w:ascii="黑体" w:hAnsi="黑体" w:eastAsia="黑体" w:cs="黑体"/>
          <w:bCs/>
          <w:sz w:val="32"/>
          <w:szCs w:val="32"/>
        </w:rPr>
        <w:t>→</w:t>
      </w:r>
      <w:r>
        <w:rPr>
          <w:rFonts w:hint="eastAsia" w:ascii="仿宋_GB2312" w:hAnsi="Calibri" w:eastAsia="仿宋_GB2312" w:cs="Calibri"/>
          <w:sz w:val="30"/>
          <w:szCs w:val="30"/>
        </w:rPr>
        <w:t>4.县残联复审</w:t>
      </w:r>
      <w:r>
        <w:rPr>
          <w:rFonts w:hint="eastAsia" w:ascii="黑体" w:hAnsi="黑体" w:eastAsia="黑体" w:cs="黑体"/>
          <w:bCs/>
          <w:sz w:val="32"/>
          <w:szCs w:val="32"/>
        </w:rPr>
        <w:t>→</w:t>
      </w:r>
      <w:r>
        <w:rPr>
          <w:rFonts w:hint="eastAsia" w:ascii="仿宋_GB2312" w:hAnsi="Calibri" w:eastAsia="仿宋_GB2312" w:cs="Calibri"/>
          <w:sz w:val="30"/>
          <w:szCs w:val="30"/>
        </w:rPr>
        <w:t>5.县民政局审批</w:t>
      </w:r>
      <w:r>
        <w:rPr>
          <w:rFonts w:hint="eastAsia" w:ascii="黑体" w:hAnsi="黑体" w:eastAsia="黑体" w:cs="黑体"/>
          <w:bCs/>
          <w:sz w:val="32"/>
          <w:szCs w:val="32"/>
        </w:rPr>
        <w:t>→</w:t>
      </w:r>
      <w:r>
        <w:rPr>
          <w:rFonts w:hint="eastAsia" w:ascii="仿宋_GB2312" w:hAnsi="Calibri" w:eastAsia="仿宋_GB2312" w:cs="Calibri"/>
          <w:sz w:val="30"/>
          <w:szCs w:val="30"/>
        </w:rPr>
        <w:t>6.由银行发放。</w:t>
      </w:r>
    </w:p>
    <w:p w14:paraId="7632E46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Calibri" w:eastAsia="仿宋_GB2312" w:cs="Calibri"/>
          <w:sz w:val="30"/>
          <w:szCs w:val="30"/>
          <w:lang w:eastAsia="zh-CN"/>
        </w:rPr>
      </w:pPr>
      <w:r>
        <w:rPr>
          <w:rFonts w:hint="eastAsia" w:ascii="仿宋_GB2312" w:hAnsi="Calibri" w:eastAsia="仿宋_GB2312" w:cs="Calibri"/>
          <w:sz w:val="30"/>
          <w:szCs w:val="30"/>
          <w:lang w:eastAsia="zh-CN"/>
        </w:rPr>
        <w:t>（二）残疾人可通过登录国家政务服务平台（http</w:t>
      </w:r>
      <w:r>
        <w:rPr>
          <w:rFonts w:hint="eastAsia" w:ascii="仿宋_GB2312" w:hAnsi="Calibri" w:eastAsia="仿宋_GB2312" w:cs="Calibri"/>
          <w:sz w:val="30"/>
          <w:szCs w:val="30"/>
          <w:lang w:val="en-US" w:eastAsia="zh-CN"/>
        </w:rPr>
        <w:t>:</w:t>
      </w:r>
      <w:r>
        <w:rPr>
          <w:rFonts w:hint="eastAsia" w:ascii="仿宋_GB2312" w:hAnsi="Calibri" w:eastAsia="仿宋_GB2312" w:cs="Calibri"/>
          <w:sz w:val="30"/>
          <w:szCs w:val="30"/>
          <w:lang w:eastAsia="zh-CN"/>
        </w:rPr>
        <w:t>//gjzwfw.www.gov.cn/）及其移动端、民政一体化政务服务平台（https</w:t>
      </w:r>
      <w:r>
        <w:rPr>
          <w:rFonts w:hint="eastAsia" w:ascii="仿宋_GB2312" w:hAnsi="Calibri" w:eastAsia="仿宋_GB2312" w:cs="Calibri"/>
          <w:sz w:val="30"/>
          <w:szCs w:val="30"/>
          <w:lang w:val="en-US" w:eastAsia="zh-CN"/>
        </w:rPr>
        <w:t>:</w:t>
      </w:r>
      <w:r>
        <w:rPr>
          <w:rFonts w:hint="eastAsia" w:ascii="仿宋_GB2312" w:hAnsi="Calibri" w:eastAsia="仿宋_GB2312" w:cs="Calibri"/>
          <w:sz w:val="30"/>
          <w:szCs w:val="30"/>
          <w:lang w:eastAsia="zh-CN"/>
        </w:rPr>
        <w:t>//zwfw.mca.gov.cn/）及其移动端“民政通”（通过手机微信、支付宝、百度APP搜索“民政通”访问）等终端全程在线提交申请、查询、修改残疾人两项补贴证明材料。</w:t>
      </w:r>
    </w:p>
    <w:p w14:paraId="7BDF255B">
      <w:pPr>
        <w:pageBreakBefore w:val="0"/>
        <w:tabs>
          <w:tab w:val="left" w:pos="2835"/>
          <w:tab w:val="left" w:pos="7363"/>
        </w:tabs>
        <w:kinsoku/>
        <w:wordWrap/>
        <w:overflowPunct/>
        <w:topLinePunct w:val="0"/>
        <w:autoSpaceDE/>
        <w:autoSpaceDN/>
        <w:bidi w:val="0"/>
        <w:adjustRightInd/>
        <w:snapToGrid/>
        <w:spacing w:line="520" w:lineRule="exact"/>
        <w:textAlignment w:val="auto"/>
        <w:rPr>
          <w:rFonts w:hint="eastAsia"/>
        </w:rPr>
      </w:pPr>
      <w:r>
        <w:rPr>
          <w:rFonts w:hint="eastAsia" w:ascii="仿宋_GB2312" w:hAnsi="仿宋" w:eastAsia="仿宋_GB2312" w:cs="仿宋"/>
          <w:bCs/>
          <w:sz w:val="32"/>
          <w:szCs w:val="32"/>
        </w:rPr>
        <w:t xml:space="preserve">  </w:t>
      </w:r>
    </w:p>
    <w:p w14:paraId="7D88E39B">
      <w:pPr>
        <w:pageBreakBefore w:val="0"/>
        <w:kinsoku/>
        <w:wordWrap/>
        <w:overflowPunct/>
        <w:topLinePunct w:val="0"/>
        <w:autoSpaceDE/>
        <w:autoSpaceDN/>
        <w:bidi w:val="0"/>
        <w:adjustRightInd/>
        <w:snapToGrid/>
        <w:spacing w:line="520" w:lineRule="exact"/>
        <w:textAlignment w:val="auto"/>
        <w:rPr>
          <w:rFonts w:hint="eastAsia"/>
        </w:rPr>
      </w:pPr>
    </w:p>
    <w:p w14:paraId="30C73FC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bCs/>
          <w:sz w:val="32"/>
          <w:szCs w:val="32"/>
        </w:rPr>
      </w:pPr>
    </w:p>
    <w:p w14:paraId="664D9D8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bCs/>
          <w:sz w:val="32"/>
          <w:szCs w:val="32"/>
        </w:rPr>
      </w:pPr>
    </w:p>
    <w:p w14:paraId="2994F4A2">
      <w:pPr>
        <w:pageBreakBefore w:val="0"/>
        <w:tabs>
          <w:tab w:val="left" w:pos="1138"/>
        </w:tabs>
        <w:kinsoku/>
        <w:wordWrap/>
        <w:overflowPunct/>
        <w:topLinePunct w:val="0"/>
        <w:autoSpaceDE/>
        <w:autoSpaceDN/>
        <w:bidi w:val="0"/>
        <w:adjustRightInd/>
        <w:snapToGrid/>
        <w:spacing w:line="520" w:lineRule="exact"/>
        <w:jc w:val="left"/>
        <w:textAlignment w:val="auto"/>
        <w:rPr>
          <w:rFonts w:hint="eastAsia"/>
          <w:lang w:eastAsia="zh-CN"/>
        </w:rPr>
      </w:pPr>
    </w:p>
    <w:sectPr>
      <w:footerReference r:id="rId5" w:type="default"/>
      <w:pgSz w:w="11906" w:h="16838"/>
      <w:pgMar w:top="2098" w:right="1361" w:bottom="1984" w:left="1474" w:header="851" w:footer="158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97768">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E75E9">
    <w:pPr>
      <w:pStyle w:val="3"/>
    </w:pPr>
    <w:r>
      <w:rPr>
        <w:sz w:val="18"/>
      </w:rPr>
      <mc:AlternateContent>
        <mc:Choice Requires="wps">
          <w:drawing>
            <wp:anchor distT="0" distB="0" distL="114300" distR="114300" simplePos="0" relativeHeight="25167564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705BDB">
                          <w:pPr>
                            <w:pStyle w:val="3"/>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4F705BDB">
                    <w:pPr>
                      <w:pStyle w:val="3"/>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0BFD1">
    <w:pPr>
      <w:pStyle w:val="3"/>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2A34EF">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4E2A34EF">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D7FCB"/>
    <w:multiLevelType w:val="singleLevel"/>
    <w:tmpl w:val="8B8D7FCB"/>
    <w:lvl w:ilvl="0" w:tentative="0">
      <w:start w:val="6"/>
      <w:numFmt w:val="chineseCounting"/>
      <w:suff w:val="nothing"/>
      <w:lvlText w:val="%1、"/>
      <w:lvlJc w:val="left"/>
      <w:rPr>
        <w:rFonts w:hint="eastAsia"/>
      </w:rPr>
    </w:lvl>
  </w:abstractNum>
  <w:abstractNum w:abstractNumId="1">
    <w:nsid w:val="B8CAC57F"/>
    <w:multiLevelType w:val="singleLevel"/>
    <w:tmpl w:val="B8CAC57F"/>
    <w:lvl w:ilvl="0" w:tentative="0">
      <w:start w:val="3"/>
      <w:numFmt w:val="chineseCounting"/>
      <w:suff w:val="space"/>
      <w:lvlText w:val="第%1部分"/>
      <w:lvlJc w:val="left"/>
      <w:rPr>
        <w:rFonts w:hint="eastAsia"/>
      </w:rPr>
    </w:lvl>
  </w:abstractNum>
  <w:abstractNum w:abstractNumId="2">
    <w:nsid w:val="BFAA70B9"/>
    <w:multiLevelType w:val="singleLevel"/>
    <w:tmpl w:val="BFAA70B9"/>
    <w:lvl w:ilvl="0" w:tentative="0">
      <w:start w:val="7"/>
      <w:numFmt w:val="chineseCounting"/>
      <w:suff w:val="space"/>
      <w:lvlText w:val="第%1部分"/>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A94BA2"/>
    <w:rsid w:val="00337586"/>
    <w:rsid w:val="0058089B"/>
    <w:rsid w:val="006D5BF8"/>
    <w:rsid w:val="007E1A08"/>
    <w:rsid w:val="00CF6A90"/>
    <w:rsid w:val="00DB2989"/>
    <w:rsid w:val="02364490"/>
    <w:rsid w:val="02DC32E0"/>
    <w:rsid w:val="054C76B5"/>
    <w:rsid w:val="06A95C69"/>
    <w:rsid w:val="075A7AEE"/>
    <w:rsid w:val="083113AE"/>
    <w:rsid w:val="088F199B"/>
    <w:rsid w:val="0CB71D6A"/>
    <w:rsid w:val="0D8C453D"/>
    <w:rsid w:val="0E9F20E3"/>
    <w:rsid w:val="0F5F2145"/>
    <w:rsid w:val="105627EF"/>
    <w:rsid w:val="11020FDA"/>
    <w:rsid w:val="11C41F61"/>
    <w:rsid w:val="12AD54C2"/>
    <w:rsid w:val="15B76B55"/>
    <w:rsid w:val="177742E7"/>
    <w:rsid w:val="191A2F6F"/>
    <w:rsid w:val="1B293607"/>
    <w:rsid w:val="1BDA438A"/>
    <w:rsid w:val="1C1D3957"/>
    <w:rsid w:val="1C7F7F0A"/>
    <w:rsid w:val="1D992CC6"/>
    <w:rsid w:val="1E9F7EFC"/>
    <w:rsid w:val="1FB61293"/>
    <w:rsid w:val="223C1E72"/>
    <w:rsid w:val="231D21A8"/>
    <w:rsid w:val="243454F7"/>
    <w:rsid w:val="2466046F"/>
    <w:rsid w:val="27EC14A6"/>
    <w:rsid w:val="2D5B4AE7"/>
    <w:rsid w:val="2E4E37F1"/>
    <w:rsid w:val="2E8B2FA6"/>
    <w:rsid w:val="2EAA51CA"/>
    <w:rsid w:val="2FAE02AC"/>
    <w:rsid w:val="3146148F"/>
    <w:rsid w:val="3419020E"/>
    <w:rsid w:val="3485025E"/>
    <w:rsid w:val="35575D1F"/>
    <w:rsid w:val="35D76803"/>
    <w:rsid w:val="370E1AA8"/>
    <w:rsid w:val="376B4C00"/>
    <w:rsid w:val="3907144B"/>
    <w:rsid w:val="39355B41"/>
    <w:rsid w:val="399C4FDB"/>
    <w:rsid w:val="39A94BA2"/>
    <w:rsid w:val="3A0E5ACB"/>
    <w:rsid w:val="3A1379D5"/>
    <w:rsid w:val="3E690C74"/>
    <w:rsid w:val="3F4150D3"/>
    <w:rsid w:val="406558D8"/>
    <w:rsid w:val="41A3665C"/>
    <w:rsid w:val="444D7109"/>
    <w:rsid w:val="44594573"/>
    <w:rsid w:val="44BA3FF7"/>
    <w:rsid w:val="44BB3A03"/>
    <w:rsid w:val="454F3BC8"/>
    <w:rsid w:val="45C03FB5"/>
    <w:rsid w:val="47705F96"/>
    <w:rsid w:val="48E42205"/>
    <w:rsid w:val="4BC90492"/>
    <w:rsid w:val="4C020799"/>
    <w:rsid w:val="4C2E4987"/>
    <w:rsid w:val="51F003FF"/>
    <w:rsid w:val="52C334E3"/>
    <w:rsid w:val="54124897"/>
    <w:rsid w:val="578A6E9D"/>
    <w:rsid w:val="5C1466FB"/>
    <w:rsid w:val="5CB77182"/>
    <w:rsid w:val="5D8D7008"/>
    <w:rsid w:val="5DA520F3"/>
    <w:rsid w:val="618E4053"/>
    <w:rsid w:val="6470717E"/>
    <w:rsid w:val="64CC1969"/>
    <w:rsid w:val="65162907"/>
    <w:rsid w:val="65960867"/>
    <w:rsid w:val="65A0281E"/>
    <w:rsid w:val="65EE1F19"/>
    <w:rsid w:val="66BF7C95"/>
    <w:rsid w:val="67185C58"/>
    <w:rsid w:val="67332F1E"/>
    <w:rsid w:val="689D0E8B"/>
    <w:rsid w:val="6B883DE0"/>
    <w:rsid w:val="6D7A04AB"/>
    <w:rsid w:val="6DD773ED"/>
    <w:rsid w:val="7088427B"/>
    <w:rsid w:val="71295245"/>
    <w:rsid w:val="7149235B"/>
    <w:rsid w:val="727C0D88"/>
    <w:rsid w:val="728A29A3"/>
    <w:rsid w:val="72DE2E02"/>
    <w:rsid w:val="74C0070F"/>
    <w:rsid w:val="74ED7305"/>
    <w:rsid w:val="7707194C"/>
    <w:rsid w:val="79A86CBC"/>
    <w:rsid w:val="7A1C6813"/>
    <w:rsid w:val="7C4D3149"/>
    <w:rsid w:val="7DAE65C3"/>
    <w:rsid w:val="7DDA1159"/>
    <w:rsid w:val="7DF816FC"/>
    <w:rsid w:val="7E60215B"/>
    <w:rsid w:val="7FBF5250"/>
    <w:rsid w:val="EBF7CB94"/>
    <w:rsid w:val="FFD878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560" w:lineRule="exact"/>
      <w:jc w:val="center"/>
      <w:outlineLvl w:val="0"/>
    </w:pPr>
    <w:rPr>
      <w:rFonts w:eastAsia="方正小标宋简体"/>
      <w:kern w:val="44"/>
      <w:sz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toc 1"/>
    <w:basedOn w:val="1"/>
    <w:next w:val="1"/>
    <w:qFormat/>
    <w:uiPriority w:val="0"/>
  </w:style>
  <w:style w:type="paragraph" w:styleId="6">
    <w:name w:val="Normal (Web)"/>
    <w:basedOn w:val="1"/>
    <w:qFormat/>
    <w:uiPriority w:val="0"/>
    <w:pPr>
      <w:spacing w:before="100" w:beforeAutospacing="1" w:after="100" w:afterAutospacing="1"/>
      <w:jc w:val="left"/>
    </w:pPr>
    <w:rPr>
      <w:rFonts w:cs="Times New Roman"/>
      <w:kern w:val="0"/>
      <w:sz w:val="24"/>
    </w:rPr>
  </w:style>
  <w:style w:type="character" w:styleId="9">
    <w:name w:val="Strong"/>
    <w:basedOn w:val="8"/>
    <w:qFormat/>
    <w:uiPriority w:val="0"/>
    <w:rPr>
      <w:b/>
    </w:rPr>
  </w:style>
  <w:style w:type="paragraph" w:styleId="10">
    <w:name w:val="List Paragraph"/>
    <w:basedOn w:val="1"/>
    <w:qFormat/>
    <w:uiPriority w:val="34"/>
    <w:pPr>
      <w:ind w:firstLine="420" w:firstLineChars="200"/>
    </w:pPr>
  </w:style>
  <w:style w:type="paragraph" w:customStyle="1" w:styleId="11">
    <w:name w:val="WPSOffice手动目录 1"/>
    <w:uiPriority w:val="0"/>
    <w:pPr>
      <w:ind w:leftChars="0"/>
    </w:pPr>
    <w:rPr>
      <w:rFonts w:asciiTheme="minorHAnsi" w:hAnsiTheme="minorHAnsi" w:eastAsiaTheme="minorEastAsia" w:cstheme="minorBidi"/>
      <w:sz w:val="20"/>
      <w:szCs w:val="20"/>
    </w:rPr>
  </w:style>
  <w:style w:type="paragraph" w:customStyle="1" w:styleId="12">
    <w:name w:val="WPSOffice手动目录 2"/>
    <w:uiPriority w:val="0"/>
    <w:pPr>
      <w:ind w:leftChars="200"/>
    </w:pPr>
    <w:rPr>
      <w:rFonts w:asciiTheme="minorHAnsi" w:hAnsiTheme="minorHAnsi" w:eastAsiaTheme="minorEastAsia" w:cstheme="minorBidi"/>
      <w:sz w:val="20"/>
      <w:szCs w:val="20"/>
    </w:rPr>
  </w:style>
  <w:style w:type="paragraph" w:customStyle="1" w:styleId="13">
    <w:name w:val="WPSOffice手动目录 3"/>
    <w:uiPriority w:val="0"/>
    <w:pPr>
      <w:ind w:leftChars="4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3927</Words>
  <Characters>4028</Characters>
  <Lines>226</Lines>
  <Paragraphs>211</Paragraphs>
  <TotalTime>6</TotalTime>
  <ScaleCrop>false</ScaleCrop>
  <LinksUpToDate>false</LinksUpToDate>
  <CharactersWithSpaces>4074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2025-09-05T10:57:00Z</dcterms:created>
  <dc:creator>张永岗</dc:creator>
  <cp:lastModifiedBy>minzheng</cp:lastModifiedBy>
  <cp:lastPrinted>2026-09-04T08:38:17Z</cp:lastPrinted>
  <dcterms:modified xsi:type="dcterms:W3CDTF">2026-09-04T08:39:28Z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5A3A4093E7879542471C9A6AC3EF9AE1_43</vt:lpwstr>
  </property>
  <property fmtid="{D5CDD505-2E9C-101B-9397-08002B2CF9AE}" pid="4" name="KSOTemplateDocerSaveRecord">
    <vt:lpwstr>eyJoZGlkIjoiMTkyNDQ4OWZhYTg4ODcxOGVkZDU1ZmExN2RhMzIwN2YifQ==</vt:lpwstr>
  </property>
</Properties>
</file>