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A1309">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0" w:right="0" w:bottom="0" w:left="0" w:header="851" w:footer="992" w:gutter="0"/>
          <w:pgBorders>
            <w:top w:val="none" w:sz="0" w:space="0"/>
            <w:left w:val="none" w:sz="0" w:space="0"/>
            <w:bottom w:val="none" w:sz="0" w:space="0"/>
            <w:right w:val="none" w:sz="0" w:space="0"/>
          </w:pgBorders>
          <w:cols w:space="0" w:num="1"/>
          <w:rtlGutter w:val="0"/>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600710</wp:posOffset>
                </wp:positionH>
                <wp:positionV relativeFrom="paragraph">
                  <wp:posOffset>1883410</wp:posOffset>
                </wp:positionV>
                <wp:extent cx="5759450" cy="2075180"/>
                <wp:effectExtent l="0" t="0" r="0" b="0"/>
                <wp:wrapNone/>
                <wp:docPr id="2"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59268A6E">
                            <w:pPr>
                              <w:pStyle w:val="10"/>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04CBE7C2">
                            <w:pPr>
                              <w:pStyle w:val="10"/>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wps:txbx>
                      <wps:bodyPr wrap="square">
                        <a:noAutofit/>
                      </wps:bodyPr>
                    </wps:wsp>
                  </a:graphicData>
                </a:graphic>
              </wp:anchor>
            </w:drawing>
          </mc:Choice>
          <mc:Fallback>
            <w:pict>
              <v:rect id="矩形 13" o:spid="_x0000_s1026" o:spt="1" style="position:absolute;left:0pt;margin-left:47.3pt;margin-top:148.3pt;height:163.4pt;width:453.5pt;z-index:251661312;mso-width-relative:page;mso-height-relative:page;" filled="f" stroked="f" coordsize="21600,21600" o:gfxdata="UEsDBAoAAAAAAIdO4kAAAAAAAAAAAAAAAAAEAAAAZHJzL1BLAwQUAAAACACHTuJA+kqDodoAAAAL&#10;AQAADwAAAGRycy9kb3ducmV2LnhtbE2PwUrDQBCG74LvsIzgRdrdxBJszKaHglhEKKa2520yJsHs&#10;bJrdJvXtnZ709g/z8c832epiOzHi4FtHGqK5AoFUuqqlWsPn7mX2BMIHQ5XpHKGGH/Swym9vMpNW&#10;bqIPHItQCy4hnxoNTQh9KqUvG7TGz12PxLsvN1gTeBxqWQ1m4nLbyVipRFrTEl9oTI/rBsvv4mw1&#10;TOV2POzeX+X24bBxdNqc1sX+Tev7u0g9gwh4CX8wXPVZHXJ2OrozVV50GpaLhEkN8TLhcAWUijgd&#10;NSTx4wJknsn/P+S/UEsDBBQAAAAIAIdO4kA5+CwqpQEAADwDAAAOAAAAZHJzL2Uyb0RvYy54bWyt&#10;UkFu2zAQvBfIHwjeY8lO3aSC5SCAkV6KNkCSB9AUaREQuQyXtuTXFOitj+hzin6jS0pxivSSQy/k&#10;LrmcnZnl6nqwHTuogAZczeezkjPlJDTG7Wr++HB7fsUZRuEa0YFTNT8q5Nfrs3er3ldqAS10jQqM&#10;QBxWva95G6OvigJlq6zAGXjl6FJDsCJSGnZFE0RP6LYrFmX5oeghND6AVIh0uhkv+YQY3gIIWhup&#10;NiD3Vrk4ogbViUiSsDUe+Tqz1VrJ+FVrVJF1NSelMa/UhOJtWov1SlS7IHxr5ERBvIXCK01WGEdN&#10;T1AbEQXbB/MPlDUyAIKOMwm2GIVkR0jFvHzlzX0rvMpayGr0J9Px/8HKL4e7wExT8wVnTlga+O9v&#10;P379/M7mF8mc3mNFNff+LkwZUpiUDjrYtJMGNmRDjydD1RCZpMPl5fLj+yV5LeluUV4u51fZ8uLl&#10;uQ8YPymwLAU1DzSxbKQ4fMZILan0uYSSRGckkKI4bIeJ1RaaIwnpaZI1x6e9CMk4UTm42UfQJkOl&#10;N2PhBEWm5g7TB0hT+zvPVS+ffv0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kqDodoAAAALAQAA&#10;DwAAAAAAAAABACAAAAAiAAAAZHJzL2Rvd25yZXYueG1sUEsBAhQAFAAAAAgAh07iQDn4LCqlAQAA&#10;PAMAAA4AAAAAAAAAAQAgAAAAKQEAAGRycy9lMm9Eb2MueG1sUEsFBgAAAAAGAAYAWQEAAEAFAAAA&#10;AA==&#10;">
                <v:fill on="f" focussize="0,0"/>
                <v:stroke on="f"/>
                <v:imagedata o:title=""/>
                <o:lock v:ext="edit" aspectratio="f"/>
                <v:textbox>
                  <w:txbxContent>
                    <w:p w14:paraId="59268A6E">
                      <w:pPr>
                        <w:pStyle w:val="10"/>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04CBE7C2">
                      <w:pPr>
                        <w:pStyle w:val="10"/>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72390</wp:posOffset>
                </wp:positionH>
                <wp:positionV relativeFrom="paragraph">
                  <wp:posOffset>8245475</wp:posOffset>
                </wp:positionV>
                <wp:extent cx="7508875" cy="20955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7508875" cy="2095500"/>
                        </a:xfrm>
                        <a:prstGeom prst="rect">
                          <a:avLst/>
                        </a:prstGeom>
                        <a:noFill/>
                        <a:ln>
                          <a:noFill/>
                        </a:ln>
                      </wps:spPr>
                      <wps:txbx>
                        <w:txbxContent>
                          <w:p w14:paraId="433616FA">
                            <w:pPr>
                              <w:jc w:val="cente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中共行唐县委组织部</w:t>
                            </w:r>
                          </w:p>
                          <w:p w14:paraId="303175DD">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203</w:t>
                            </w:r>
                          </w:p>
                          <w:p w14:paraId="4CE9607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7AB1DC8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txbxContent>
                      </wps:txbx>
                      <wps:bodyPr upright="1"/>
                    </wps:wsp>
                  </a:graphicData>
                </a:graphic>
              </wp:anchor>
            </w:drawing>
          </mc:Choice>
          <mc:Fallback>
            <w:pict>
              <v:shape id="_x0000_s1026" o:spid="_x0000_s1026" o:spt="202" type="#_x0000_t202" style="position:absolute;left:0pt;margin-left:5.7pt;margin-top:649.25pt;height:165pt;width:591.25pt;z-index:251662336;mso-width-relative:page;mso-height-relative:page;" filled="f" stroked="f" coordsize="21600,21600" o:gfxdata="UEsDBAoAAAAAAIdO4kAAAAAAAAAAAAAAAAAEAAAAZHJzL1BLAwQUAAAACACHTuJAid0u0dgAAAAN&#10;AQAADwAAAGRycy9kb3ducmV2LnhtbE2PT0/DMAzF70h8h8hI3FjSsk1rabrDJq4g9geJW9Z4bUXj&#10;VE22lm+Pd4KT/eyn55+L9eQ6ccUhtJ40JDMFAqnytqVaw2H/+rQCEaIhazpPqOEHA6zL+7vC5NaP&#10;9IHXXawFh1DIjYYmxj6XMlQNOhNmvkfi3dkPzkSWQy3tYEYOd51MlVpKZ1riC43pcdNg9b27OA3H&#10;t/PX51y911u36Ec/KUkuk1o/PiTqBUTEKf6Z4YbP6FAy08lfyAbRsU7m7OSaZqsFiJsjyZ4zECfu&#10;linPZFnI/1+Uv1BLAwQUAAAACACHTuJAZV93SK8BAABPAwAADgAAAGRycy9lMm9Eb2MueG1srVNB&#10;btswELwX6B8I3mspRpy4guUAhZFeirRA2gfQFGkRILkEl7bkDzQ/yKmX3vsuv6NL2nHa9JJDLxS5&#10;O5rdmSUXN6OzbKciGvAtv5jUnCkvoTN+0/JvX2/fzTnDJHwnLHjV8r1CfrN8+2YxhEZNoQfbqciI&#10;xGMzhJb3KYWmqlD2ygmcQFCekhqiE4mOcVN1UQzE7mw1reuraoDYhQhSIVJ0dUzyE2N8DSFobaRa&#10;gdw65dORNSorEknC3gTky9Kt1kqmz1qjSsy2nJSmslIR2q/zWi0XotlEEXojTy2I17TwQpMTxlPR&#10;M9VKJMG20fxD5YyMgKDTRIKrjkKKI6Tion7hzX0vgipayGoMZ9Px/9HKu92XyEzX8kvOvHA08MPj&#10;w+HHr8PP7+wy2zMEbAh1HwiXxg8w0qV5iiMFs+pRR5e/pIdRnszdn81VY2KSgtezej6/nnEmKTet&#10;389mdbG/ev49REwfFTiWNy2PNL1iqth9wkStEPQJkqt5uDXWlgla/1eAgDlS5d6PPeZdGtfjSdAa&#10;uj3p2YZoNj2VKooKnHwuhU53Ig/yz3MhfX4Hy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J3S7R&#10;2AAAAA0BAAAPAAAAAAAAAAEAIAAAACIAAABkcnMvZG93bnJldi54bWxQSwECFAAUAAAACACHTuJA&#10;ZV93SK8BAABPAwAADgAAAAAAAAABACAAAAAnAQAAZHJzL2Uyb0RvYy54bWxQSwUGAAAAAAYABgBZ&#10;AQAASAUAAAAA&#10;">
                <v:fill on="f" focussize="0,0"/>
                <v:stroke on="f"/>
                <v:imagedata o:title=""/>
                <o:lock v:ext="edit" aspectratio="f"/>
                <v:textbox>
                  <w:txbxContent>
                    <w:p w14:paraId="433616FA">
                      <w:pPr>
                        <w:jc w:val="cente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中共行唐县委组织部</w:t>
                      </w:r>
                    </w:p>
                    <w:p w14:paraId="303175DD">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203</w:t>
                      </w:r>
                    </w:p>
                    <w:p w14:paraId="4CE9607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7AB1DC8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txbxContent>
                </v:textbox>
              </v:shape>
            </w:pict>
          </mc:Fallback>
        </mc:AlternateContent>
      </w:r>
      <w:r>
        <w:rPr>
          <w:rFonts w:hint="eastAsia"/>
        </w:rPr>
        <w:drawing>
          <wp:anchor distT="0" distB="0" distL="114300" distR="114300" simplePos="0" relativeHeight="251660288" behindDoc="1" locked="0" layoutInCell="1" allowOverlap="1">
            <wp:simplePos x="0" y="0"/>
            <wp:positionH relativeFrom="column">
              <wp:posOffset>11430</wp:posOffset>
            </wp:positionH>
            <wp:positionV relativeFrom="page">
              <wp:posOffset>0</wp:posOffset>
            </wp:positionV>
            <wp:extent cx="7559675" cy="10692130"/>
            <wp:effectExtent l="0" t="0" r="3175" b="13970"/>
            <wp:wrapNone/>
            <wp:docPr id="1" name="图片 1"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1.jpg01"/>
                    <pic:cNvPicPr>
                      <a:picLocks noChangeAspect="1"/>
                    </pic:cNvPicPr>
                  </pic:nvPicPr>
                  <pic:blipFill>
                    <a:blip r:embed="rId12"/>
                    <a:srcRect/>
                    <a:stretch>
                      <a:fillRect/>
                    </a:stretch>
                  </pic:blipFill>
                  <pic:spPr>
                    <a:xfrm>
                      <a:off x="0" y="0"/>
                      <a:ext cx="7559675" cy="10692130"/>
                    </a:xfrm>
                    <a:prstGeom prst="rect">
                      <a:avLst/>
                    </a:prstGeom>
                  </pic:spPr>
                </pic:pic>
              </a:graphicData>
            </a:graphic>
          </wp:anchor>
        </w:drawing>
      </w:r>
    </w:p>
    <w:p w14:paraId="579D04CB">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b w:val="0"/>
          <w:sz w:val="72"/>
          <w:szCs w:val="72"/>
        </w:rPr>
        <w:t>中共行唐县委组织部</w:t>
      </w:r>
    </w:p>
    <w:p w14:paraId="55C9E471">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b w:val="0"/>
          <w:sz w:val="72"/>
          <w:szCs w:val="72"/>
        </w:rPr>
        <w:t>202</w:t>
      </w:r>
      <w:r>
        <w:rPr>
          <w:rFonts w:hint="eastAsia" w:ascii="方正小标宋简体" w:hAnsi="方正小标宋简体" w:eastAsia="方正小标宋简体" w:cs="方正小标宋简体"/>
          <w:b w:val="0"/>
          <w:sz w:val="72"/>
          <w:szCs w:val="72"/>
          <w:lang w:val="en-US" w:eastAsia="zh-CN"/>
        </w:rPr>
        <w:t>5</w:t>
      </w:r>
      <w:r>
        <w:rPr>
          <w:rFonts w:hint="eastAsia" w:ascii="方正小标宋简体" w:hAnsi="方正小标宋简体" w:eastAsia="方正小标宋简体" w:cs="方正小标宋简体"/>
          <w:b w:val="0"/>
          <w:sz w:val="72"/>
          <w:szCs w:val="72"/>
        </w:rPr>
        <w:t>年度部门决算公开文本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D16B24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中共行唐县委组织部</w:t>
      </w:r>
    </w:p>
    <w:p w14:paraId="3C96DCD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w:t>
      </w:r>
      <w:r>
        <w:rPr>
          <w:rFonts w:hint="eastAsia" w:ascii="Times New Roman" w:eastAsia="楷体_GB2312"/>
          <w:b w:val="0"/>
          <w:sz w:val="44"/>
          <w:szCs w:val="44"/>
          <w:lang w:val="en-US" w:eastAsia="zh-CN"/>
        </w:rPr>
        <w:t>六</w:t>
      </w:r>
      <w:r>
        <w:rPr>
          <w:rFonts w:ascii="Times New Roman" w:eastAsia="楷体_GB2312"/>
          <w:b w:val="0"/>
          <w:sz w:val="44"/>
          <w:szCs w:val="44"/>
        </w:rPr>
        <w:t>年八月</w:t>
      </w:r>
    </w:p>
    <w:p w14:paraId="6506563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0C0356D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目录</w:t>
      </w:r>
    </w:p>
    <w:p w14:paraId="0463692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rPr>
      </w:pPr>
    </w:p>
    <w:p w14:paraId="7903FC38">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第一部分部门概况</w:t>
      </w:r>
    </w:p>
    <w:p w14:paraId="4640828F">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一、部门职责</w:t>
      </w:r>
    </w:p>
    <w:p w14:paraId="43D0811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二、机构设置</w:t>
      </w:r>
    </w:p>
    <w:p w14:paraId="71FC72F4">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outlineLvl w:val="0"/>
        <w:rPr>
          <w:rFonts w:ascii="Times New Roman" w:eastAsia="黑体"/>
          <w:sz w:val="32"/>
          <w:szCs w:val="32"/>
        </w:rPr>
      </w:pPr>
      <w:r>
        <w:rPr>
          <w:rFonts w:ascii="Times New Roman" w:eastAsia="黑体"/>
          <w:b w:val="0"/>
          <w:sz w:val="32"/>
          <w:szCs w:val="32"/>
        </w:rPr>
        <w:t>第二部分202</w:t>
      </w:r>
      <w:r>
        <w:rPr>
          <w:rFonts w:hint="eastAsia" w:ascii="Times New Roman" w:eastAsia="黑体"/>
          <w:b w:val="0"/>
          <w:sz w:val="32"/>
          <w:szCs w:val="32"/>
          <w:lang w:val="en-US" w:eastAsia="zh-CN"/>
        </w:rPr>
        <w:t>5</w:t>
      </w:r>
      <w:r>
        <w:rPr>
          <w:rFonts w:ascii="Times New Roman" w:eastAsia="黑体"/>
          <w:b w:val="0"/>
          <w:sz w:val="32"/>
          <w:szCs w:val="32"/>
        </w:rPr>
        <w:t>年度部门决算报表</w:t>
      </w:r>
    </w:p>
    <w:p w14:paraId="2328707A">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一、收入支出决算总表</w:t>
      </w:r>
    </w:p>
    <w:p w14:paraId="3467CA2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二、收入决算表</w:t>
      </w:r>
    </w:p>
    <w:p w14:paraId="220DF38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三、支出决算表</w:t>
      </w:r>
    </w:p>
    <w:p w14:paraId="010C8423">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四、财政拨款收入支出决算总表</w:t>
      </w:r>
    </w:p>
    <w:p w14:paraId="21A6AEF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五、一般公共预算财政拨款支出决算表</w:t>
      </w:r>
    </w:p>
    <w:p w14:paraId="10DD01F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六、一般公共预算财政拨款基本支出决算明细表</w:t>
      </w:r>
    </w:p>
    <w:p w14:paraId="7AD09CE3">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七、政府性基金预算财政拨款收入支出决算表</w:t>
      </w:r>
    </w:p>
    <w:p w14:paraId="6E30C1AC">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八、国有资本经营预算财政拨款支出决算表</w:t>
      </w:r>
    </w:p>
    <w:p w14:paraId="6C54332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九、财政拨款“三公”经费支出决算表</w:t>
      </w:r>
    </w:p>
    <w:p w14:paraId="6F4FB80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第三部分202</w:t>
      </w:r>
      <w:r>
        <w:rPr>
          <w:rFonts w:hint="eastAsia" w:ascii="Times New Roman" w:eastAsia="黑体"/>
          <w:b w:val="0"/>
          <w:sz w:val="32"/>
          <w:szCs w:val="32"/>
          <w:lang w:val="en-US" w:eastAsia="zh-CN"/>
        </w:rPr>
        <w:t>5</w:t>
      </w:r>
      <w:r>
        <w:rPr>
          <w:rFonts w:ascii="Times New Roman" w:eastAsia="黑体"/>
          <w:b w:val="0"/>
          <w:sz w:val="32"/>
          <w:szCs w:val="32"/>
        </w:rPr>
        <w:t>年度部门决算情况说明</w:t>
      </w:r>
    </w:p>
    <w:p w14:paraId="09C2082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一、收入支出决算总体情况说明</w:t>
      </w:r>
    </w:p>
    <w:p w14:paraId="6667B3CE">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二、收入决算情况说明</w:t>
      </w:r>
    </w:p>
    <w:p w14:paraId="2426DC5A">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三、支出决算情况说明</w:t>
      </w:r>
    </w:p>
    <w:p w14:paraId="78F9C69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四、财政拨款收入支出决算总体情况说明</w:t>
      </w:r>
    </w:p>
    <w:p w14:paraId="39C423D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五、财政拨款“三公”经费支出决算情况说明</w:t>
      </w:r>
    </w:p>
    <w:p w14:paraId="66BC0C1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六、机关运行经费支出说明</w:t>
      </w:r>
    </w:p>
    <w:p w14:paraId="29E8FC1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七、政府采购支出说明</w:t>
      </w:r>
    </w:p>
    <w:p w14:paraId="2190E9E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八、国有资产占用情况说明</w:t>
      </w:r>
    </w:p>
    <w:p w14:paraId="20DCEBC4">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九、关于202</w:t>
      </w:r>
      <w:r>
        <w:rPr>
          <w:rFonts w:hint="eastAsia" w:ascii="Times New Roman" w:eastAsia="仿宋_GB2312"/>
          <w:b w:val="0"/>
          <w:sz w:val="32"/>
          <w:szCs w:val="32"/>
          <w:lang w:val="en-US" w:eastAsia="zh-CN"/>
        </w:rPr>
        <w:t>5</w:t>
      </w:r>
      <w:r>
        <w:rPr>
          <w:rFonts w:ascii="Times New Roman" w:eastAsia="仿宋_GB2312"/>
          <w:b w:val="0"/>
          <w:sz w:val="32"/>
          <w:szCs w:val="32"/>
        </w:rPr>
        <w:t>年度绩效评价情况的说明</w:t>
      </w:r>
    </w:p>
    <w:p w14:paraId="75933AC6">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十、其他需要说明的情况</w:t>
      </w:r>
    </w:p>
    <w:p w14:paraId="46DC77A3">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第四部分名词解释</w:t>
      </w:r>
    </w:p>
    <w:p w14:paraId="7D901DE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01C3AA3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第一部分部门概况</w:t>
      </w:r>
    </w:p>
    <w:p w14:paraId="327BF266">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1"/>
      </w:pPr>
      <w:r>
        <w:rPr>
          <w:rFonts w:ascii="Times New Roman" w:eastAsia="黑体"/>
          <w:b w:val="0"/>
          <w:sz w:val="32"/>
          <w:szCs w:val="32"/>
        </w:rPr>
        <w:t>一、部门职责</w:t>
      </w:r>
    </w:p>
    <w:p w14:paraId="6F239C7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县委组织部的主要职责是：</w:t>
      </w:r>
    </w:p>
    <w:p w14:paraId="29C4EEF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承担县委党的建设（基层组织建设）工作领导小组办公室工作职责。围绕党的重大理论和实践问题调查研究，提出加强全县党的建设的建议；负责党的建设制度改革的宏观指导，研究党的组织工作、干部工作、人才工作的贯彻落实措施，制定或参与制定全县性重要政策和制度；负责“县委基层组织建设联席会议”牵头抓总工作。</w:t>
      </w:r>
    </w:p>
    <w:p w14:paraId="33C97B1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负责党员队伍建设、组织员队伍建设以及党员发展、教育、管理工作，负责党的组织制度、党内生活制度建设；组织协调全县党代表大会、党代表会议、人民代表大会的选举工作，负责全县党代表大会代表的日常管理和服务工作；负责党组织建设特别是党的基层组织建设的调查研究，负责谋划指导和组织推动全县抓党建促脱贫攻坚工作；承担县委非公有制经济组织和社会组织工作委员会职责。</w:t>
      </w:r>
    </w:p>
    <w:p w14:paraId="70E546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负责各级领导班子和干部队伍建设的宏观管理。研究提出领导班子和领导干部队伍建设规划以及干部管理体制的建议，指导领导班子思想作风建设；负责提出各乡镇（开发区）和县直各部门以及其他列入县委管理的领导班子调整、配备的建议；负责县委管理干部的考察、综合分析研判，办理职务任免、工资、待遇、退休审批手续；综合管理优秀年轻干部队伍，统筹选育管用工作，组织协调妇女干部、少数民族干部和党外干部培养选拔工作；负责符合任职条件的军队转业干部安置工作；负责各乡镇（开发区）和县直部门科级干部的宏观管理和备案工作；负责全县干部档案管理工作；负责省派选调生、大学生村官的培养、使用和管理；承办有关干部的调配、交流安置事宜。</w:t>
      </w:r>
    </w:p>
    <w:p w14:paraId="04DC640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负责全县干部教育、培训工作；拟订干部教育培训工作规划，组织实施县委管理干部和一定层次其他干部的培训；负责组织系统干部监督工作，组织开展选人用人和执行干部监督制度规定情况的监督检查，处理反映选人用人问题及领导干部相关问题的举报；负责全县干部考核工作，组织实施对县委管理领导班子和领导干部的考核工作，负责全县机关目标绩效管理，组织实施县级机关职能绩效目标考核；承担县委干部考核委员会日常工作。</w:t>
      </w:r>
    </w:p>
    <w:p w14:paraId="0FF95DF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（五）负责公务员、参照公务员法管理事业单位工作人员录用调配、考核奖惩、培训和工资福利等工作；研究拟订公务员管理办法并组织实施；指导全县公务员、参照公务员法管理事业单位工作人员队伍建设。</w:t>
      </w:r>
    </w:p>
    <w:p w14:paraId="466FA3D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六）负责全县人才工作和人才队伍建设的牵头抓总、统筹协调、推进落实；负责做好人才培训计划、省管优秀专家等重点人才推荐申报、联系服务工作；负责县管拔尖人才的选拔管理；承担县委人才工作领导小组办公室日常工作。</w:t>
      </w:r>
    </w:p>
    <w:p w14:paraId="06C10C4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（七）负责组织系统新闻宣传、信息化建设和组织史征编工作。</w:t>
      </w:r>
    </w:p>
    <w:p w14:paraId="194DB71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（八）负责全县组织工作的检查督促，及时向县委反映重要情况并提出建议。</w:t>
      </w:r>
    </w:p>
    <w:p w14:paraId="54B847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（九）统一管理县委机构编制委员会办公室，归口管理县委老干部局。</w:t>
      </w:r>
    </w:p>
    <w:p w14:paraId="7652DE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（十）完成县委交办的其他任务</w:t>
      </w:r>
    </w:p>
    <w:p w14:paraId="366D9E35">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二、机构设置</w:t>
      </w:r>
    </w:p>
    <w:p w14:paraId="0FFC62D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从决算编报单位构成看，纳入202</w:t>
      </w:r>
      <w:r>
        <w:rPr>
          <w:rFonts w:hint="eastAsia" w:ascii="仿宋_GB2312" w:hAnsi="仿宋_GB2312" w:eastAsia="仿宋_GB2312" w:cs="仿宋_GB2312"/>
          <w:b w:val="0"/>
          <w:sz w:val="32"/>
          <w:szCs w:val="32"/>
          <w:lang w:val="en-US" w:eastAsia="zh-CN"/>
        </w:rPr>
        <w:t>5</w:t>
      </w:r>
      <w:r>
        <w:rPr>
          <w:rFonts w:hint="eastAsia" w:ascii="仿宋_GB2312" w:hAnsi="仿宋_GB2312" w:eastAsia="仿宋_GB2312" w:cs="仿宋_GB2312"/>
          <w:b w:val="0"/>
          <w:sz w:val="32"/>
          <w:szCs w:val="32"/>
        </w:rPr>
        <w:t>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中共行唐县委组织部(本级)</w:t>
            </w:r>
          </w:p>
        </w:tc>
        <w:tc>
          <w:tcPr>
            <w:tcW w:w="2445" w:type="dxa"/>
          </w:tcPr>
          <w:p w14:paraId="2E443189">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B5E36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w:t>
      </w:r>
      <w:r>
        <w:rPr>
          <w:rFonts w:hint="eastAsia" w:ascii="Times New Roman" w:eastAsia="仿宋_GB2312"/>
          <w:b w:val="0"/>
          <w:sz w:val="44"/>
          <w:szCs w:val="44"/>
          <w:lang w:val="en-US" w:eastAsia="zh-CN"/>
        </w:rPr>
        <w:t>5</w:t>
      </w:r>
      <w:r>
        <w:rPr>
          <w:rFonts w:ascii="Times New Roman" w:eastAsia="黑体"/>
          <w:b w:val="0"/>
          <w:sz w:val="44"/>
          <w:szCs w:val="44"/>
        </w:rPr>
        <w:t>年度部门决算表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部门：中共行唐县委组织部</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shd w:val="clear" w:color="auto" w:fill="auto"/>
            <w:noWrap/>
            <w:vAlign w:val="center"/>
          </w:tcPr>
          <w:p w14:paraId="27A8B17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930.3</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shd w:val="clear" w:color="auto" w:fill="auto"/>
            <w:noWrap/>
            <w:vAlign w:val="center"/>
          </w:tcPr>
          <w:p w14:paraId="7D77F29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361.09</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46.79</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shd w:val="clear" w:color="auto" w:fill="auto"/>
            <w:noWrap/>
            <w:vAlign w:val="center"/>
          </w:tcPr>
          <w:p w14:paraId="4F7EDB3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shd w:val="clear" w:color="auto" w:fill="auto"/>
            <w:noWrap/>
            <w:vAlign w:val="center"/>
          </w:tcPr>
          <w:p w14:paraId="243A247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shd w:val="clear" w:color="auto" w:fill="auto"/>
            <w:noWrap/>
            <w:vAlign w:val="center"/>
          </w:tcPr>
          <w:p w14:paraId="4FBFAF8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shd w:val="clear" w:color="auto" w:fill="auto"/>
            <w:noWrap/>
            <w:vAlign w:val="center"/>
          </w:tcPr>
          <w:p w14:paraId="6A162E2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部门：中共行唐县委组织部</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2303.24</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2303.24</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3903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F6A8D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w:t>
            </w:r>
          </w:p>
        </w:tc>
        <w:tc>
          <w:tcPr>
            <w:tcW w:w="1160" w:type="dxa"/>
            <w:tcBorders>
              <w:top w:val="nil"/>
              <w:left w:val="nil"/>
              <w:bottom w:val="single" w:color="000000" w:sz="4" w:space="0"/>
              <w:right w:val="single" w:color="000000" w:sz="4" w:space="0"/>
            </w:tcBorders>
            <w:noWrap/>
            <w:vAlign w:val="center"/>
          </w:tcPr>
          <w:p w14:paraId="2C7EB9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nil"/>
              <w:left w:val="nil"/>
              <w:bottom w:val="single" w:color="000000" w:sz="4" w:space="0"/>
              <w:right w:val="single" w:color="000000" w:sz="4" w:space="0"/>
            </w:tcBorders>
            <w:noWrap/>
            <w:vAlign w:val="center"/>
          </w:tcPr>
          <w:p w14:paraId="0FEE1A6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930.30</w:t>
            </w:r>
          </w:p>
        </w:tc>
        <w:tc>
          <w:tcPr>
            <w:tcW w:w="1037" w:type="dxa"/>
            <w:tcBorders>
              <w:top w:val="nil"/>
              <w:left w:val="nil"/>
              <w:bottom w:val="single" w:color="000000" w:sz="4" w:space="0"/>
              <w:right w:val="single" w:color="000000" w:sz="4" w:space="0"/>
            </w:tcBorders>
            <w:noWrap/>
            <w:vAlign w:val="center"/>
          </w:tcPr>
          <w:p w14:paraId="4D74383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930.30</w:t>
            </w:r>
          </w:p>
        </w:tc>
        <w:tc>
          <w:tcPr>
            <w:tcW w:w="1037" w:type="dxa"/>
            <w:tcBorders>
              <w:top w:val="nil"/>
              <w:left w:val="nil"/>
              <w:bottom w:val="single" w:color="000000" w:sz="4" w:space="0"/>
              <w:right w:val="single" w:color="000000" w:sz="4" w:space="0"/>
            </w:tcBorders>
            <w:noWrap/>
            <w:vAlign w:val="center"/>
          </w:tcPr>
          <w:p w14:paraId="42E891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F52B8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0AFB1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8E6B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FA2C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86E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665FE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2013201</w:t>
            </w:r>
          </w:p>
        </w:tc>
        <w:tc>
          <w:tcPr>
            <w:tcW w:w="1160" w:type="dxa"/>
            <w:tcBorders>
              <w:top w:val="nil"/>
              <w:left w:val="nil"/>
              <w:bottom w:val="single" w:color="000000" w:sz="4" w:space="0"/>
              <w:right w:val="single" w:color="000000" w:sz="4" w:space="0"/>
            </w:tcBorders>
            <w:noWrap/>
            <w:vAlign w:val="center"/>
          </w:tcPr>
          <w:p w14:paraId="5AD706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369BA82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533.31</w:t>
            </w:r>
          </w:p>
        </w:tc>
        <w:tc>
          <w:tcPr>
            <w:tcW w:w="1037" w:type="dxa"/>
            <w:tcBorders>
              <w:top w:val="nil"/>
              <w:left w:val="nil"/>
              <w:bottom w:val="single" w:color="000000" w:sz="4" w:space="0"/>
              <w:right w:val="single" w:color="000000" w:sz="4" w:space="0"/>
            </w:tcBorders>
            <w:noWrap/>
            <w:vAlign w:val="center"/>
          </w:tcPr>
          <w:p w14:paraId="2C8E7E8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533.31</w:t>
            </w:r>
          </w:p>
        </w:tc>
        <w:tc>
          <w:tcPr>
            <w:tcW w:w="1037" w:type="dxa"/>
            <w:tcBorders>
              <w:top w:val="nil"/>
              <w:left w:val="nil"/>
              <w:bottom w:val="single" w:color="000000" w:sz="4" w:space="0"/>
              <w:right w:val="single" w:color="000000" w:sz="4" w:space="0"/>
            </w:tcBorders>
            <w:noWrap/>
            <w:vAlign w:val="center"/>
          </w:tcPr>
          <w:p w14:paraId="3FE9F5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B68BC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52BB1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7A1CE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C22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5DB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C8B66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2013202</w:t>
            </w:r>
          </w:p>
        </w:tc>
        <w:tc>
          <w:tcPr>
            <w:tcW w:w="1160" w:type="dxa"/>
            <w:tcBorders>
              <w:top w:val="nil"/>
              <w:left w:val="nil"/>
              <w:bottom w:val="single" w:color="000000" w:sz="4" w:space="0"/>
              <w:right w:val="single" w:color="000000" w:sz="4" w:space="0"/>
            </w:tcBorders>
            <w:noWrap/>
            <w:vAlign w:val="center"/>
          </w:tcPr>
          <w:p w14:paraId="2D7E52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7EEF77F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294.37</w:t>
            </w:r>
          </w:p>
        </w:tc>
        <w:tc>
          <w:tcPr>
            <w:tcW w:w="1037" w:type="dxa"/>
            <w:tcBorders>
              <w:top w:val="nil"/>
              <w:left w:val="nil"/>
              <w:bottom w:val="single" w:color="000000" w:sz="4" w:space="0"/>
              <w:right w:val="single" w:color="000000" w:sz="4" w:space="0"/>
            </w:tcBorders>
            <w:noWrap/>
            <w:vAlign w:val="center"/>
          </w:tcPr>
          <w:p w14:paraId="7C80C78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294.37</w:t>
            </w:r>
          </w:p>
        </w:tc>
        <w:tc>
          <w:tcPr>
            <w:tcW w:w="1037" w:type="dxa"/>
            <w:tcBorders>
              <w:top w:val="nil"/>
              <w:left w:val="nil"/>
              <w:bottom w:val="single" w:color="000000" w:sz="4" w:space="0"/>
              <w:right w:val="single" w:color="000000" w:sz="4" w:space="0"/>
            </w:tcBorders>
            <w:noWrap/>
            <w:vAlign w:val="center"/>
          </w:tcPr>
          <w:p w14:paraId="5D08CB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F95D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999B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5F66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25DC8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092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F8377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2013299</w:t>
            </w:r>
          </w:p>
        </w:tc>
        <w:tc>
          <w:tcPr>
            <w:tcW w:w="1160" w:type="dxa"/>
            <w:tcBorders>
              <w:top w:val="nil"/>
              <w:left w:val="nil"/>
              <w:bottom w:val="single" w:color="000000" w:sz="4" w:space="0"/>
              <w:right w:val="single" w:color="000000" w:sz="4" w:space="0"/>
            </w:tcBorders>
            <w:noWrap/>
            <w:vAlign w:val="center"/>
          </w:tcPr>
          <w:p w14:paraId="3166EA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其他组织事务支出</w:t>
            </w:r>
          </w:p>
        </w:tc>
        <w:tc>
          <w:tcPr>
            <w:tcW w:w="1037" w:type="dxa"/>
            <w:tcBorders>
              <w:top w:val="nil"/>
              <w:left w:val="nil"/>
              <w:bottom w:val="single" w:color="000000" w:sz="4" w:space="0"/>
              <w:right w:val="single" w:color="000000" w:sz="4" w:space="0"/>
            </w:tcBorders>
            <w:noWrap/>
            <w:vAlign w:val="center"/>
          </w:tcPr>
          <w:p w14:paraId="73D361A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102.63</w:t>
            </w:r>
          </w:p>
        </w:tc>
        <w:tc>
          <w:tcPr>
            <w:tcW w:w="1037" w:type="dxa"/>
            <w:tcBorders>
              <w:top w:val="nil"/>
              <w:left w:val="nil"/>
              <w:bottom w:val="single" w:color="000000" w:sz="4" w:space="0"/>
              <w:right w:val="single" w:color="000000" w:sz="4" w:space="0"/>
            </w:tcBorders>
            <w:noWrap/>
            <w:vAlign w:val="center"/>
          </w:tcPr>
          <w:p w14:paraId="01468CB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102.63</w:t>
            </w:r>
          </w:p>
        </w:tc>
        <w:tc>
          <w:tcPr>
            <w:tcW w:w="1037" w:type="dxa"/>
            <w:tcBorders>
              <w:top w:val="nil"/>
              <w:left w:val="nil"/>
              <w:bottom w:val="single" w:color="000000" w:sz="4" w:space="0"/>
              <w:right w:val="single" w:color="000000" w:sz="4" w:space="0"/>
            </w:tcBorders>
            <w:noWrap/>
            <w:vAlign w:val="center"/>
          </w:tcPr>
          <w:p w14:paraId="0520EB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342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D0AC3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92EA6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527D8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07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FEF1A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w:t>
            </w:r>
          </w:p>
        </w:tc>
        <w:tc>
          <w:tcPr>
            <w:tcW w:w="1160" w:type="dxa"/>
            <w:tcBorders>
              <w:top w:val="nil"/>
              <w:left w:val="nil"/>
              <w:bottom w:val="single" w:color="000000" w:sz="4" w:space="0"/>
              <w:right w:val="single" w:color="000000" w:sz="4" w:space="0"/>
            </w:tcBorders>
            <w:noWrap/>
            <w:vAlign w:val="center"/>
          </w:tcPr>
          <w:p w14:paraId="1CC32C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nil"/>
              <w:left w:val="nil"/>
              <w:bottom w:val="single" w:color="000000" w:sz="4" w:space="0"/>
              <w:right w:val="single" w:color="000000" w:sz="4" w:space="0"/>
            </w:tcBorders>
            <w:noWrap/>
            <w:vAlign w:val="center"/>
          </w:tcPr>
          <w:p w14:paraId="0A84892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361.09</w:t>
            </w:r>
          </w:p>
        </w:tc>
        <w:tc>
          <w:tcPr>
            <w:tcW w:w="1037" w:type="dxa"/>
            <w:tcBorders>
              <w:top w:val="nil"/>
              <w:left w:val="nil"/>
              <w:bottom w:val="single" w:color="000000" w:sz="4" w:space="0"/>
              <w:right w:val="single" w:color="000000" w:sz="4" w:space="0"/>
            </w:tcBorders>
            <w:noWrap/>
            <w:vAlign w:val="center"/>
          </w:tcPr>
          <w:p w14:paraId="51B2100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361.09</w:t>
            </w:r>
          </w:p>
        </w:tc>
        <w:tc>
          <w:tcPr>
            <w:tcW w:w="1037" w:type="dxa"/>
            <w:tcBorders>
              <w:top w:val="nil"/>
              <w:left w:val="nil"/>
              <w:bottom w:val="single" w:color="000000" w:sz="4" w:space="0"/>
              <w:right w:val="single" w:color="000000" w:sz="4" w:space="0"/>
            </w:tcBorders>
            <w:noWrap/>
            <w:vAlign w:val="center"/>
          </w:tcPr>
          <w:p w14:paraId="2E7205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653D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A871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25E0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15D8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0C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28936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20699</w:t>
            </w:r>
          </w:p>
        </w:tc>
        <w:tc>
          <w:tcPr>
            <w:tcW w:w="1160" w:type="dxa"/>
            <w:tcBorders>
              <w:top w:val="nil"/>
              <w:left w:val="nil"/>
              <w:bottom w:val="single" w:color="000000" w:sz="4" w:space="0"/>
              <w:right w:val="single" w:color="000000" w:sz="4" w:space="0"/>
            </w:tcBorders>
            <w:noWrap/>
            <w:vAlign w:val="center"/>
          </w:tcPr>
          <w:p w14:paraId="0BD66B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nil"/>
              <w:left w:val="nil"/>
              <w:bottom w:val="single" w:color="000000" w:sz="4" w:space="0"/>
              <w:right w:val="single" w:color="000000" w:sz="4" w:space="0"/>
            </w:tcBorders>
            <w:noWrap/>
            <w:vAlign w:val="center"/>
          </w:tcPr>
          <w:p w14:paraId="4288CAD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47.72</w:t>
            </w:r>
          </w:p>
        </w:tc>
        <w:tc>
          <w:tcPr>
            <w:tcW w:w="1037" w:type="dxa"/>
            <w:tcBorders>
              <w:top w:val="nil"/>
              <w:left w:val="nil"/>
              <w:bottom w:val="single" w:color="000000" w:sz="4" w:space="0"/>
              <w:right w:val="single" w:color="000000" w:sz="4" w:space="0"/>
            </w:tcBorders>
            <w:noWrap/>
            <w:vAlign w:val="center"/>
          </w:tcPr>
          <w:p w14:paraId="6D28440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47.72</w:t>
            </w:r>
          </w:p>
        </w:tc>
        <w:tc>
          <w:tcPr>
            <w:tcW w:w="1037" w:type="dxa"/>
            <w:tcBorders>
              <w:top w:val="nil"/>
              <w:left w:val="nil"/>
              <w:bottom w:val="single" w:color="000000" w:sz="4" w:space="0"/>
              <w:right w:val="single" w:color="000000" w:sz="4" w:space="0"/>
            </w:tcBorders>
            <w:noWrap/>
            <w:vAlign w:val="center"/>
          </w:tcPr>
          <w:p w14:paraId="546255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E79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459B1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F6D9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1724D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501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16D3B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2069999</w:t>
            </w:r>
          </w:p>
        </w:tc>
        <w:tc>
          <w:tcPr>
            <w:tcW w:w="1160" w:type="dxa"/>
            <w:tcBorders>
              <w:top w:val="nil"/>
              <w:left w:val="nil"/>
              <w:bottom w:val="single" w:color="000000" w:sz="4" w:space="0"/>
              <w:right w:val="single" w:color="000000" w:sz="4" w:space="0"/>
            </w:tcBorders>
            <w:noWrap/>
            <w:vAlign w:val="center"/>
          </w:tcPr>
          <w:p w14:paraId="497842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nil"/>
              <w:left w:val="nil"/>
              <w:bottom w:val="single" w:color="000000" w:sz="4" w:space="0"/>
              <w:right w:val="single" w:color="000000" w:sz="4" w:space="0"/>
            </w:tcBorders>
            <w:noWrap/>
            <w:vAlign w:val="center"/>
          </w:tcPr>
          <w:p w14:paraId="5805A86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47.72</w:t>
            </w:r>
          </w:p>
        </w:tc>
        <w:tc>
          <w:tcPr>
            <w:tcW w:w="1037" w:type="dxa"/>
            <w:tcBorders>
              <w:top w:val="nil"/>
              <w:left w:val="nil"/>
              <w:bottom w:val="single" w:color="000000" w:sz="4" w:space="0"/>
              <w:right w:val="single" w:color="000000" w:sz="4" w:space="0"/>
            </w:tcBorders>
            <w:noWrap/>
            <w:vAlign w:val="center"/>
          </w:tcPr>
          <w:p w14:paraId="0A3EF33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47.72</w:t>
            </w:r>
          </w:p>
        </w:tc>
        <w:tc>
          <w:tcPr>
            <w:tcW w:w="1037" w:type="dxa"/>
            <w:tcBorders>
              <w:top w:val="nil"/>
              <w:left w:val="nil"/>
              <w:bottom w:val="single" w:color="000000" w:sz="4" w:space="0"/>
              <w:right w:val="single" w:color="000000" w:sz="4" w:space="0"/>
            </w:tcBorders>
            <w:noWrap/>
            <w:vAlign w:val="center"/>
          </w:tcPr>
          <w:p w14:paraId="3E2854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342D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11D8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16567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2273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CB7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8E0A4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705725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0487F70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1C8D6A9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5FC7F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7C588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BB3A9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F6D79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DDCB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488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F291B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291A85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14:paraId="79D4244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257D2BE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261F9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FA577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35923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348DD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CC41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40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E745A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24DC5C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3689A5B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0E6593C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52.65</w:t>
            </w:r>
          </w:p>
        </w:tc>
        <w:tc>
          <w:tcPr>
            <w:tcW w:w="1037" w:type="dxa"/>
            <w:tcBorders>
              <w:top w:val="nil"/>
              <w:left w:val="nil"/>
              <w:bottom w:val="single" w:color="000000" w:sz="4" w:space="0"/>
              <w:right w:val="single" w:color="000000" w:sz="4" w:space="0"/>
            </w:tcBorders>
            <w:noWrap/>
            <w:vAlign w:val="center"/>
          </w:tcPr>
          <w:p w14:paraId="79D19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4F497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5F150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41C57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16F2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77A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DF4AC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5BB61C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3783874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135E760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35F861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0C7F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CB8C0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E51EF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7711E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22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54BDE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370D3B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14:paraId="43E70FD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3B25A8D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747DA8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DA3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2352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99176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CF8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BA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BD0A7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14:paraId="0645EB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14:paraId="3DCD993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2C31D5D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23.67</w:t>
            </w:r>
          </w:p>
        </w:tc>
        <w:tc>
          <w:tcPr>
            <w:tcW w:w="1037" w:type="dxa"/>
            <w:tcBorders>
              <w:top w:val="nil"/>
              <w:left w:val="nil"/>
              <w:bottom w:val="single" w:color="000000" w:sz="4" w:space="0"/>
              <w:right w:val="single" w:color="000000" w:sz="4" w:space="0"/>
            </w:tcBorders>
            <w:noWrap/>
            <w:vAlign w:val="center"/>
          </w:tcPr>
          <w:p w14:paraId="02703B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6FD83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0EC84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0E1D8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D817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F49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13DE5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14:paraId="648827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14:paraId="6E1CAF8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888.74</w:t>
            </w:r>
          </w:p>
        </w:tc>
        <w:tc>
          <w:tcPr>
            <w:tcW w:w="1037" w:type="dxa"/>
            <w:tcBorders>
              <w:top w:val="nil"/>
              <w:left w:val="nil"/>
              <w:bottom w:val="single" w:color="000000" w:sz="4" w:space="0"/>
              <w:right w:val="single" w:color="000000" w:sz="4" w:space="0"/>
            </w:tcBorders>
            <w:noWrap/>
            <w:vAlign w:val="center"/>
          </w:tcPr>
          <w:p w14:paraId="0856640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888.74</w:t>
            </w:r>
          </w:p>
        </w:tc>
        <w:tc>
          <w:tcPr>
            <w:tcW w:w="1037" w:type="dxa"/>
            <w:tcBorders>
              <w:top w:val="nil"/>
              <w:left w:val="nil"/>
              <w:bottom w:val="single" w:color="000000" w:sz="4" w:space="0"/>
              <w:right w:val="single" w:color="000000" w:sz="4" w:space="0"/>
            </w:tcBorders>
            <w:noWrap/>
            <w:vAlign w:val="center"/>
          </w:tcPr>
          <w:p w14:paraId="5B104C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A1F8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47B3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F1AE6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158CC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C1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980EC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w:t>
            </w:r>
          </w:p>
        </w:tc>
        <w:tc>
          <w:tcPr>
            <w:tcW w:w="1160" w:type="dxa"/>
            <w:tcBorders>
              <w:top w:val="nil"/>
              <w:left w:val="nil"/>
              <w:bottom w:val="single" w:color="000000" w:sz="4" w:space="0"/>
              <w:right w:val="single" w:color="000000" w:sz="4" w:space="0"/>
            </w:tcBorders>
            <w:noWrap/>
            <w:vAlign w:val="center"/>
          </w:tcPr>
          <w:p w14:paraId="1B6841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nil"/>
              <w:left w:val="nil"/>
              <w:bottom w:val="single" w:color="000000" w:sz="4" w:space="0"/>
              <w:right w:val="single" w:color="000000" w:sz="4" w:space="0"/>
            </w:tcBorders>
            <w:noWrap/>
            <w:vAlign w:val="center"/>
          </w:tcPr>
          <w:p w14:paraId="3D60F27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16.74</w:t>
            </w:r>
          </w:p>
        </w:tc>
        <w:tc>
          <w:tcPr>
            <w:tcW w:w="1037" w:type="dxa"/>
            <w:tcBorders>
              <w:top w:val="nil"/>
              <w:left w:val="nil"/>
              <w:bottom w:val="single" w:color="000000" w:sz="4" w:space="0"/>
              <w:right w:val="single" w:color="000000" w:sz="4" w:space="0"/>
            </w:tcBorders>
            <w:noWrap/>
            <w:vAlign w:val="center"/>
          </w:tcPr>
          <w:p w14:paraId="5CBA2B3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16.74</w:t>
            </w:r>
          </w:p>
        </w:tc>
        <w:tc>
          <w:tcPr>
            <w:tcW w:w="1037" w:type="dxa"/>
            <w:tcBorders>
              <w:top w:val="nil"/>
              <w:left w:val="nil"/>
              <w:bottom w:val="single" w:color="000000" w:sz="4" w:space="0"/>
              <w:right w:val="single" w:color="000000" w:sz="4" w:space="0"/>
            </w:tcBorders>
            <w:noWrap/>
            <w:vAlign w:val="center"/>
          </w:tcPr>
          <w:p w14:paraId="407E09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25D1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38E6D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AC8E8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6263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81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59F6B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2130152</w:t>
            </w:r>
          </w:p>
        </w:tc>
        <w:tc>
          <w:tcPr>
            <w:tcW w:w="1160" w:type="dxa"/>
            <w:tcBorders>
              <w:top w:val="nil"/>
              <w:left w:val="nil"/>
              <w:bottom w:val="single" w:color="000000" w:sz="4" w:space="0"/>
              <w:right w:val="single" w:color="000000" w:sz="4" w:space="0"/>
            </w:tcBorders>
            <w:noWrap/>
            <w:vAlign w:val="center"/>
          </w:tcPr>
          <w:p w14:paraId="04FD5B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对高校毕业生到基层任职补助</w:t>
            </w:r>
          </w:p>
        </w:tc>
        <w:tc>
          <w:tcPr>
            <w:tcW w:w="1037" w:type="dxa"/>
            <w:tcBorders>
              <w:top w:val="nil"/>
              <w:left w:val="nil"/>
              <w:bottom w:val="single" w:color="000000" w:sz="4" w:space="0"/>
              <w:right w:val="single" w:color="000000" w:sz="4" w:space="0"/>
            </w:tcBorders>
            <w:noWrap/>
            <w:vAlign w:val="center"/>
          </w:tcPr>
          <w:p w14:paraId="219101E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16.74</w:t>
            </w:r>
          </w:p>
        </w:tc>
        <w:tc>
          <w:tcPr>
            <w:tcW w:w="1037" w:type="dxa"/>
            <w:tcBorders>
              <w:top w:val="nil"/>
              <w:left w:val="nil"/>
              <w:bottom w:val="single" w:color="000000" w:sz="4" w:space="0"/>
              <w:right w:val="single" w:color="000000" w:sz="4" w:space="0"/>
            </w:tcBorders>
            <w:noWrap/>
            <w:vAlign w:val="center"/>
          </w:tcPr>
          <w:p w14:paraId="261CFD6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16.74</w:t>
            </w:r>
          </w:p>
        </w:tc>
        <w:tc>
          <w:tcPr>
            <w:tcW w:w="1037" w:type="dxa"/>
            <w:tcBorders>
              <w:top w:val="nil"/>
              <w:left w:val="nil"/>
              <w:bottom w:val="single" w:color="000000" w:sz="4" w:space="0"/>
              <w:right w:val="single" w:color="000000" w:sz="4" w:space="0"/>
            </w:tcBorders>
            <w:noWrap/>
            <w:vAlign w:val="center"/>
          </w:tcPr>
          <w:p w14:paraId="1B2351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999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3BBA4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FECDF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261C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5A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AD7A1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14:paraId="2C9DED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14:paraId="3000175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872.00</w:t>
            </w:r>
          </w:p>
        </w:tc>
        <w:tc>
          <w:tcPr>
            <w:tcW w:w="1037" w:type="dxa"/>
            <w:tcBorders>
              <w:top w:val="nil"/>
              <w:left w:val="nil"/>
              <w:bottom w:val="single" w:color="000000" w:sz="4" w:space="0"/>
              <w:right w:val="single" w:color="000000" w:sz="4" w:space="0"/>
            </w:tcBorders>
            <w:noWrap/>
            <w:vAlign w:val="center"/>
          </w:tcPr>
          <w:p w14:paraId="35CF515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872.00</w:t>
            </w:r>
          </w:p>
        </w:tc>
        <w:tc>
          <w:tcPr>
            <w:tcW w:w="1037" w:type="dxa"/>
            <w:tcBorders>
              <w:top w:val="nil"/>
              <w:left w:val="nil"/>
              <w:bottom w:val="single" w:color="000000" w:sz="4" w:space="0"/>
              <w:right w:val="single" w:color="000000" w:sz="4" w:space="0"/>
            </w:tcBorders>
            <w:noWrap/>
            <w:vAlign w:val="center"/>
          </w:tcPr>
          <w:p w14:paraId="3F6E4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22C3F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861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94C3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7DE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707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D5056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2130599</w:t>
            </w:r>
          </w:p>
        </w:tc>
        <w:tc>
          <w:tcPr>
            <w:tcW w:w="1160" w:type="dxa"/>
            <w:tcBorders>
              <w:top w:val="nil"/>
              <w:left w:val="nil"/>
              <w:bottom w:val="single" w:color="000000" w:sz="4" w:space="0"/>
              <w:right w:val="single" w:color="000000" w:sz="4" w:space="0"/>
            </w:tcBorders>
            <w:noWrap/>
            <w:vAlign w:val="center"/>
          </w:tcPr>
          <w:p w14:paraId="19B082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nil"/>
              <w:left w:val="nil"/>
              <w:bottom w:val="single" w:color="000000" w:sz="4" w:space="0"/>
              <w:right w:val="single" w:color="000000" w:sz="4" w:space="0"/>
            </w:tcBorders>
            <w:noWrap/>
            <w:vAlign w:val="center"/>
          </w:tcPr>
          <w:p w14:paraId="7A504A3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872.00</w:t>
            </w:r>
          </w:p>
        </w:tc>
        <w:tc>
          <w:tcPr>
            <w:tcW w:w="1037" w:type="dxa"/>
            <w:tcBorders>
              <w:top w:val="nil"/>
              <w:left w:val="nil"/>
              <w:bottom w:val="single" w:color="000000" w:sz="4" w:space="0"/>
              <w:right w:val="single" w:color="000000" w:sz="4" w:space="0"/>
            </w:tcBorders>
            <w:noWrap/>
            <w:vAlign w:val="center"/>
          </w:tcPr>
          <w:p w14:paraId="464FC81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872.00</w:t>
            </w:r>
          </w:p>
        </w:tc>
        <w:tc>
          <w:tcPr>
            <w:tcW w:w="1037" w:type="dxa"/>
            <w:tcBorders>
              <w:top w:val="nil"/>
              <w:left w:val="nil"/>
              <w:bottom w:val="single" w:color="000000" w:sz="4" w:space="0"/>
              <w:right w:val="single" w:color="000000" w:sz="4" w:space="0"/>
            </w:tcBorders>
            <w:noWrap/>
            <w:vAlign w:val="center"/>
          </w:tcPr>
          <w:p w14:paraId="76A4DE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5AB1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4AF8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9ED60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F5E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57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E67B6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79AB33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4D46EEC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59C4CDF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64A147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FDA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91068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2ED6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3CD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87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C3D31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269F1E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4DFA2DA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0A827AE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604ECC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B71AD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F73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77B90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1AD98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42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AFDB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70C04B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5BBF4AB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4229FB1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46.79</w:t>
            </w:r>
          </w:p>
        </w:tc>
        <w:tc>
          <w:tcPr>
            <w:tcW w:w="1037" w:type="dxa"/>
            <w:tcBorders>
              <w:top w:val="nil"/>
              <w:left w:val="nil"/>
              <w:bottom w:val="single" w:color="000000" w:sz="4" w:space="0"/>
              <w:right w:val="single" w:color="000000" w:sz="4" w:space="0"/>
            </w:tcBorders>
            <w:noWrap/>
            <w:vAlign w:val="center"/>
          </w:tcPr>
          <w:p w14:paraId="5BA9A8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4988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F287E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5FBC9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EC48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部门：中共行唐县委组织部</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602" w:type="pct"/>
            <w:gridSpan w:val="2"/>
            <w:tcBorders>
              <w:top w:val="nil"/>
              <w:left w:val="nil"/>
              <w:bottom w:val="single" w:color="000000" w:sz="4" w:space="0"/>
              <w:right w:val="single" w:color="000000" w:sz="4" w:space="0"/>
            </w:tcBorders>
            <w:noWrap/>
            <w:vAlign w:val="center"/>
          </w:tcPr>
          <w:p w14:paraId="29E1D0A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656.41</w:t>
            </w:r>
          </w:p>
        </w:tc>
        <w:tc>
          <w:tcPr>
            <w:tcW w:w="602" w:type="pct"/>
            <w:tcBorders>
              <w:top w:val="nil"/>
              <w:left w:val="nil"/>
              <w:bottom w:val="single" w:color="000000" w:sz="4" w:space="0"/>
              <w:right w:val="single" w:color="000000" w:sz="4" w:space="0"/>
            </w:tcBorders>
            <w:noWrap/>
            <w:vAlign w:val="center"/>
          </w:tcPr>
          <w:p w14:paraId="7EBE7A3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1,646.83</w:t>
            </w: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14:paraId="3637985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602" w:type="pct"/>
            <w:gridSpan w:val="2"/>
            <w:tcBorders>
              <w:top w:val="nil"/>
              <w:left w:val="nil"/>
              <w:bottom w:val="single" w:color="000000" w:sz="4" w:space="0"/>
              <w:right w:val="single" w:color="000000" w:sz="4" w:space="0"/>
            </w:tcBorders>
            <w:noWrap/>
            <w:vAlign w:val="center"/>
          </w:tcPr>
          <w:p w14:paraId="654F7A9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602" w:type="pct"/>
            <w:tcBorders>
              <w:top w:val="nil"/>
              <w:left w:val="nil"/>
              <w:bottom w:val="single" w:color="000000" w:sz="4" w:space="0"/>
              <w:right w:val="single" w:color="000000" w:sz="4" w:space="0"/>
            </w:tcBorders>
            <w:noWrap/>
            <w:vAlign w:val="center"/>
          </w:tcPr>
          <w:p w14:paraId="343E6B0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397.00</w:t>
            </w: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83D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7255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w:t>
            </w:r>
          </w:p>
        </w:tc>
        <w:tc>
          <w:tcPr>
            <w:tcW w:w="635" w:type="pct"/>
            <w:tcBorders>
              <w:top w:val="nil"/>
              <w:left w:val="nil"/>
              <w:bottom w:val="single" w:color="000000" w:sz="4" w:space="0"/>
              <w:right w:val="single" w:color="000000" w:sz="4" w:space="0"/>
            </w:tcBorders>
            <w:noWrap/>
            <w:vAlign w:val="center"/>
          </w:tcPr>
          <w:p w14:paraId="2A37B7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nil"/>
              <w:left w:val="nil"/>
              <w:bottom w:val="single" w:color="000000" w:sz="4" w:space="0"/>
              <w:right w:val="single" w:color="000000" w:sz="4" w:space="0"/>
            </w:tcBorders>
            <w:noWrap/>
            <w:vAlign w:val="center"/>
          </w:tcPr>
          <w:p w14:paraId="3565BBD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602" w:type="pct"/>
            <w:gridSpan w:val="2"/>
            <w:tcBorders>
              <w:top w:val="nil"/>
              <w:left w:val="nil"/>
              <w:bottom w:val="single" w:color="000000" w:sz="4" w:space="0"/>
              <w:right w:val="single" w:color="000000" w:sz="4" w:space="0"/>
            </w:tcBorders>
            <w:noWrap/>
            <w:vAlign w:val="center"/>
          </w:tcPr>
          <w:p w14:paraId="1E6229A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602" w:type="pct"/>
            <w:tcBorders>
              <w:top w:val="nil"/>
              <w:left w:val="nil"/>
              <w:bottom w:val="single" w:color="000000" w:sz="4" w:space="0"/>
              <w:right w:val="single" w:color="000000" w:sz="4" w:space="0"/>
            </w:tcBorders>
            <w:noWrap/>
            <w:vAlign w:val="center"/>
          </w:tcPr>
          <w:p w14:paraId="0DDD50E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397.00</w:t>
            </w:r>
          </w:p>
        </w:tc>
        <w:tc>
          <w:tcPr>
            <w:tcW w:w="602" w:type="pct"/>
            <w:gridSpan w:val="2"/>
            <w:tcBorders>
              <w:top w:val="nil"/>
              <w:left w:val="nil"/>
              <w:bottom w:val="single" w:color="000000" w:sz="4" w:space="0"/>
              <w:right w:val="single" w:color="000000" w:sz="4" w:space="0"/>
            </w:tcBorders>
            <w:noWrap/>
            <w:vAlign w:val="center"/>
          </w:tcPr>
          <w:p w14:paraId="63D912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DC1E9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FC8DEDC">
            <w:pPr>
              <w:jc w:val="right"/>
              <w:rPr>
                <w:rFonts w:hint="default" w:ascii="Times New Roman" w:hAnsi="Times New Roman" w:eastAsia="宋体" w:cs="Times New Roman"/>
                <w:i w:val="0"/>
                <w:iCs w:val="0"/>
                <w:color w:val="000000"/>
                <w:sz w:val="20"/>
                <w:szCs w:val="20"/>
                <w:highlight w:val="none"/>
                <w:u w:val="none"/>
              </w:rPr>
            </w:pPr>
          </w:p>
        </w:tc>
      </w:tr>
      <w:tr w14:paraId="7600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D61DE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2013201</w:t>
            </w:r>
          </w:p>
        </w:tc>
        <w:tc>
          <w:tcPr>
            <w:tcW w:w="635" w:type="pct"/>
            <w:tcBorders>
              <w:top w:val="nil"/>
              <w:left w:val="nil"/>
              <w:bottom w:val="single" w:color="000000" w:sz="4" w:space="0"/>
              <w:right w:val="single" w:color="000000" w:sz="4" w:space="0"/>
            </w:tcBorders>
            <w:noWrap/>
            <w:vAlign w:val="center"/>
          </w:tcPr>
          <w:p w14:paraId="69A7BA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32E5BAD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602" w:type="pct"/>
            <w:gridSpan w:val="2"/>
            <w:tcBorders>
              <w:top w:val="nil"/>
              <w:left w:val="nil"/>
              <w:bottom w:val="single" w:color="000000" w:sz="4" w:space="0"/>
              <w:right w:val="single" w:color="000000" w:sz="4" w:space="0"/>
            </w:tcBorders>
            <w:noWrap/>
            <w:vAlign w:val="center"/>
          </w:tcPr>
          <w:p w14:paraId="7F892A4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602" w:type="pct"/>
            <w:tcBorders>
              <w:top w:val="nil"/>
              <w:left w:val="nil"/>
              <w:bottom w:val="single" w:color="000000" w:sz="4" w:space="0"/>
              <w:right w:val="single" w:color="000000" w:sz="4" w:space="0"/>
            </w:tcBorders>
            <w:noWrap/>
            <w:vAlign w:val="center"/>
          </w:tcPr>
          <w:p w14:paraId="18D793E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007C1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B018C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6C32DFA">
            <w:pPr>
              <w:jc w:val="right"/>
              <w:rPr>
                <w:rFonts w:hint="default" w:ascii="Times New Roman" w:hAnsi="Times New Roman" w:eastAsia="宋体" w:cs="Times New Roman"/>
                <w:i w:val="0"/>
                <w:iCs w:val="0"/>
                <w:color w:val="000000"/>
                <w:sz w:val="20"/>
                <w:szCs w:val="20"/>
                <w:highlight w:val="none"/>
                <w:u w:val="none"/>
              </w:rPr>
            </w:pPr>
          </w:p>
        </w:tc>
      </w:tr>
      <w:tr w14:paraId="661D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5E434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2013202</w:t>
            </w:r>
          </w:p>
        </w:tc>
        <w:tc>
          <w:tcPr>
            <w:tcW w:w="635" w:type="pct"/>
            <w:tcBorders>
              <w:top w:val="nil"/>
              <w:left w:val="nil"/>
              <w:bottom w:val="single" w:color="000000" w:sz="4" w:space="0"/>
              <w:right w:val="single" w:color="000000" w:sz="4" w:space="0"/>
            </w:tcBorders>
            <w:noWrap/>
            <w:vAlign w:val="center"/>
          </w:tcPr>
          <w:p w14:paraId="76052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281CA1A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294.37</w:t>
            </w:r>
          </w:p>
        </w:tc>
        <w:tc>
          <w:tcPr>
            <w:tcW w:w="602" w:type="pct"/>
            <w:gridSpan w:val="2"/>
            <w:tcBorders>
              <w:top w:val="nil"/>
              <w:left w:val="nil"/>
              <w:bottom w:val="single" w:color="000000" w:sz="4" w:space="0"/>
              <w:right w:val="single" w:color="000000" w:sz="4" w:space="0"/>
            </w:tcBorders>
            <w:noWrap/>
            <w:vAlign w:val="center"/>
          </w:tcPr>
          <w:p w14:paraId="27CD46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742D7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294.37</w:t>
            </w:r>
          </w:p>
        </w:tc>
        <w:tc>
          <w:tcPr>
            <w:tcW w:w="602" w:type="pct"/>
            <w:gridSpan w:val="2"/>
            <w:tcBorders>
              <w:top w:val="nil"/>
              <w:left w:val="nil"/>
              <w:bottom w:val="single" w:color="000000" w:sz="4" w:space="0"/>
              <w:right w:val="single" w:color="000000" w:sz="4" w:space="0"/>
            </w:tcBorders>
            <w:noWrap/>
            <w:vAlign w:val="center"/>
          </w:tcPr>
          <w:p w14:paraId="0D34E7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7E530A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5221288">
            <w:pPr>
              <w:jc w:val="right"/>
              <w:rPr>
                <w:rFonts w:hint="default" w:ascii="Times New Roman" w:hAnsi="Times New Roman" w:eastAsia="宋体" w:cs="Times New Roman"/>
                <w:i w:val="0"/>
                <w:iCs w:val="0"/>
                <w:color w:val="000000"/>
                <w:sz w:val="20"/>
                <w:szCs w:val="20"/>
                <w:highlight w:val="none"/>
                <w:u w:val="none"/>
              </w:rPr>
            </w:pPr>
          </w:p>
        </w:tc>
      </w:tr>
      <w:tr w14:paraId="7D3A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925E8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2013299</w:t>
            </w:r>
          </w:p>
        </w:tc>
        <w:tc>
          <w:tcPr>
            <w:tcW w:w="635" w:type="pct"/>
            <w:tcBorders>
              <w:top w:val="nil"/>
              <w:left w:val="nil"/>
              <w:bottom w:val="single" w:color="000000" w:sz="4" w:space="0"/>
              <w:right w:val="single" w:color="000000" w:sz="4" w:space="0"/>
            </w:tcBorders>
            <w:noWrap/>
            <w:vAlign w:val="center"/>
          </w:tcPr>
          <w:p w14:paraId="2D33BE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603" w:type="pct"/>
            <w:tcBorders>
              <w:top w:val="nil"/>
              <w:left w:val="nil"/>
              <w:bottom w:val="single" w:color="000000" w:sz="4" w:space="0"/>
              <w:right w:val="single" w:color="000000" w:sz="4" w:space="0"/>
            </w:tcBorders>
            <w:noWrap/>
            <w:vAlign w:val="center"/>
          </w:tcPr>
          <w:p w14:paraId="644B81C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102.63</w:t>
            </w:r>
          </w:p>
        </w:tc>
        <w:tc>
          <w:tcPr>
            <w:tcW w:w="602" w:type="pct"/>
            <w:gridSpan w:val="2"/>
            <w:tcBorders>
              <w:top w:val="nil"/>
              <w:left w:val="nil"/>
              <w:bottom w:val="single" w:color="000000" w:sz="4" w:space="0"/>
              <w:right w:val="single" w:color="000000" w:sz="4" w:space="0"/>
            </w:tcBorders>
            <w:noWrap/>
            <w:vAlign w:val="center"/>
          </w:tcPr>
          <w:p w14:paraId="620A6D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CF484C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102.63</w:t>
            </w:r>
          </w:p>
        </w:tc>
        <w:tc>
          <w:tcPr>
            <w:tcW w:w="602" w:type="pct"/>
            <w:gridSpan w:val="2"/>
            <w:tcBorders>
              <w:top w:val="nil"/>
              <w:left w:val="nil"/>
              <w:bottom w:val="single" w:color="000000" w:sz="4" w:space="0"/>
              <w:right w:val="single" w:color="000000" w:sz="4" w:space="0"/>
            </w:tcBorders>
            <w:noWrap/>
            <w:vAlign w:val="center"/>
          </w:tcPr>
          <w:p w14:paraId="7659F7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3636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C661041">
            <w:pPr>
              <w:jc w:val="right"/>
              <w:rPr>
                <w:rFonts w:hint="default" w:ascii="Times New Roman" w:hAnsi="Times New Roman" w:eastAsia="宋体" w:cs="Times New Roman"/>
                <w:i w:val="0"/>
                <w:iCs w:val="0"/>
                <w:color w:val="000000"/>
                <w:sz w:val="20"/>
                <w:szCs w:val="20"/>
                <w:highlight w:val="none"/>
                <w:u w:val="none"/>
              </w:rPr>
            </w:pPr>
          </w:p>
        </w:tc>
      </w:tr>
      <w:tr w14:paraId="4F01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0436E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635" w:type="pct"/>
            <w:tcBorders>
              <w:top w:val="nil"/>
              <w:left w:val="nil"/>
              <w:bottom w:val="single" w:color="000000" w:sz="4" w:space="0"/>
              <w:right w:val="single" w:color="000000" w:sz="4" w:space="0"/>
            </w:tcBorders>
            <w:noWrap/>
            <w:vAlign w:val="center"/>
          </w:tcPr>
          <w:p w14:paraId="522057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nil"/>
              <w:left w:val="nil"/>
              <w:bottom w:val="single" w:color="000000" w:sz="4" w:space="0"/>
              <w:right w:val="single" w:color="000000" w:sz="4" w:space="0"/>
            </w:tcBorders>
            <w:noWrap/>
            <w:vAlign w:val="center"/>
          </w:tcPr>
          <w:p w14:paraId="28E53B6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602" w:type="pct"/>
            <w:gridSpan w:val="2"/>
            <w:tcBorders>
              <w:top w:val="nil"/>
              <w:left w:val="nil"/>
              <w:bottom w:val="single" w:color="000000" w:sz="4" w:space="0"/>
              <w:right w:val="single" w:color="000000" w:sz="4" w:space="0"/>
            </w:tcBorders>
            <w:noWrap/>
            <w:vAlign w:val="center"/>
          </w:tcPr>
          <w:p w14:paraId="568101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A854ED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602" w:type="pct"/>
            <w:gridSpan w:val="2"/>
            <w:tcBorders>
              <w:top w:val="nil"/>
              <w:left w:val="nil"/>
              <w:bottom w:val="single" w:color="000000" w:sz="4" w:space="0"/>
              <w:right w:val="single" w:color="000000" w:sz="4" w:space="0"/>
            </w:tcBorders>
            <w:noWrap/>
            <w:vAlign w:val="center"/>
          </w:tcPr>
          <w:p w14:paraId="15846F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6DE99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1D6F41B">
            <w:pPr>
              <w:jc w:val="right"/>
              <w:rPr>
                <w:rFonts w:hint="default" w:ascii="Times New Roman" w:hAnsi="Times New Roman" w:eastAsia="宋体" w:cs="Times New Roman"/>
                <w:i w:val="0"/>
                <w:iCs w:val="0"/>
                <w:color w:val="000000"/>
                <w:sz w:val="20"/>
                <w:szCs w:val="20"/>
                <w:highlight w:val="none"/>
                <w:u w:val="none"/>
              </w:rPr>
            </w:pPr>
          </w:p>
        </w:tc>
      </w:tr>
      <w:tr w14:paraId="6FB5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590D0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635" w:type="pct"/>
            <w:tcBorders>
              <w:top w:val="nil"/>
              <w:left w:val="nil"/>
              <w:bottom w:val="single" w:color="000000" w:sz="4" w:space="0"/>
              <w:right w:val="single" w:color="000000" w:sz="4" w:space="0"/>
            </w:tcBorders>
            <w:noWrap/>
            <w:vAlign w:val="center"/>
          </w:tcPr>
          <w:p w14:paraId="2A01A9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nil"/>
              <w:left w:val="nil"/>
              <w:bottom w:val="single" w:color="000000" w:sz="4" w:space="0"/>
              <w:right w:val="single" w:color="000000" w:sz="4" w:space="0"/>
            </w:tcBorders>
            <w:noWrap/>
            <w:vAlign w:val="center"/>
          </w:tcPr>
          <w:p w14:paraId="7A4CCCD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602" w:type="pct"/>
            <w:gridSpan w:val="2"/>
            <w:tcBorders>
              <w:top w:val="nil"/>
              <w:left w:val="nil"/>
              <w:bottom w:val="single" w:color="000000" w:sz="4" w:space="0"/>
              <w:right w:val="single" w:color="000000" w:sz="4" w:space="0"/>
            </w:tcBorders>
            <w:noWrap/>
            <w:vAlign w:val="center"/>
          </w:tcPr>
          <w:p w14:paraId="6CD77A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FAFD39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602" w:type="pct"/>
            <w:gridSpan w:val="2"/>
            <w:tcBorders>
              <w:top w:val="nil"/>
              <w:left w:val="nil"/>
              <w:bottom w:val="single" w:color="000000" w:sz="4" w:space="0"/>
              <w:right w:val="single" w:color="000000" w:sz="4" w:space="0"/>
            </w:tcBorders>
            <w:noWrap/>
            <w:vAlign w:val="center"/>
          </w:tcPr>
          <w:p w14:paraId="3968A2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FC17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657371F">
            <w:pPr>
              <w:jc w:val="right"/>
              <w:rPr>
                <w:rFonts w:hint="default" w:ascii="Times New Roman" w:hAnsi="Times New Roman" w:eastAsia="宋体" w:cs="Times New Roman"/>
                <w:i w:val="0"/>
                <w:iCs w:val="0"/>
                <w:color w:val="000000"/>
                <w:sz w:val="20"/>
                <w:szCs w:val="20"/>
                <w:highlight w:val="none"/>
                <w:u w:val="none"/>
              </w:rPr>
            </w:pPr>
          </w:p>
        </w:tc>
      </w:tr>
      <w:tr w14:paraId="4B3F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F6508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2069999</w:t>
            </w:r>
          </w:p>
        </w:tc>
        <w:tc>
          <w:tcPr>
            <w:tcW w:w="635" w:type="pct"/>
            <w:tcBorders>
              <w:top w:val="nil"/>
              <w:left w:val="nil"/>
              <w:bottom w:val="single" w:color="000000" w:sz="4" w:space="0"/>
              <w:right w:val="single" w:color="000000" w:sz="4" w:space="0"/>
            </w:tcBorders>
            <w:noWrap/>
            <w:vAlign w:val="center"/>
          </w:tcPr>
          <w:p w14:paraId="38ADA3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nil"/>
              <w:left w:val="nil"/>
              <w:bottom w:val="single" w:color="000000" w:sz="4" w:space="0"/>
              <w:right w:val="single" w:color="000000" w:sz="4" w:space="0"/>
            </w:tcBorders>
            <w:noWrap/>
            <w:vAlign w:val="center"/>
          </w:tcPr>
          <w:p w14:paraId="2D5CCF4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602" w:type="pct"/>
            <w:gridSpan w:val="2"/>
            <w:tcBorders>
              <w:top w:val="nil"/>
              <w:left w:val="nil"/>
              <w:bottom w:val="single" w:color="000000" w:sz="4" w:space="0"/>
              <w:right w:val="single" w:color="000000" w:sz="4" w:space="0"/>
            </w:tcBorders>
            <w:noWrap/>
            <w:vAlign w:val="center"/>
          </w:tcPr>
          <w:p w14:paraId="008316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C04F45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602" w:type="pct"/>
            <w:gridSpan w:val="2"/>
            <w:tcBorders>
              <w:top w:val="nil"/>
              <w:left w:val="nil"/>
              <w:bottom w:val="single" w:color="000000" w:sz="4" w:space="0"/>
              <w:right w:val="single" w:color="000000" w:sz="4" w:space="0"/>
            </w:tcBorders>
            <w:noWrap/>
            <w:vAlign w:val="center"/>
          </w:tcPr>
          <w:p w14:paraId="430017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9AE5C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62376EC">
            <w:pPr>
              <w:jc w:val="right"/>
              <w:rPr>
                <w:rFonts w:hint="default" w:ascii="Times New Roman" w:hAnsi="Times New Roman" w:eastAsia="宋体" w:cs="Times New Roman"/>
                <w:i w:val="0"/>
                <w:iCs w:val="0"/>
                <w:color w:val="000000"/>
                <w:sz w:val="20"/>
                <w:szCs w:val="20"/>
                <w:highlight w:val="none"/>
                <w:u w:val="none"/>
              </w:rPr>
            </w:pPr>
          </w:p>
        </w:tc>
      </w:tr>
      <w:tr w14:paraId="2678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9468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59B1D3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1E499FD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gridSpan w:val="2"/>
            <w:tcBorders>
              <w:top w:val="nil"/>
              <w:left w:val="nil"/>
              <w:bottom w:val="single" w:color="000000" w:sz="4" w:space="0"/>
              <w:right w:val="single" w:color="000000" w:sz="4" w:space="0"/>
            </w:tcBorders>
            <w:noWrap/>
            <w:vAlign w:val="center"/>
          </w:tcPr>
          <w:p w14:paraId="21587F9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tcBorders>
              <w:top w:val="nil"/>
              <w:left w:val="nil"/>
              <w:bottom w:val="single" w:color="000000" w:sz="4" w:space="0"/>
              <w:right w:val="single" w:color="000000" w:sz="4" w:space="0"/>
            </w:tcBorders>
            <w:noWrap/>
            <w:vAlign w:val="center"/>
          </w:tcPr>
          <w:p w14:paraId="77CE849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37237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AC17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D9117AB">
            <w:pPr>
              <w:jc w:val="right"/>
              <w:rPr>
                <w:rFonts w:hint="default" w:ascii="Times New Roman" w:hAnsi="Times New Roman" w:eastAsia="宋体" w:cs="Times New Roman"/>
                <w:i w:val="0"/>
                <w:iCs w:val="0"/>
                <w:color w:val="000000"/>
                <w:sz w:val="20"/>
                <w:szCs w:val="20"/>
                <w:highlight w:val="none"/>
                <w:u w:val="none"/>
              </w:rPr>
            </w:pPr>
          </w:p>
        </w:tc>
      </w:tr>
      <w:tr w14:paraId="4BE8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4391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1BC5DF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14:paraId="607B54F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gridSpan w:val="2"/>
            <w:tcBorders>
              <w:top w:val="nil"/>
              <w:left w:val="nil"/>
              <w:bottom w:val="single" w:color="000000" w:sz="4" w:space="0"/>
              <w:right w:val="single" w:color="000000" w:sz="4" w:space="0"/>
            </w:tcBorders>
            <w:noWrap/>
            <w:vAlign w:val="center"/>
          </w:tcPr>
          <w:p w14:paraId="7DF3889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tcBorders>
              <w:top w:val="nil"/>
              <w:left w:val="nil"/>
              <w:bottom w:val="single" w:color="000000" w:sz="4" w:space="0"/>
              <w:right w:val="single" w:color="000000" w:sz="4" w:space="0"/>
            </w:tcBorders>
            <w:noWrap/>
            <w:vAlign w:val="center"/>
          </w:tcPr>
          <w:p w14:paraId="2510FA1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8378D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7AD0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819BA0A">
            <w:pPr>
              <w:jc w:val="right"/>
              <w:rPr>
                <w:rFonts w:hint="default" w:ascii="Times New Roman" w:hAnsi="Times New Roman" w:eastAsia="宋体" w:cs="Times New Roman"/>
                <w:i w:val="0"/>
                <w:iCs w:val="0"/>
                <w:color w:val="000000"/>
                <w:sz w:val="20"/>
                <w:szCs w:val="20"/>
                <w:highlight w:val="none"/>
                <w:u w:val="none"/>
              </w:rPr>
            </w:pPr>
          </w:p>
        </w:tc>
      </w:tr>
      <w:tr w14:paraId="3CDA5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E4787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5D4739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5072B8D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gridSpan w:val="2"/>
            <w:tcBorders>
              <w:top w:val="nil"/>
              <w:left w:val="nil"/>
              <w:bottom w:val="single" w:color="000000" w:sz="4" w:space="0"/>
              <w:right w:val="single" w:color="000000" w:sz="4" w:space="0"/>
            </w:tcBorders>
            <w:noWrap/>
            <w:vAlign w:val="center"/>
          </w:tcPr>
          <w:p w14:paraId="5716BFA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602" w:type="pct"/>
            <w:tcBorders>
              <w:top w:val="nil"/>
              <w:left w:val="nil"/>
              <w:bottom w:val="single" w:color="000000" w:sz="4" w:space="0"/>
              <w:right w:val="single" w:color="000000" w:sz="4" w:space="0"/>
            </w:tcBorders>
            <w:noWrap/>
            <w:vAlign w:val="center"/>
          </w:tcPr>
          <w:p w14:paraId="7511240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B2721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354B3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5817B81">
            <w:pPr>
              <w:jc w:val="right"/>
              <w:rPr>
                <w:rFonts w:hint="default" w:ascii="Times New Roman" w:hAnsi="Times New Roman" w:eastAsia="宋体" w:cs="Times New Roman"/>
                <w:i w:val="0"/>
                <w:iCs w:val="0"/>
                <w:color w:val="000000"/>
                <w:sz w:val="20"/>
                <w:szCs w:val="20"/>
                <w:highlight w:val="none"/>
                <w:u w:val="none"/>
              </w:rPr>
            </w:pPr>
          </w:p>
        </w:tc>
      </w:tr>
      <w:tr w14:paraId="6242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49C3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3B7746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60A29CB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gridSpan w:val="2"/>
            <w:tcBorders>
              <w:top w:val="nil"/>
              <w:left w:val="nil"/>
              <w:bottom w:val="single" w:color="000000" w:sz="4" w:space="0"/>
              <w:right w:val="single" w:color="000000" w:sz="4" w:space="0"/>
            </w:tcBorders>
            <w:noWrap/>
            <w:vAlign w:val="center"/>
          </w:tcPr>
          <w:p w14:paraId="43F2F16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tcBorders>
              <w:top w:val="nil"/>
              <w:left w:val="nil"/>
              <w:bottom w:val="single" w:color="000000" w:sz="4" w:space="0"/>
              <w:right w:val="single" w:color="000000" w:sz="4" w:space="0"/>
            </w:tcBorders>
            <w:noWrap/>
            <w:vAlign w:val="center"/>
          </w:tcPr>
          <w:p w14:paraId="5FF231F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14772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0DD6F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96FE85C">
            <w:pPr>
              <w:jc w:val="right"/>
              <w:rPr>
                <w:rFonts w:hint="default" w:ascii="Times New Roman" w:hAnsi="Times New Roman" w:eastAsia="宋体" w:cs="Times New Roman"/>
                <w:i w:val="0"/>
                <w:iCs w:val="0"/>
                <w:color w:val="000000"/>
                <w:sz w:val="20"/>
                <w:szCs w:val="20"/>
                <w:highlight w:val="none"/>
                <w:u w:val="none"/>
              </w:rPr>
            </w:pPr>
          </w:p>
        </w:tc>
      </w:tr>
      <w:tr w14:paraId="1B40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5F019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703ADE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14:paraId="7D26310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gridSpan w:val="2"/>
            <w:tcBorders>
              <w:top w:val="nil"/>
              <w:left w:val="nil"/>
              <w:bottom w:val="single" w:color="000000" w:sz="4" w:space="0"/>
              <w:right w:val="single" w:color="000000" w:sz="4" w:space="0"/>
            </w:tcBorders>
            <w:noWrap/>
            <w:vAlign w:val="center"/>
          </w:tcPr>
          <w:p w14:paraId="5D03392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tcBorders>
              <w:top w:val="nil"/>
              <w:left w:val="nil"/>
              <w:bottom w:val="single" w:color="000000" w:sz="4" w:space="0"/>
              <w:right w:val="single" w:color="000000" w:sz="4" w:space="0"/>
            </w:tcBorders>
            <w:noWrap/>
            <w:vAlign w:val="center"/>
          </w:tcPr>
          <w:p w14:paraId="650DD73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96FDB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19F73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020000C">
            <w:pPr>
              <w:jc w:val="right"/>
              <w:rPr>
                <w:rFonts w:hint="default" w:ascii="Times New Roman" w:hAnsi="Times New Roman" w:eastAsia="宋体" w:cs="Times New Roman"/>
                <w:i w:val="0"/>
                <w:iCs w:val="0"/>
                <w:color w:val="000000"/>
                <w:sz w:val="20"/>
                <w:szCs w:val="20"/>
                <w:highlight w:val="none"/>
                <w:u w:val="none"/>
              </w:rPr>
            </w:pPr>
          </w:p>
        </w:tc>
      </w:tr>
      <w:tr w14:paraId="28C46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CA2EE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14:paraId="02CDE3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14:paraId="33065A4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gridSpan w:val="2"/>
            <w:tcBorders>
              <w:top w:val="nil"/>
              <w:left w:val="nil"/>
              <w:bottom w:val="single" w:color="000000" w:sz="4" w:space="0"/>
              <w:right w:val="single" w:color="000000" w:sz="4" w:space="0"/>
            </w:tcBorders>
            <w:noWrap/>
            <w:vAlign w:val="center"/>
          </w:tcPr>
          <w:p w14:paraId="3F2A9B9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602" w:type="pct"/>
            <w:tcBorders>
              <w:top w:val="nil"/>
              <w:left w:val="nil"/>
              <w:bottom w:val="single" w:color="000000" w:sz="4" w:space="0"/>
              <w:right w:val="single" w:color="000000" w:sz="4" w:space="0"/>
            </w:tcBorders>
            <w:noWrap/>
            <w:vAlign w:val="center"/>
          </w:tcPr>
          <w:p w14:paraId="63366ED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35547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CF572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417524D">
            <w:pPr>
              <w:jc w:val="right"/>
              <w:rPr>
                <w:rFonts w:hint="default" w:ascii="Times New Roman" w:hAnsi="Times New Roman" w:eastAsia="宋体" w:cs="Times New Roman"/>
                <w:i w:val="0"/>
                <w:iCs w:val="0"/>
                <w:color w:val="000000"/>
                <w:sz w:val="20"/>
                <w:szCs w:val="20"/>
                <w:highlight w:val="none"/>
                <w:u w:val="none"/>
              </w:rPr>
            </w:pPr>
          </w:p>
        </w:tc>
      </w:tr>
      <w:tr w14:paraId="3A85D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A3829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635" w:type="pct"/>
            <w:tcBorders>
              <w:top w:val="nil"/>
              <w:left w:val="nil"/>
              <w:bottom w:val="single" w:color="000000" w:sz="4" w:space="0"/>
              <w:right w:val="single" w:color="000000" w:sz="4" w:space="0"/>
            </w:tcBorders>
            <w:noWrap/>
            <w:vAlign w:val="center"/>
          </w:tcPr>
          <w:p w14:paraId="244696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nil"/>
              <w:left w:val="nil"/>
              <w:bottom w:val="single" w:color="000000" w:sz="4" w:space="0"/>
              <w:right w:val="single" w:color="000000" w:sz="4" w:space="0"/>
            </w:tcBorders>
            <w:noWrap/>
            <w:vAlign w:val="center"/>
          </w:tcPr>
          <w:p w14:paraId="1AED109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602" w:type="pct"/>
            <w:gridSpan w:val="2"/>
            <w:tcBorders>
              <w:top w:val="nil"/>
              <w:left w:val="nil"/>
              <w:bottom w:val="single" w:color="000000" w:sz="4" w:space="0"/>
              <w:right w:val="single" w:color="000000" w:sz="4" w:space="0"/>
            </w:tcBorders>
            <w:noWrap/>
            <w:vAlign w:val="center"/>
          </w:tcPr>
          <w:p w14:paraId="44F15EE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F31363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602" w:type="pct"/>
            <w:gridSpan w:val="2"/>
            <w:tcBorders>
              <w:top w:val="nil"/>
              <w:left w:val="nil"/>
              <w:bottom w:val="single" w:color="000000" w:sz="4" w:space="0"/>
              <w:right w:val="single" w:color="000000" w:sz="4" w:space="0"/>
            </w:tcBorders>
            <w:noWrap/>
            <w:vAlign w:val="center"/>
          </w:tcPr>
          <w:p w14:paraId="2A93E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D5603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DC5DBE9">
            <w:pPr>
              <w:jc w:val="right"/>
              <w:rPr>
                <w:rFonts w:hint="default" w:ascii="Times New Roman" w:hAnsi="Times New Roman" w:eastAsia="宋体" w:cs="Times New Roman"/>
                <w:i w:val="0"/>
                <w:iCs w:val="0"/>
                <w:color w:val="000000"/>
                <w:sz w:val="20"/>
                <w:szCs w:val="20"/>
                <w:highlight w:val="none"/>
                <w:u w:val="none"/>
              </w:rPr>
            </w:pPr>
          </w:p>
        </w:tc>
      </w:tr>
      <w:tr w14:paraId="2D3E7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7475F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635" w:type="pct"/>
            <w:tcBorders>
              <w:top w:val="nil"/>
              <w:left w:val="nil"/>
              <w:bottom w:val="single" w:color="000000" w:sz="4" w:space="0"/>
              <w:right w:val="single" w:color="000000" w:sz="4" w:space="0"/>
            </w:tcBorders>
            <w:noWrap/>
            <w:vAlign w:val="center"/>
          </w:tcPr>
          <w:p w14:paraId="3A9FC9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nil"/>
              <w:left w:val="nil"/>
              <w:bottom w:val="single" w:color="000000" w:sz="4" w:space="0"/>
              <w:right w:val="single" w:color="000000" w:sz="4" w:space="0"/>
            </w:tcBorders>
            <w:noWrap/>
            <w:vAlign w:val="center"/>
          </w:tcPr>
          <w:p w14:paraId="5C0AB24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602" w:type="pct"/>
            <w:gridSpan w:val="2"/>
            <w:tcBorders>
              <w:top w:val="nil"/>
              <w:left w:val="nil"/>
              <w:bottom w:val="single" w:color="000000" w:sz="4" w:space="0"/>
              <w:right w:val="single" w:color="000000" w:sz="4" w:space="0"/>
            </w:tcBorders>
            <w:noWrap/>
            <w:vAlign w:val="center"/>
          </w:tcPr>
          <w:p w14:paraId="6795F0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935233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602" w:type="pct"/>
            <w:gridSpan w:val="2"/>
            <w:tcBorders>
              <w:top w:val="nil"/>
              <w:left w:val="nil"/>
              <w:bottom w:val="single" w:color="000000" w:sz="4" w:space="0"/>
              <w:right w:val="single" w:color="000000" w:sz="4" w:space="0"/>
            </w:tcBorders>
            <w:noWrap/>
            <w:vAlign w:val="center"/>
          </w:tcPr>
          <w:p w14:paraId="5E0697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21C24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EFDF102">
            <w:pPr>
              <w:jc w:val="right"/>
              <w:rPr>
                <w:rFonts w:hint="default" w:ascii="Times New Roman" w:hAnsi="Times New Roman" w:eastAsia="宋体" w:cs="Times New Roman"/>
                <w:i w:val="0"/>
                <w:iCs w:val="0"/>
                <w:color w:val="000000"/>
                <w:sz w:val="20"/>
                <w:szCs w:val="20"/>
                <w:highlight w:val="none"/>
                <w:u w:val="none"/>
              </w:rPr>
            </w:pPr>
          </w:p>
        </w:tc>
      </w:tr>
      <w:tr w14:paraId="78E08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B2BD6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2130152</w:t>
            </w:r>
          </w:p>
        </w:tc>
        <w:tc>
          <w:tcPr>
            <w:tcW w:w="635" w:type="pct"/>
            <w:tcBorders>
              <w:top w:val="nil"/>
              <w:left w:val="nil"/>
              <w:bottom w:val="single" w:color="000000" w:sz="4" w:space="0"/>
              <w:right w:val="single" w:color="000000" w:sz="4" w:space="0"/>
            </w:tcBorders>
            <w:noWrap/>
            <w:vAlign w:val="center"/>
          </w:tcPr>
          <w:p w14:paraId="15CAAE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603" w:type="pct"/>
            <w:tcBorders>
              <w:top w:val="nil"/>
              <w:left w:val="nil"/>
              <w:bottom w:val="single" w:color="000000" w:sz="4" w:space="0"/>
              <w:right w:val="single" w:color="000000" w:sz="4" w:space="0"/>
            </w:tcBorders>
            <w:noWrap/>
            <w:vAlign w:val="center"/>
          </w:tcPr>
          <w:p w14:paraId="35DE342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602" w:type="pct"/>
            <w:gridSpan w:val="2"/>
            <w:tcBorders>
              <w:top w:val="nil"/>
              <w:left w:val="nil"/>
              <w:bottom w:val="single" w:color="000000" w:sz="4" w:space="0"/>
              <w:right w:val="single" w:color="000000" w:sz="4" w:space="0"/>
            </w:tcBorders>
            <w:noWrap/>
            <w:vAlign w:val="center"/>
          </w:tcPr>
          <w:p w14:paraId="17E20DD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49EC5F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602" w:type="pct"/>
            <w:gridSpan w:val="2"/>
            <w:tcBorders>
              <w:top w:val="nil"/>
              <w:left w:val="nil"/>
              <w:bottom w:val="single" w:color="000000" w:sz="4" w:space="0"/>
              <w:right w:val="single" w:color="000000" w:sz="4" w:space="0"/>
            </w:tcBorders>
            <w:noWrap/>
            <w:vAlign w:val="center"/>
          </w:tcPr>
          <w:p w14:paraId="102843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6364E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25B67C7">
            <w:pPr>
              <w:jc w:val="right"/>
              <w:rPr>
                <w:rFonts w:hint="default" w:ascii="Times New Roman" w:hAnsi="Times New Roman" w:eastAsia="宋体" w:cs="Times New Roman"/>
                <w:i w:val="0"/>
                <w:iCs w:val="0"/>
                <w:color w:val="000000"/>
                <w:sz w:val="20"/>
                <w:szCs w:val="20"/>
                <w:highlight w:val="none"/>
                <w:u w:val="none"/>
              </w:rPr>
            </w:pPr>
          </w:p>
        </w:tc>
      </w:tr>
      <w:tr w14:paraId="65B6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45508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635" w:type="pct"/>
            <w:tcBorders>
              <w:top w:val="nil"/>
              <w:left w:val="nil"/>
              <w:bottom w:val="single" w:color="000000" w:sz="4" w:space="0"/>
              <w:right w:val="single" w:color="000000" w:sz="4" w:space="0"/>
            </w:tcBorders>
            <w:noWrap/>
            <w:vAlign w:val="center"/>
          </w:tcPr>
          <w:p w14:paraId="5A491F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nil"/>
              <w:left w:val="nil"/>
              <w:bottom w:val="single" w:color="000000" w:sz="4" w:space="0"/>
              <w:right w:val="single" w:color="000000" w:sz="4" w:space="0"/>
            </w:tcBorders>
            <w:noWrap/>
            <w:vAlign w:val="center"/>
          </w:tcPr>
          <w:p w14:paraId="3A89DB0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602" w:type="pct"/>
            <w:gridSpan w:val="2"/>
            <w:tcBorders>
              <w:top w:val="nil"/>
              <w:left w:val="nil"/>
              <w:bottom w:val="single" w:color="000000" w:sz="4" w:space="0"/>
              <w:right w:val="single" w:color="000000" w:sz="4" w:space="0"/>
            </w:tcBorders>
            <w:noWrap/>
            <w:vAlign w:val="center"/>
          </w:tcPr>
          <w:p w14:paraId="066203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AD182C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602" w:type="pct"/>
            <w:gridSpan w:val="2"/>
            <w:tcBorders>
              <w:top w:val="nil"/>
              <w:left w:val="nil"/>
              <w:bottom w:val="single" w:color="000000" w:sz="4" w:space="0"/>
              <w:right w:val="single" w:color="000000" w:sz="4" w:space="0"/>
            </w:tcBorders>
            <w:noWrap/>
            <w:vAlign w:val="center"/>
          </w:tcPr>
          <w:p w14:paraId="5998B7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7EC7D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79AB6CB">
            <w:pPr>
              <w:jc w:val="right"/>
              <w:rPr>
                <w:rFonts w:hint="default" w:ascii="Times New Roman" w:hAnsi="Times New Roman" w:eastAsia="宋体" w:cs="Times New Roman"/>
                <w:i w:val="0"/>
                <w:iCs w:val="0"/>
                <w:color w:val="000000"/>
                <w:sz w:val="20"/>
                <w:szCs w:val="20"/>
                <w:highlight w:val="none"/>
                <w:u w:val="none"/>
              </w:rPr>
            </w:pPr>
          </w:p>
        </w:tc>
      </w:tr>
      <w:tr w14:paraId="0262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9565D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635" w:type="pct"/>
            <w:tcBorders>
              <w:top w:val="nil"/>
              <w:left w:val="nil"/>
              <w:bottom w:val="single" w:color="000000" w:sz="4" w:space="0"/>
              <w:right w:val="single" w:color="000000" w:sz="4" w:space="0"/>
            </w:tcBorders>
            <w:noWrap/>
            <w:vAlign w:val="center"/>
          </w:tcPr>
          <w:p w14:paraId="3A6DC5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nil"/>
              <w:left w:val="nil"/>
              <w:bottom w:val="single" w:color="000000" w:sz="4" w:space="0"/>
              <w:right w:val="single" w:color="000000" w:sz="4" w:space="0"/>
            </w:tcBorders>
            <w:noWrap/>
            <w:vAlign w:val="center"/>
          </w:tcPr>
          <w:p w14:paraId="4C00C46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602" w:type="pct"/>
            <w:gridSpan w:val="2"/>
            <w:tcBorders>
              <w:top w:val="nil"/>
              <w:left w:val="nil"/>
              <w:bottom w:val="single" w:color="000000" w:sz="4" w:space="0"/>
              <w:right w:val="single" w:color="000000" w:sz="4" w:space="0"/>
            </w:tcBorders>
            <w:noWrap/>
            <w:vAlign w:val="center"/>
          </w:tcPr>
          <w:p w14:paraId="1B6B7C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42C4C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602" w:type="pct"/>
            <w:gridSpan w:val="2"/>
            <w:tcBorders>
              <w:top w:val="nil"/>
              <w:left w:val="nil"/>
              <w:bottom w:val="single" w:color="000000" w:sz="4" w:space="0"/>
              <w:right w:val="single" w:color="000000" w:sz="4" w:space="0"/>
            </w:tcBorders>
            <w:noWrap/>
            <w:vAlign w:val="center"/>
          </w:tcPr>
          <w:p w14:paraId="14DC71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6F7BB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53287A9">
            <w:pPr>
              <w:jc w:val="right"/>
              <w:rPr>
                <w:rFonts w:hint="default" w:ascii="Times New Roman" w:hAnsi="Times New Roman" w:eastAsia="宋体" w:cs="Times New Roman"/>
                <w:i w:val="0"/>
                <w:iCs w:val="0"/>
                <w:color w:val="000000"/>
                <w:sz w:val="20"/>
                <w:szCs w:val="20"/>
                <w:highlight w:val="none"/>
                <w:u w:val="none"/>
              </w:rPr>
            </w:pPr>
          </w:p>
        </w:tc>
      </w:tr>
      <w:tr w14:paraId="43C6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E9A7D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3D03E3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46BC220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gridSpan w:val="2"/>
            <w:tcBorders>
              <w:top w:val="nil"/>
              <w:left w:val="nil"/>
              <w:bottom w:val="single" w:color="000000" w:sz="4" w:space="0"/>
              <w:right w:val="single" w:color="000000" w:sz="4" w:space="0"/>
            </w:tcBorders>
            <w:noWrap/>
            <w:vAlign w:val="center"/>
          </w:tcPr>
          <w:p w14:paraId="3B1A751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tcBorders>
              <w:top w:val="nil"/>
              <w:left w:val="nil"/>
              <w:bottom w:val="single" w:color="000000" w:sz="4" w:space="0"/>
              <w:right w:val="single" w:color="000000" w:sz="4" w:space="0"/>
            </w:tcBorders>
            <w:noWrap/>
            <w:vAlign w:val="center"/>
          </w:tcPr>
          <w:p w14:paraId="7605BE0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B88EC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8A3AB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917E7C5">
            <w:pPr>
              <w:jc w:val="right"/>
              <w:rPr>
                <w:rFonts w:hint="default" w:ascii="Times New Roman" w:hAnsi="Times New Roman" w:eastAsia="宋体" w:cs="Times New Roman"/>
                <w:i w:val="0"/>
                <w:iCs w:val="0"/>
                <w:color w:val="000000"/>
                <w:sz w:val="20"/>
                <w:szCs w:val="20"/>
                <w:highlight w:val="none"/>
                <w:u w:val="none"/>
              </w:rPr>
            </w:pPr>
          </w:p>
        </w:tc>
      </w:tr>
      <w:tr w14:paraId="6AA48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0457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3A42A5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3EED387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gridSpan w:val="2"/>
            <w:tcBorders>
              <w:top w:val="nil"/>
              <w:left w:val="nil"/>
              <w:bottom w:val="single" w:color="000000" w:sz="4" w:space="0"/>
              <w:right w:val="single" w:color="000000" w:sz="4" w:space="0"/>
            </w:tcBorders>
            <w:noWrap/>
            <w:vAlign w:val="center"/>
          </w:tcPr>
          <w:p w14:paraId="3098465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tcBorders>
              <w:top w:val="nil"/>
              <w:left w:val="nil"/>
              <w:bottom w:val="single" w:color="000000" w:sz="4" w:space="0"/>
              <w:right w:val="single" w:color="000000" w:sz="4" w:space="0"/>
            </w:tcBorders>
            <w:noWrap/>
            <w:vAlign w:val="center"/>
          </w:tcPr>
          <w:p w14:paraId="2B64EB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795BA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382C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4FE3ADD">
            <w:pPr>
              <w:jc w:val="right"/>
              <w:rPr>
                <w:rFonts w:hint="default" w:ascii="Times New Roman" w:hAnsi="Times New Roman" w:eastAsia="宋体" w:cs="Times New Roman"/>
                <w:i w:val="0"/>
                <w:iCs w:val="0"/>
                <w:color w:val="000000"/>
                <w:sz w:val="20"/>
                <w:szCs w:val="20"/>
                <w:highlight w:val="none"/>
                <w:u w:val="none"/>
              </w:rPr>
            </w:pPr>
          </w:p>
        </w:tc>
      </w:tr>
      <w:tr w14:paraId="7C0E7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6117F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316A10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7ED1CE2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gridSpan w:val="2"/>
            <w:tcBorders>
              <w:top w:val="nil"/>
              <w:left w:val="nil"/>
              <w:bottom w:val="single" w:color="000000" w:sz="4" w:space="0"/>
              <w:right w:val="single" w:color="000000" w:sz="4" w:space="0"/>
            </w:tcBorders>
            <w:noWrap/>
            <w:vAlign w:val="center"/>
          </w:tcPr>
          <w:p w14:paraId="7CCCCF2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602" w:type="pct"/>
            <w:tcBorders>
              <w:top w:val="nil"/>
              <w:left w:val="nil"/>
              <w:bottom w:val="single" w:color="000000" w:sz="4" w:space="0"/>
              <w:right w:val="single" w:color="000000" w:sz="4" w:space="0"/>
            </w:tcBorders>
            <w:noWrap/>
            <w:vAlign w:val="center"/>
          </w:tcPr>
          <w:p w14:paraId="16AEF21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54031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293A6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E4F35E9">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部门：中共行唐县委组织部</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shd w:val="clear" w:color="auto" w:fill="auto"/>
            <w:noWrap/>
            <w:vAlign w:val="center"/>
          </w:tcPr>
          <w:p w14:paraId="4DFF943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520" w:type="pct"/>
            <w:tcBorders>
              <w:top w:val="nil"/>
              <w:left w:val="nil"/>
              <w:bottom w:val="single" w:color="000000" w:sz="4" w:space="0"/>
              <w:right w:val="single" w:color="000000" w:sz="4" w:space="0"/>
            </w:tcBorders>
            <w:noWrap/>
            <w:vAlign w:val="center"/>
          </w:tcPr>
          <w:p w14:paraId="003DAAD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520" w:type="pct"/>
            <w:tcBorders>
              <w:top w:val="nil"/>
              <w:left w:val="nil"/>
              <w:bottom w:val="single" w:color="000000" w:sz="4" w:space="0"/>
              <w:right w:val="single" w:color="000000" w:sz="4" w:space="0"/>
            </w:tcBorders>
            <w:noWrap/>
            <w:vAlign w:val="center"/>
          </w:tcPr>
          <w:p w14:paraId="35B274A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520" w:type="pct"/>
            <w:tcBorders>
              <w:top w:val="nil"/>
              <w:left w:val="nil"/>
              <w:bottom w:val="single" w:color="000000" w:sz="4" w:space="0"/>
              <w:right w:val="single" w:color="000000" w:sz="4" w:space="0"/>
            </w:tcBorders>
            <w:noWrap/>
            <w:vAlign w:val="center"/>
          </w:tcPr>
          <w:p w14:paraId="7C1A7FB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520" w:type="pct"/>
            <w:tcBorders>
              <w:top w:val="nil"/>
              <w:left w:val="nil"/>
              <w:bottom w:val="single" w:color="000000" w:sz="4" w:space="0"/>
              <w:right w:val="single" w:color="000000" w:sz="4" w:space="0"/>
            </w:tcBorders>
            <w:noWrap/>
            <w:vAlign w:val="center"/>
          </w:tcPr>
          <w:p w14:paraId="203F6C8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520" w:type="pct"/>
            <w:tcBorders>
              <w:top w:val="nil"/>
              <w:left w:val="nil"/>
              <w:bottom w:val="single" w:color="auto" w:sz="4" w:space="0"/>
              <w:right w:val="single" w:color="000000" w:sz="4" w:space="0"/>
            </w:tcBorders>
            <w:noWrap/>
            <w:vAlign w:val="center"/>
          </w:tcPr>
          <w:p w14:paraId="524DC4F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520" w:type="pct"/>
            <w:tcBorders>
              <w:top w:val="nil"/>
              <w:left w:val="nil"/>
              <w:bottom w:val="single" w:color="000000" w:sz="4" w:space="0"/>
              <w:right w:val="single" w:color="000000" w:sz="4" w:space="0"/>
            </w:tcBorders>
            <w:noWrap/>
            <w:vAlign w:val="center"/>
          </w:tcPr>
          <w:p w14:paraId="6B5215B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shd w:val="clear" w:color="auto" w:fill="auto"/>
            <w:noWrap/>
            <w:vAlign w:val="center"/>
          </w:tcPr>
          <w:p w14:paraId="0CBEA49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shd w:val="clear" w:color="auto" w:fill="auto"/>
            <w:noWrap/>
            <w:vAlign w:val="center"/>
          </w:tcPr>
          <w:p w14:paraId="22CC06F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520" w:type="pct"/>
            <w:tcBorders>
              <w:top w:val="nil"/>
              <w:left w:val="nil"/>
              <w:bottom w:val="single" w:color="000000" w:sz="8" w:space="0"/>
              <w:right w:val="single" w:color="000000" w:sz="4" w:space="0"/>
            </w:tcBorders>
            <w:shd w:val="clear" w:color="auto" w:fill="auto"/>
            <w:noWrap/>
            <w:vAlign w:val="center"/>
          </w:tcPr>
          <w:p w14:paraId="46956FD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2,303.24</w:t>
            </w: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83"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0"/>
        <w:gridCol w:w="3816"/>
        <w:gridCol w:w="386"/>
        <w:gridCol w:w="710"/>
        <w:gridCol w:w="890"/>
        <w:gridCol w:w="417"/>
        <w:gridCol w:w="1527"/>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953"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部门：中共行唐县委组织部</w:t>
            </w:r>
          </w:p>
        </w:tc>
        <w:tc>
          <w:tcPr>
            <w:tcW w:w="924"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121"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30"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269"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26"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2204"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33"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755"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880"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26"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2204"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633"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755"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880"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26"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2204"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633"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755"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880"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730"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880"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730"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6CC65FF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2,303.24</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A589CD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656.41</w:t>
            </w:r>
          </w:p>
        </w:tc>
        <w:tc>
          <w:tcPr>
            <w:tcW w:w="880" w:type="pct"/>
            <w:tcBorders>
              <w:top w:val="single" w:color="auto" w:sz="4" w:space="0"/>
              <w:left w:val="single" w:color="auto" w:sz="4" w:space="0"/>
              <w:bottom w:val="single" w:color="auto" w:sz="4" w:space="0"/>
              <w:right w:val="single" w:color="auto" w:sz="4" w:space="0"/>
            </w:tcBorders>
            <w:noWrap/>
            <w:vAlign w:val="center"/>
          </w:tcPr>
          <w:p w14:paraId="5AAC417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1,646.83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2204"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2A57BC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0C9BC96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880" w:type="pct"/>
            <w:tcBorders>
              <w:top w:val="single" w:color="auto" w:sz="4" w:space="0"/>
              <w:left w:val="single" w:color="auto" w:sz="4" w:space="0"/>
              <w:bottom w:val="single" w:color="auto" w:sz="4" w:space="0"/>
              <w:right w:val="single" w:color="auto" w:sz="4" w:space="0"/>
            </w:tcBorders>
            <w:noWrap/>
            <w:vAlign w:val="center"/>
          </w:tcPr>
          <w:p w14:paraId="48222F5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397.00</w:t>
            </w:r>
          </w:p>
        </w:tc>
      </w:tr>
      <w:tr w14:paraId="3C57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8B620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w:t>
            </w:r>
          </w:p>
        </w:tc>
        <w:tc>
          <w:tcPr>
            <w:tcW w:w="2204" w:type="pct"/>
            <w:tcBorders>
              <w:top w:val="single" w:color="auto" w:sz="4" w:space="0"/>
              <w:left w:val="single" w:color="auto" w:sz="4" w:space="0"/>
              <w:bottom w:val="single" w:color="auto" w:sz="4" w:space="0"/>
              <w:right w:val="single" w:color="auto" w:sz="4" w:space="0"/>
            </w:tcBorders>
            <w:noWrap/>
            <w:vAlign w:val="center"/>
          </w:tcPr>
          <w:p w14:paraId="5FFA4B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8B4ADB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930.30</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59078F7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880" w:type="pct"/>
            <w:tcBorders>
              <w:top w:val="single" w:color="auto" w:sz="4" w:space="0"/>
              <w:left w:val="single" w:color="auto" w:sz="4" w:space="0"/>
              <w:bottom w:val="single" w:color="auto" w:sz="4" w:space="0"/>
              <w:right w:val="single" w:color="auto" w:sz="4" w:space="0"/>
            </w:tcBorders>
            <w:noWrap/>
            <w:vAlign w:val="center"/>
          </w:tcPr>
          <w:p w14:paraId="4847E29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397.00</w:t>
            </w:r>
          </w:p>
        </w:tc>
      </w:tr>
      <w:tr w14:paraId="0CBF5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561FF6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2013201</w:t>
            </w:r>
          </w:p>
        </w:tc>
        <w:tc>
          <w:tcPr>
            <w:tcW w:w="2204" w:type="pct"/>
            <w:tcBorders>
              <w:top w:val="single" w:color="auto" w:sz="4" w:space="0"/>
              <w:left w:val="single" w:color="auto" w:sz="4" w:space="0"/>
              <w:bottom w:val="single" w:color="auto" w:sz="4" w:space="0"/>
              <w:right w:val="single" w:color="auto" w:sz="4" w:space="0"/>
            </w:tcBorders>
            <w:noWrap/>
            <w:vAlign w:val="center"/>
          </w:tcPr>
          <w:p w14:paraId="24BE95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96B91F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595E3F5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533.31</w:t>
            </w:r>
          </w:p>
        </w:tc>
        <w:tc>
          <w:tcPr>
            <w:tcW w:w="880" w:type="pct"/>
            <w:tcBorders>
              <w:top w:val="single" w:color="auto" w:sz="4" w:space="0"/>
              <w:left w:val="single" w:color="auto" w:sz="4" w:space="0"/>
              <w:bottom w:val="single" w:color="auto" w:sz="4" w:space="0"/>
              <w:right w:val="single" w:color="auto" w:sz="4" w:space="0"/>
            </w:tcBorders>
            <w:noWrap/>
            <w:vAlign w:val="center"/>
          </w:tcPr>
          <w:p w14:paraId="2B4C6330">
            <w:pPr>
              <w:jc w:val="right"/>
              <w:rPr>
                <w:rFonts w:hint="default" w:ascii="Times New Roman" w:hAnsi="Times New Roman" w:eastAsia="宋体" w:cs="Times New Roman"/>
                <w:i w:val="0"/>
                <w:iCs w:val="0"/>
                <w:color w:val="000000"/>
                <w:sz w:val="20"/>
                <w:szCs w:val="20"/>
                <w:highlight w:val="none"/>
                <w:u w:val="none"/>
              </w:rPr>
            </w:pPr>
          </w:p>
        </w:tc>
      </w:tr>
      <w:tr w14:paraId="7054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181CA6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2013202</w:t>
            </w:r>
          </w:p>
        </w:tc>
        <w:tc>
          <w:tcPr>
            <w:tcW w:w="2204" w:type="pct"/>
            <w:tcBorders>
              <w:top w:val="single" w:color="auto" w:sz="4" w:space="0"/>
              <w:left w:val="single" w:color="auto" w:sz="4" w:space="0"/>
              <w:bottom w:val="single" w:color="auto" w:sz="4" w:space="0"/>
              <w:right w:val="single" w:color="auto" w:sz="4" w:space="0"/>
            </w:tcBorders>
            <w:noWrap/>
            <w:vAlign w:val="center"/>
          </w:tcPr>
          <w:p w14:paraId="56D834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6E674D2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294.37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788B35B9">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086BC07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294.37</w:t>
            </w:r>
          </w:p>
        </w:tc>
      </w:tr>
      <w:tr w14:paraId="14703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836B7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2013299</w:t>
            </w:r>
          </w:p>
        </w:tc>
        <w:tc>
          <w:tcPr>
            <w:tcW w:w="2204" w:type="pct"/>
            <w:tcBorders>
              <w:top w:val="single" w:color="auto" w:sz="4" w:space="0"/>
              <w:left w:val="single" w:color="auto" w:sz="4" w:space="0"/>
              <w:bottom w:val="single" w:color="auto" w:sz="4" w:space="0"/>
              <w:right w:val="single" w:color="auto" w:sz="4" w:space="0"/>
            </w:tcBorders>
            <w:noWrap/>
            <w:vAlign w:val="center"/>
          </w:tcPr>
          <w:p w14:paraId="2A0746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6CDEA0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102.63</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64BC6758">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533B709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102.63</w:t>
            </w:r>
          </w:p>
        </w:tc>
      </w:tr>
      <w:tr w14:paraId="6C0E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368E79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2204" w:type="pct"/>
            <w:tcBorders>
              <w:top w:val="single" w:color="auto" w:sz="4" w:space="0"/>
              <w:left w:val="single" w:color="auto" w:sz="4" w:space="0"/>
              <w:bottom w:val="single" w:color="auto" w:sz="4" w:space="0"/>
              <w:right w:val="single" w:color="auto" w:sz="4" w:space="0"/>
            </w:tcBorders>
            <w:noWrap/>
            <w:vAlign w:val="center"/>
          </w:tcPr>
          <w:p w14:paraId="08637B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AA4C62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7C26EEA1">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17B7ED9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361.09</w:t>
            </w:r>
          </w:p>
        </w:tc>
      </w:tr>
      <w:tr w14:paraId="706B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086C77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2204" w:type="pct"/>
            <w:tcBorders>
              <w:top w:val="single" w:color="auto" w:sz="4" w:space="0"/>
              <w:left w:val="single" w:color="auto" w:sz="4" w:space="0"/>
              <w:bottom w:val="single" w:color="auto" w:sz="4" w:space="0"/>
              <w:right w:val="single" w:color="auto" w:sz="4" w:space="0"/>
            </w:tcBorders>
            <w:noWrap/>
            <w:vAlign w:val="center"/>
          </w:tcPr>
          <w:p w14:paraId="528B65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720EC90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38AE925B">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422085E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r>
      <w:tr w14:paraId="1036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0FC411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2069999</w:t>
            </w:r>
          </w:p>
        </w:tc>
        <w:tc>
          <w:tcPr>
            <w:tcW w:w="2204" w:type="pct"/>
            <w:tcBorders>
              <w:top w:val="single" w:color="auto" w:sz="4" w:space="0"/>
              <w:left w:val="single" w:color="auto" w:sz="4" w:space="0"/>
              <w:bottom w:val="single" w:color="auto" w:sz="4" w:space="0"/>
              <w:right w:val="single" w:color="auto" w:sz="4" w:space="0"/>
            </w:tcBorders>
            <w:noWrap/>
            <w:vAlign w:val="center"/>
          </w:tcPr>
          <w:p w14:paraId="021D54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AE9A68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772024C2">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40CF168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313.37</w:t>
            </w:r>
          </w:p>
        </w:tc>
      </w:tr>
      <w:tr w14:paraId="4445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37A48F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2204" w:type="pct"/>
            <w:tcBorders>
              <w:top w:val="single" w:color="auto" w:sz="4" w:space="0"/>
              <w:left w:val="single" w:color="auto" w:sz="4" w:space="0"/>
              <w:bottom w:val="single" w:color="auto" w:sz="4" w:space="0"/>
              <w:right w:val="single" w:color="auto" w:sz="4" w:space="0"/>
            </w:tcBorders>
            <w:noWrap/>
            <w:vAlign w:val="center"/>
          </w:tcPr>
          <w:p w14:paraId="61BB3A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A62656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0F8804E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880" w:type="pct"/>
            <w:tcBorders>
              <w:top w:val="single" w:color="auto" w:sz="4" w:space="0"/>
              <w:left w:val="single" w:color="auto" w:sz="4" w:space="0"/>
              <w:bottom w:val="single" w:color="auto" w:sz="4" w:space="0"/>
              <w:right w:val="single" w:color="auto" w:sz="4" w:space="0"/>
            </w:tcBorders>
            <w:noWrap/>
            <w:vAlign w:val="center"/>
          </w:tcPr>
          <w:p w14:paraId="54F83EB1">
            <w:pPr>
              <w:jc w:val="right"/>
              <w:rPr>
                <w:rFonts w:hint="default" w:ascii="Times New Roman" w:hAnsi="Times New Roman" w:eastAsia="宋体" w:cs="Times New Roman"/>
                <w:i w:val="0"/>
                <w:iCs w:val="0"/>
                <w:color w:val="000000"/>
                <w:sz w:val="20"/>
                <w:szCs w:val="20"/>
                <w:highlight w:val="none"/>
                <w:u w:val="none"/>
              </w:rPr>
            </w:pPr>
          </w:p>
        </w:tc>
      </w:tr>
      <w:tr w14:paraId="09F9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2805ED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2204" w:type="pct"/>
            <w:tcBorders>
              <w:top w:val="single" w:color="auto" w:sz="4" w:space="0"/>
              <w:left w:val="single" w:color="auto" w:sz="4" w:space="0"/>
              <w:bottom w:val="single" w:color="auto" w:sz="4" w:space="0"/>
              <w:right w:val="single" w:color="auto" w:sz="4" w:space="0"/>
            </w:tcBorders>
            <w:noWrap/>
            <w:vAlign w:val="center"/>
          </w:tcPr>
          <w:p w14:paraId="7A30B1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0CEBC4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76D19B3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880" w:type="pct"/>
            <w:tcBorders>
              <w:top w:val="single" w:color="auto" w:sz="4" w:space="0"/>
              <w:left w:val="single" w:color="auto" w:sz="4" w:space="0"/>
              <w:bottom w:val="single" w:color="auto" w:sz="4" w:space="0"/>
              <w:right w:val="single" w:color="auto" w:sz="4" w:space="0"/>
            </w:tcBorders>
            <w:noWrap/>
            <w:vAlign w:val="center"/>
          </w:tcPr>
          <w:p w14:paraId="3A6FD900">
            <w:pPr>
              <w:jc w:val="right"/>
              <w:rPr>
                <w:rFonts w:hint="default" w:ascii="Times New Roman" w:hAnsi="Times New Roman" w:eastAsia="宋体" w:cs="Times New Roman"/>
                <w:i w:val="0"/>
                <w:iCs w:val="0"/>
                <w:color w:val="000000"/>
                <w:sz w:val="20"/>
                <w:szCs w:val="20"/>
                <w:highlight w:val="none"/>
                <w:u w:val="none"/>
              </w:rPr>
            </w:pPr>
          </w:p>
        </w:tc>
      </w:tr>
      <w:tr w14:paraId="521B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2CCB49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2204" w:type="pct"/>
            <w:tcBorders>
              <w:top w:val="single" w:color="auto" w:sz="4" w:space="0"/>
              <w:left w:val="single" w:color="auto" w:sz="4" w:space="0"/>
              <w:bottom w:val="single" w:color="auto" w:sz="4" w:space="0"/>
              <w:right w:val="single" w:color="auto" w:sz="4" w:space="0"/>
            </w:tcBorders>
            <w:noWrap/>
            <w:vAlign w:val="center"/>
          </w:tcPr>
          <w:p w14:paraId="3B713D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1B7ADCA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04CBC62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52.65</w:t>
            </w:r>
          </w:p>
        </w:tc>
        <w:tc>
          <w:tcPr>
            <w:tcW w:w="880" w:type="pct"/>
            <w:tcBorders>
              <w:top w:val="single" w:color="auto" w:sz="4" w:space="0"/>
              <w:left w:val="single" w:color="auto" w:sz="4" w:space="0"/>
              <w:bottom w:val="single" w:color="auto" w:sz="4" w:space="0"/>
              <w:right w:val="single" w:color="auto" w:sz="4" w:space="0"/>
            </w:tcBorders>
            <w:noWrap/>
            <w:vAlign w:val="center"/>
          </w:tcPr>
          <w:p w14:paraId="2F2D45CA">
            <w:pPr>
              <w:jc w:val="right"/>
              <w:rPr>
                <w:rFonts w:hint="default" w:ascii="Times New Roman" w:hAnsi="Times New Roman" w:eastAsia="宋体" w:cs="Times New Roman"/>
                <w:i w:val="0"/>
                <w:iCs w:val="0"/>
                <w:color w:val="000000"/>
                <w:sz w:val="20"/>
                <w:szCs w:val="20"/>
                <w:highlight w:val="none"/>
                <w:u w:val="none"/>
              </w:rPr>
            </w:pPr>
          </w:p>
        </w:tc>
      </w:tr>
      <w:tr w14:paraId="3EDE9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60975C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2204" w:type="pct"/>
            <w:tcBorders>
              <w:top w:val="single" w:color="auto" w:sz="4" w:space="0"/>
              <w:left w:val="single" w:color="auto" w:sz="4" w:space="0"/>
              <w:bottom w:val="single" w:color="auto" w:sz="4" w:space="0"/>
              <w:right w:val="single" w:color="auto" w:sz="4" w:space="0"/>
            </w:tcBorders>
            <w:noWrap/>
            <w:vAlign w:val="center"/>
          </w:tcPr>
          <w:p w14:paraId="4FE14D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ED1210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3B05326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880" w:type="pct"/>
            <w:tcBorders>
              <w:top w:val="single" w:color="auto" w:sz="4" w:space="0"/>
              <w:left w:val="single" w:color="auto" w:sz="4" w:space="0"/>
              <w:bottom w:val="single" w:color="auto" w:sz="4" w:space="0"/>
              <w:right w:val="single" w:color="auto" w:sz="4" w:space="0"/>
            </w:tcBorders>
            <w:noWrap/>
            <w:vAlign w:val="center"/>
          </w:tcPr>
          <w:p w14:paraId="40825282">
            <w:pPr>
              <w:jc w:val="right"/>
              <w:rPr>
                <w:rFonts w:hint="default" w:ascii="Times New Roman" w:hAnsi="Times New Roman" w:eastAsia="宋体" w:cs="Times New Roman"/>
                <w:i w:val="0"/>
                <w:iCs w:val="0"/>
                <w:color w:val="000000"/>
                <w:sz w:val="20"/>
                <w:szCs w:val="20"/>
                <w:highlight w:val="none"/>
                <w:u w:val="none"/>
              </w:rPr>
            </w:pPr>
          </w:p>
        </w:tc>
      </w:tr>
      <w:tr w14:paraId="3F08F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A841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2204" w:type="pct"/>
            <w:tcBorders>
              <w:top w:val="single" w:color="auto" w:sz="4" w:space="0"/>
              <w:left w:val="single" w:color="auto" w:sz="4" w:space="0"/>
              <w:bottom w:val="single" w:color="auto" w:sz="4" w:space="0"/>
              <w:right w:val="single" w:color="auto" w:sz="4" w:space="0"/>
            </w:tcBorders>
            <w:noWrap/>
            <w:vAlign w:val="center"/>
          </w:tcPr>
          <w:p w14:paraId="2D715A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DC8652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315CD9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880" w:type="pct"/>
            <w:tcBorders>
              <w:top w:val="single" w:color="auto" w:sz="4" w:space="0"/>
              <w:left w:val="single" w:color="auto" w:sz="4" w:space="0"/>
              <w:bottom w:val="single" w:color="auto" w:sz="4" w:space="0"/>
              <w:right w:val="single" w:color="auto" w:sz="4" w:space="0"/>
            </w:tcBorders>
            <w:noWrap/>
            <w:vAlign w:val="center"/>
          </w:tcPr>
          <w:p w14:paraId="6BB6B7ED">
            <w:pPr>
              <w:jc w:val="right"/>
              <w:rPr>
                <w:rFonts w:hint="default" w:ascii="Times New Roman" w:hAnsi="Times New Roman" w:eastAsia="宋体" w:cs="Times New Roman"/>
                <w:i w:val="0"/>
                <w:iCs w:val="0"/>
                <w:color w:val="000000"/>
                <w:sz w:val="20"/>
                <w:szCs w:val="20"/>
                <w:highlight w:val="none"/>
                <w:u w:val="none"/>
              </w:rPr>
            </w:pPr>
          </w:p>
        </w:tc>
      </w:tr>
      <w:tr w14:paraId="3936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1761FF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2204" w:type="pct"/>
            <w:tcBorders>
              <w:top w:val="single" w:color="auto" w:sz="4" w:space="0"/>
              <w:left w:val="single" w:color="auto" w:sz="4" w:space="0"/>
              <w:bottom w:val="single" w:color="auto" w:sz="4" w:space="0"/>
              <w:right w:val="single" w:color="auto" w:sz="4" w:space="0"/>
            </w:tcBorders>
            <w:noWrap/>
            <w:vAlign w:val="center"/>
          </w:tcPr>
          <w:p w14:paraId="22E3C0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5685BA1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892C8E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880" w:type="pct"/>
            <w:tcBorders>
              <w:top w:val="single" w:color="auto" w:sz="4" w:space="0"/>
              <w:left w:val="single" w:color="auto" w:sz="4" w:space="0"/>
              <w:bottom w:val="single" w:color="auto" w:sz="4" w:space="0"/>
              <w:right w:val="single" w:color="auto" w:sz="4" w:space="0"/>
            </w:tcBorders>
            <w:noWrap/>
            <w:vAlign w:val="center"/>
          </w:tcPr>
          <w:p w14:paraId="7CA7B686">
            <w:pPr>
              <w:jc w:val="right"/>
              <w:rPr>
                <w:rFonts w:hint="default" w:ascii="Times New Roman" w:hAnsi="Times New Roman" w:eastAsia="宋体" w:cs="Times New Roman"/>
                <w:i w:val="0"/>
                <w:iCs w:val="0"/>
                <w:color w:val="000000"/>
                <w:sz w:val="20"/>
                <w:szCs w:val="20"/>
                <w:highlight w:val="none"/>
                <w:u w:val="none"/>
              </w:rPr>
            </w:pPr>
          </w:p>
        </w:tc>
      </w:tr>
      <w:tr w14:paraId="5F43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0A2AF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2204" w:type="pct"/>
            <w:tcBorders>
              <w:top w:val="single" w:color="auto" w:sz="4" w:space="0"/>
              <w:left w:val="single" w:color="auto" w:sz="4" w:space="0"/>
              <w:bottom w:val="single" w:color="auto" w:sz="4" w:space="0"/>
              <w:right w:val="single" w:color="auto" w:sz="4" w:space="0"/>
            </w:tcBorders>
            <w:noWrap/>
            <w:vAlign w:val="center"/>
          </w:tcPr>
          <w:p w14:paraId="529F87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33BDFB8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33B6A606">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2592B16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888.74</w:t>
            </w:r>
          </w:p>
        </w:tc>
      </w:tr>
      <w:tr w14:paraId="7499A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96A61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2204" w:type="pct"/>
            <w:tcBorders>
              <w:top w:val="single" w:color="auto" w:sz="4" w:space="0"/>
              <w:left w:val="single" w:color="auto" w:sz="4" w:space="0"/>
              <w:bottom w:val="single" w:color="auto" w:sz="4" w:space="0"/>
              <w:right w:val="single" w:color="auto" w:sz="4" w:space="0"/>
            </w:tcBorders>
            <w:noWrap/>
            <w:vAlign w:val="center"/>
          </w:tcPr>
          <w:p w14:paraId="2B9AFC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4FE525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0C9301F">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6449540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r>
      <w:tr w14:paraId="31CB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1C128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2130152</w:t>
            </w:r>
          </w:p>
        </w:tc>
        <w:tc>
          <w:tcPr>
            <w:tcW w:w="2204" w:type="pct"/>
            <w:tcBorders>
              <w:top w:val="single" w:color="auto" w:sz="4" w:space="0"/>
              <w:left w:val="single" w:color="auto" w:sz="4" w:space="0"/>
              <w:bottom w:val="single" w:color="auto" w:sz="4" w:space="0"/>
              <w:right w:val="single" w:color="auto" w:sz="4" w:space="0"/>
            </w:tcBorders>
            <w:noWrap/>
            <w:vAlign w:val="center"/>
          </w:tcPr>
          <w:p w14:paraId="7E1A03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857037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3FD8F57F">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7F3A5FB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16.74</w:t>
            </w:r>
          </w:p>
        </w:tc>
      </w:tr>
      <w:tr w14:paraId="094C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19EABE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2204" w:type="pct"/>
            <w:tcBorders>
              <w:top w:val="single" w:color="auto" w:sz="4" w:space="0"/>
              <w:left w:val="single" w:color="auto" w:sz="4" w:space="0"/>
              <w:bottom w:val="single" w:color="auto" w:sz="4" w:space="0"/>
              <w:right w:val="single" w:color="auto" w:sz="4" w:space="0"/>
            </w:tcBorders>
            <w:noWrap/>
            <w:vAlign w:val="center"/>
          </w:tcPr>
          <w:p w14:paraId="0E4255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6EE6D0E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549C82DD">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1546947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r>
      <w:tr w14:paraId="0CCB7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345F86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2204" w:type="pct"/>
            <w:tcBorders>
              <w:top w:val="single" w:color="auto" w:sz="4" w:space="0"/>
              <w:left w:val="single" w:color="auto" w:sz="4" w:space="0"/>
              <w:bottom w:val="single" w:color="auto" w:sz="4" w:space="0"/>
              <w:right w:val="single" w:color="auto" w:sz="4" w:space="0"/>
            </w:tcBorders>
            <w:noWrap/>
            <w:vAlign w:val="center"/>
          </w:tcPr>
          <w:p w14:paraId="06C209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3FD269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2375D5DE">
            <w:pPr>
              <w:jc w:val="right"/>
              <w:rPr>
                <w:rFonts w:hint="default" w:ascii="Times New Roman" w:hAnsi="Times New Roman" w:eastAsia="宋体" w:cs="Times New Roman"/>
                <w:i w:val="0"/>
                <w:iCs w:val="0"/>
                <w:color w:val="000000"/>
                <w:sz w:val="20"/>
                <w:szCs w:val="20"/>
                <w:highlight w:val="none"/>
                <w:u w:val="none"/>
              </w:rPr>
            </w:pPr>
          </w:p>
        </w:tc>
        <w:tc>
          <w:tcPr>
            <w:tcW w:w="880" w:type="pct"/>
            <w:tcBorders>
              <w:top w:val="single" w:color="auto" w:sz="4" w:space="0"/>
              <w:left w:val="single" w:color="auto" w:sz="4" w:space="0"/>
              <w:bottom w:val="single" w:color="auto" w:sz="4" w:space="0"/>
              <w:right w:val="single" w:color="auto" w:sz="4" w:space="0"/>
            </w:tcBorders>
            <w:noWrap/>
            <w:vAlign w:val="center"/>
          </w:tcPr>
          <w:p w14:paraId="7737C5E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872.00</w:t>
            </w:r>
          </w:p>
        </w:tc>
      </w:tr>
      <w:tr w14:paraId="1C47A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1D04A1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2204" w:type="pct"/>
            <w:tcBorders>
              <w:top w:val="single" w:color="auto" w:sz="4" w:space="0"/>
              <w:left w:val="single" w:color="auto" w:sz="4" w:space="0"/>
              <w:bottom w:val="single" w:color="auto" w:sz="4" w:space="0"/>
              <w:right w:val="single" w:color="auto" w:sz="4" w:space="0"/>
            </w:tcBorders>
            <w:noWrap/>
            <w:vAlign w:val="center"/>
          </w:tcPr>
          <w:p w14:paraId="7DA893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0657CB7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59885D8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880" w:type="pct"/>
            <w:tcBorders>
              <w:top w:val="single" w:color="auto" w:sz="4" w:space="0"/>
              <w:left w:val="single" w:color="auto" w:sz="4" w:space="0"/>
              <w:bottom w:val="single" w:color="auto" w:sz="4" w:space="0"/>
              <w:right w:val="single" w:color="auto" w:sz="4" w:space="0"/>
            </w:tcBorders>
            <w:noWrap/>
            <w:vAlign w:val="center"/>
          </w:tcPr>
          <w:p w14:paraId="5446662D">
            <w:pPr>
              <w:jc w:val="right"/>
              <w:rPr>
                <w:rFonts w:hint="default" w:ascii="Times New Roman" w:hAnsi="Times New Roman" w:eastAsia="宋体" w:cs="Times New Roman"/>
                <w:i w:val="0"/>
                <w:iCs w:val="0"/>
                <w:color w:val="000000"/>
                <w:sz w:val="20"/>
                <w:szCs w:val="20"/>
                <w:highlight w:val="none"/>
                <w:u w:val="none"/>
              </w:rPr>
            </w:pPr>
          </w:p>
        </w:tc>
      </w:tr>
      <w:tr w14:paraId="0B9C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7C7240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2204" w:type="pct"/>
            <w:tcBorders>
              <w:top w:val="single" w:color="auto" w:sz="4" w:space="0"/>
              <w:left w:val="single" w:color="auto" w:sz="4" w:space="0"/>
              <w:bottom w:val="single" w:color="auto" w:sz="4" w:space="0"/>
              <w:right w:val="single" w:color="auto" w:sz="4" w:space="0"/>
            </w:tcBorders>
            <w:noWrap/>
            <w:vAlign w:val="center"/>
          </w:tcPr>
          <w:p w14:paraId="5FDE53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7D4317F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DCDE7A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880" w:type="pct"/>
            <w:tcBorders>
              <w:top w:val="single" w:color="auto" w:sz="4" w:space="0"/>
              <w:left w:val="single" w:color="auto" w:sz="4" w:space="0"/>
              <w:bottom w:val="single" w:color="auto" w:sz="4" w:space="0"/>
              <w:right w:val="single" w:color="auto" w:sz="4" w:space="0"/>
            </w:tcBorders>
            <w:noWrap/>
            <w:vAlign w:val="center"/>
          </w:tcPr>
          <w:p w14:paraId="0B000C26">
            <w:pPr>
              <w:jc w:val="right"/>
              <w:rPr>
                <w:rFonts w:hint="default" w:ascii="Times New Roman" w:hAnsi="Times New Roman" w:eastAsia="宋体" w:cs="Times New Roman"/>
                <w:i w:val="0"/>
                <w:iCs w:val="0"/>
                <w:color w:val="000000"/>
                <w:sz w:val="20"/>
                <w:szCs w:val="20"/>
                <w:highlight w:val="none"/>
                <w:u w:val="none"/>
              </w:rPr>
            </w:pPr>
          </w:p>
        </w:tc>
      </w:tr>
      <w:tr w14:paraId="49497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26" w:type="pct"/>
            <w:tcBorders>
              <w:top w:val="single" w:color="auto" w:sz="4" w:space="0"/>
              <w:left w:val="single" w:color="auto" w:sz="4" w:space="0"/>
              <w:bottom w:val="single" w:color="auto" w:sz="4" w:space="0"/>
              <w:right w:val="single" w:color="auto" w:sz="4" w:space="0"/>
            </w:tcBorders>
            <w:noWrap/>
            <w:vAlign w:val="center"/>
          </w:tcPr>
          <w:p w14:paraId="46DB88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2204" w:type="pct"/>
            <w:tcBorders>
              <w:top w:val="single" w:color="auto" w:sz="4" w:space="0"/>
              <w:left w:val="single" w:color="auto" w:sz="4" w:space="0"/>
              <w:bottom w:val="single" w:color="auto" w:sz="4" w:space="0"/>
              <w:right w:val="single" w:color="auto" w:sz="4" w:space="0"/>
            </w:tcBorders>
            <w:noWrap/>
            <w:vAlign w:val="center"/>
          </w:tcPr>
          <w:p w14:paraId="67BAF2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33" w:type="pct"/>
            <w:gridSpan w:val="2"/>
            <w:tcBorders>
              <w:top w:val="single" w:color="auto" w:sz="4" w:space="0"/>
              <w:left w:val="single" w:color="auto" w:sz="4" w:space="0"/>
              <w:bottom w:val="single" w:color="auto" w:sz="4" w:space="0"/>
              <w:right w:val="single" w:color="auto" w:sz="4" w:space="0"/>
            </w:tcBorders>
            <w:noWrap/>
            <w:vAlign w:val="center"/>
          </w:tcPr>
          <w:p w14:paraId="254F74D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755" w:type="pct"/>
            <w:gridSpan w:val="2"/>
            <w:tcBorders>
              <w:top w:val="single" w:color="auto" w:sz="4" w:space="0"/>
              <w:left w:val="single" w:color="auto" w:sz="4" w:space="0"/>
              <w:bottom w:val="single" w:color="auto" w:sz="4" w:space="0"/>
              <w:right w:val="single" w:color="auto" w:sz="4" w:space="0"/>
            </w:tcBorders>
            <w:noWrap/>
            <w:vAlign w:val="center"/>
          </w:tcPr>
          <w:p w14:paraId="1E6989A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880" w:type="pct"/>
            <w:tcBorders>
              <w:top w:val="single" w:color="auto" w:sz="4" w:space="0"/>
              <w:left w:val="single" w:color="auto" w:sz="4" w:space="0"/>
              <w:bottom w:val="single" w:color="auto" w:sz="4" w:space="0"/>
              <w:right w:val="single" w:color="auto" w:sz="4" w:space="0"/>
            </w:tcBorders>
            <w:noWrap/>
            <w:vAlign w:val="center"/>
          </w:tcPr>
          <w:p w14:paraId="5119028D">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部门：中共行唐县委组织部</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556.67</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34.50</w:t>
            </w: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272.78</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keepNext w:val="0"/>
              <w:keepLines w:val="0"/>
              <w:widowControl/>
              <w:suppressLineNumbers w:val="0"/>
              <w:jc w:val="right"/>
              <w:textAlignment w:val="center"/>
              <w:rPr>
                <w:rFonts w:hint="eastAsia" w:ascii="Times New Roman" w:hAnsi="Times New Roman" w:cs="Times New Roman"/>
                <w:sz w:val="18"/>
                <w:szCs w:val="18"/>
                <w:highlight w:val="none"/>
                <w:lang w:eastAsia="zh-CN"/>
              </w:rPr>
            </w:pPr>
            <w:r>
              <w:rPr>
                <w:rFonts w:hint="eastAsia" w:ascii="宋体" w:hAnsi="宋体" w:eastAsia="宋体" w:cs="宋体"/>
                <w:i w:val="0"/>
                <w:iCs w:val="0"/>
                <w:color w:val="000000"/>
                <w:kern w:val="0"/>
                <w:sz w:val="22"/>
                <w:szCs w:val="22"/>
                <w:u w:val="none"/>
                <w:lang w:val="en-US" w:eastAsia="zh-CN" w:bidi="ar"/>
              </w:rPr>
              <w:t>4.81</w:t>
            </w: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62.98</w:t>
            </w: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70.71</w:t>
            </w: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keepNext w:val="0"/>
              <w:keepLines w:val="0"/>
              <w:widowControl/>
              <w:suppressLineNumbers w:val="0"/>
              <w:jc w:val="righ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24.33</w:t>
            </w: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keepNext w:val="0"/>
              <w:keepLines w:val="0"/>
              <w:widowControl/>
              <w:suppressLineNumbers w:val="0"/>
              <w:jc w:val="right"/>
              <w:textAlignment w:val="center"/>
              <w:rPr>
                <w:rFonts w:hint="eastAsia" w:ascii="Times New Roman" w:hAnsi="Times New Roman" w:cs="Times New Roman"/>
                <w:sz w:val="18"/>
                <w:szCs w:val="18"/>
                <w:highlight w:val="none"/>
                <w:lang w:eastAsia="zh-CN"/>
              </w:rPr>
            </w:pPr>
            <w:r>
              <w:rPr>
                <w:rFonts w:hint="eastAsia" w:ascii="宋体" w:hAnsi="宋体" w:eastAsia="宋体" w:cs="宋体"/>
                <w:i w:val="0"/>
                <w:iCs w:val="0"/>
                <w:color w:val="000000"/>
                <w:kern w:val="0"/>
                <w:sz w:val="22"/>
                <w:szCs w:val="22"/>
                <w:u w:val="none"/>
                <w:lang w:val="en-US" w:eastAsia="zh-CN" w:bidi="ar"/>
              </w:rPr>
              <w:t>52.65</w:t>
            </w: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default"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0.04</w:t>
            </w: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23.67</w:t>
            </w: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2.77</w:t>
            </w: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lang w:val="en-US" w:eastAsia="zh-CN"/>
              </w:rPr>
            </w:pPr>
            <w:r>
              <w:rPr>
                <w:rFonts w:hint="eastAsia" w:ascii="Times New Roman" w:hAnsi="Times New Roman" w:cs="Times New Roman"/>
                <w:i w:val="0"/>
                <w:iCs w:val="0"/>
                <w:color w:val="000000"/>
                <w:sz w:val="18"/>
                <w:szCs w:val="18"/>
                <w:highlight w:val="none"/>
                <w:u w:val="none"/>
                <w:lang w:val="en-US" w:eastAsia="zh-CN"/>
              </w:rPr>
              <w:t>1.94</w:t>
            </w: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46.79</w:t>
            </w: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lang w:val="en-US" w:eastAsia="zh-CN"/>
              </w:rPr>
            </w:pPr>
            <w:r>
              <w:rPr>
                <w:rFonts w:hint="eastAsia" w:ascii="Times New Roman" w:hAnsi="Times New Roman" w:cs="Times New Roman"/>
                <w:i w:val="0"/>
                <w:iCs w:val="0"/>
                <w:color w:val="000000"/>
                <w:sz w:val="18"/>
                <w:szCs w:val="18"/>
                <w:highlight w:val="none"/>
                <w:u w:val="none"/>
                <w:lang w:val="en-US" w:eastAsia="zh-CN"/>
              </w:rPr>
              <w:t>1.90</w:t>
            </w: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65.24</w:t>
            </w: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44.02</w:t>
            </w: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19.64</w:t>
            </w: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1.58</w:t>
            </w: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0.05</w:t>
            </w: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0.89</w:t>
            </w: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2.08</w:t>
            </w: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keepNext w:val="0"/>
              <w:keepLines w:val="0"/>
              <w:widowControl/>
              <w:suppressLineNumbers w:val="0"/>
              <w:jc w:val="right"/>
              <w:textAlignment w:val="center"/>
              <w:rPr>
                <w:rFonts w:hint="default" w:ascii="Times New Roman" w:hAnsi="Times New Roman" w:cs="Times New Roman" w:eastAsiaTheme="minorEastAsia"/>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22.42</w:t>
            </w: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88C4EA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0.37</w:t>
            </w: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E0D64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621.91</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97DC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34.50</w:t>
            </w: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部门：中共行唐县委组织部</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部门：中共行唐县委组织部</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97"/>
        <w:gridCol w:w="970"/>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部门：中共行唐县委组织部</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00"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18"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300"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18"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2.73</w:t>
            </w: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2.60</w:t>
            </w: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2.60</w:t>
            </w:r>
          </w:p>
        </w:tc>
        <w:tc>
          <w:tcPr>
            <w:tcW w:w="335" w:type="pct"/>
            <w:tcBorders>
              <w:top w:val="nil"/>
              <w:left w:val="nil"/>
              <w:bottom w:val="single" w:color="000000" w:sz="4" w:space="0"/>
              <w:right w:val="single" w:color="000000" w:sz="4" w:space="0"/>
            </w:tcBorders>
            <w:noWrap/>
            <w:vAlign w:val="center"/>
          </w:tcPr>
          <w:p w14:paraId="2AD5E54F">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0.13</w:t>
            </w:r>
          </w:p>
        </w:tc>
        <w:tc>
          <w:tcPr>
            <w:tcW w:w="366" w:type="pct"/>
            <w:gridSpan w:val="2"/>
            <w:tcBorders>
              <w:top w:val="nil"/>
              <w:left w:val="nil"/>
              <w:bottom w:val="single" w:color="000000" w:sz="4" w:space="0"/>
              <w:right w:val="single" w:color="000000" w:sz="4" w:space="0"/>
            </w:tcBorders>
            <w:noWrap/>
            <w:vAlign w:val="center"/>
          </w:tcPr>
          <w:p w14:paraId="4DE045F0">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2.08</w:t>
            </w: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300" w:type="pct"/>
            <w:tcBorders>
              <w:top w:val="nil"/>
              <w:left w:val="nil"/>
              <w:bottom w:val="single" w:color="000000" w:sz="4" w:space="0"/>
              <w:right w:val="single" w:color="000000" w:sz="4" w:space="0"/>
            </w:tcBorders>
            <w:noWrap/>
            <w:vAlign w:val="center"/>
          </w:tcPr>
          <w:p w14:paraId="7658B4E5">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2.08</w:t>
            </w:r>
          </w:p>
        </w:tc>
        <w:tc>
          <w:tcPr>
            <w:tcW w:w="418"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keepNext w:val="0"/>
              <w:keepLines w:val="0"/>
              <w:widowControl/>
              <w:suppressLineNumbers w:val="0"/>
              <w:jc w:val="right"/>
              <w:textAlignment w:val="center"/>
              <w:rPr>
                <w:rFonts w:hint="default" w:ascii="Times New Roman" w:hAnsi="Times New Roman" w:eastAsia="方正仿宋_GB2312" w:cs="Times New Roman"/>
                <w:i w:val="0"/>
                <w:iCs w:val="0"/>
                <w:color w:val="000000"/>
                <w:sz w:val="18"/>
                <w:szCs w:val="18"/>
                <w:highlight w:val="none"/>
                <w:u w:val="none"/>
              </w:rPr>
            </w:pPr>
            <w:r>
              <w:rPr>
                <w:rFonts w:hint="eastAsia" w:ascii="宋体" w:hAnsi="宋体" w:eastAsia="宋体" w:cs="宋体"/>
                <w:i w:val="0"/>
                <w:iCs w:val="0"/>
                <w:color w:val="000000"/>
                <w:kern w:val="0"/>
                <w:sz w:val="22"/>
                <w:szCs w:val="22"/>
                <w:u w:val="none"/>
                <w:lang w:val="en-US" w:eastAsia="zh-CN" w:bidi="ar"/>
              </w:rPr>
              <w:t>2.08</w:t>
            </w: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247C1F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w:t>
      </w:r>
      <w:r>
        <w:rPr>
          <w:rFonts w:hint="eastAsia" w:ascii="Times New Roman" w:eastAsia="仿宋_GB2312"/>
          <w:b w:val="0"/>
          <w:sz w:val="44"/>
          <w:szCs w:val="44"/>
          <w:lang w:val="en-US" w:eastAsia="zh-CN"/>
        </w:rPr>
        <w:t>5</w:t>
      </w:r>
      <w:r>
        <w:rPr>
          <w:rFonts w:ascii="Times New Roman" w:eastAsia="黑体"/>
          <w:b w:val="0"/>
          <w:sz w:val="44"/>
          <w:szCs w:val="44"/>
        </w:rPr>
        <w:t>年度部门决算情况说明</w:t>
      </w:r>
    </w:p>
    <w:p w14:paraId="449BC39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一、收入支出决算总体情况说明</w:t>
      </w:r>
    </w:p>
    <w:p w14:paraId="493733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auto"/>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年度收、支总计（含结转和结余）均为</w:t>
      </w:r>
      <w:r>
        <w:rPr>
          <w:rFonts w:hint="eastAsia" w:ascii="Times New Roman" w:eastAsia="仿宋_GB2312"/>
          <w:b w:val="0"/>
          <w:sz w:val="32"/>
          <w:szCs w:val="32"/>
          <w:lang w:val="en-US" w:eastAsia="zh-CN"/>
        </w:rPr>
        <w:t>2303.24</w:t>
      </w:r>
      <w:r>
        <w:rPr>
          <w:rFonts w:ascii="Times New Roman" w:eastAsia="仿宋_GB2312"/>
          <w:b w:val="0"/>
          <w:sz w:val="32"/>
          <w:szCs w:val="32"/>
        </w:rPr>
        <w:t>万元。与202</w:t>
      </w:r>
      <w:r>
        <w:rPr>
          <w:rFonts w:hint="eastAsia" w:ascii="Times New Roman" w:eastAsia="仿宋_GB2312"/>
          <w:b w:val="0"/>
          <w:sz w:val="32"/>
          <w:szCs w:val="32"/>
          <w:lang w:val="en-US" w:eastAsia="zh-CN"/>
        </w:rPr>
        <w:t>4</w:t>
      </w:r>
      <w:r>
        <w:rPr>
          <w:rFonts w:ascii="Times New Roman" w:eastAsia="仿宋_GB2312"/>
          <w:b w:val="0"/>
          <w:sz w:val="32"/>
          <w:szCs w:val="32"/>
        </w:rPr>
        <w:t>年度决算相比，收支各</w:t>
      </w:r>
      <w:r>
        <w:rPr>
          <w:rFonts w:hint="eastAsia" w:ascii="Times New Roman" w:eastAsia="仿宋_GB2312"/>
          <w:b w:val="0"/>
          <w:sz w:val="32"/>
          <w:szCs w:val="32"/>
          <w:lang w:val="en-US" w:eastAsia="zh-CN"/>
        </w:rPr>
        <w:t>减少138.83</w:t>
      </w:r>
      <w:r>
        <w:rPr>
          <w:rFonts w:ascii="Times New Roman" w:eastAsia="仿宋_GB2312"/>
          <w:b w:val="0"/>
          <w:sz w:val="32"/>
          <w:szCs w:val="32"/>
        </w:rPr>
        <w:t>万元，</w:t>
      </w:r>
      <w:r>
        <w:rPr>
          <w:rFonts w:hint="eastAsia" w:ascii="Times New Roman" w:eastAsia="仿宋_GB2312"/>
          <w:b w:val="0"/>
          <w:sz w:val="32"/>
          <w:szCs w:val="32"/>
          <w:lang w:val="en-US" w:eastAsia="zh-CN"/>
        </w:rPr>
        <w:t>减少5.68</w:t>
      </w:r>
      <w:r>
        <w:rPr>
          <w:rFonts w:ascii="Times New Roman" w:eastAsia="仿宋_GB2312"/>
          <w:b w:val="0"/>
          <w:sz w:val="32"/>
          <w:szCs w:val="32"/>
        </w:rPr>
        <w:t>%，</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327650" cy="3051810"/>
            <wp:effectExtent l="4445" t="4445" r="20955" b="1079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89E4C0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sz w:val="32"/>
          <w:szCs w:val="32"/>
        </w:rPr>
      </w:pPr>
      <w:r>
        <w:rPr>
          <w:rFonts w:ascii="Times New Roman" w:eastAsia="黑体"/>
          <w:b w:val="0"/>
          <w:sz w:val="32"/>
          <w:szCs w:val="32"/>
        </w:rPr>
        <w:t>二、收入决算情况说明</w:t>
      </w:r>
    </w:p>
    <w:p w14:paraId="1FE66B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年度本年收入合计</w:t>
      </w:r>
      <w:r>
        <w:rPr>
          <w:rFonts w:hint="eastAsia" w:ascii="Times New Roman" w:eastAsia="仿宋_GB2312"/>
          <w:b w:val="0"/>
          <w:sz w:val="32"/>
          <w:szCs w:val="32"/>
          <w:lang w:val="en-US" w:eastAsia="zh-CN"/>
        </w:rPr>
        <w:t>2303.24</w:t>
      </w:r>
      <w:r>
        <w:rPr>
          <w:rFonts w:ascii="Times New Roman" w:eastAsia="仿宋_GB2312"/>
          <w:b w:val="0"/>
          <w:sz w:val="32"/>
          <w:szCs w:val="32"/>
        </w:rPr>
        <w:t>万元，其中：财政拨款收入</w:t>
      </w:r>
      <w:r>
        <w:rPr>
          <w:rFonts w:hint="eastAsia" w:ascii="Times New Roman" w:eastAsia="仿宋_GB2312"/>
          <w:b w:val="0"/>
          <w:sz w:val="32"/>
          <w:szCs w:val="32"/>
          <w:lang w:val="en-US" w:eastAsia="zh-CN"/>
        </w:rPr>
        <w:t>2303.24</w:t>
      </w:r>
      <w:r>
        <w:rPr>
          <w:rFonts w:ascii="Times New Roman" w:eastAsia="仿宋_GB2312"/>
          <w:b w:val="0"/>
          <w:sz w:val="32"/>
          <w:szCs w:val="32"/>
        </w:rPr>
        <w:t>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59264"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805118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sz w:val="32"/>
          <w:szCs w:val="32"/>
        </w:rPr>
      </w:pPr>
      <w:r>
        <w:rPr>
          <w:rFonts w:ascii="Times New Roman" w:eastAsia="黑体"/>
          <w:b w:val="0"/>
          <w:sz w:val="32"/>
          <w:szCs w:val="32"/>
        </w:rPr>
        <w:t>三、支出决算情况说明</w:t>
      </w:r>
    </w:p>
    <w:p w14:paraId="6BDD55C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年度本年支出合计</w:t>
      </w:r>
      <w:r>
        <w:rPr>
          <w:rFonts w:hint="eastAsia" w:ascii="Times New Roman" w:eastAsia="仿宋_GB2312"/>
          <w:b w:val="0"/>
          <w:sz w:val="32"/>
          <w:szCs w:val="32"/>
          <w:lang w:val="en-US" w:eastAsia="zh-CN"/>
        </w:rPr>
        <w:t>2303.24</w:t>
      </w:r>
      <w:r>
        <w:rPr>
          <w:rFonts w:ascii="Times New Roman" w:eastAsia="仿宋_GB2312"/>
          <w:b w:val="0"/>
          <w:sz w:val="32"/>
          <w:szCs w:val="32"/>
        </w:rPr>
        <w:t>万元，其中：基本支出</w:t>
      </w:r>
      <w:r>
        <w:rPr>
          <w:rFonts w:hint="eastAsia" w:ascii="Times New Roman" w:eastAsia="仿宋_GB2312"/>
          <w:b w:val="0"/>
          <w:sz w:val="32"/>
          <w:szCs w:val="32"/>
          <w:lang w:val="en-US" w:eastAsia="zh-CN"/>
        </w:rPr>
        <w:t>656.41</w:t>
      </w:r>
      <w:r>
        <w:rPr>
          <w:rFonts w:ascii="Times New Roman" w:eastAsia="仿宋_GB2312"/>
          <w:b w:val="0"/>
          <w:sz w:val="32"/>
          <w:szCs w:val="32"/>
        </w:rPr>
        <w:t>万元，占</w:t>
      </w:r>
      <w:r>
        <w:rPr>
          <w:rFonts w:hint="eastAsia" w:ascii="Times New Roman" w:eastAsia="仿宋_GB2312"/>
          <w:b w:val="0"/>
          <w:sz w:val="32"/>
          <w:szCs w:val="32"/>
          <w:lang w:val="en-US" w:eastAsia="zh-CN"/>
        </w:rPr>
        <w:t>28.5</w:t>
      </w:r>
      <w:r>
        <w:rPr>
          <w:rFonts w:ascii="Times New Roman" w:eastAsia="仿宋_GB2312"/>
          <w:b w:val="0"/>
          <w:sz w:val="32"/>
          <w:szCs w:val="32"/>
        </w:rPr>
        <w:t>%；项目支出</w:t>
      </w:r>
      <w:r>
        <w:rPr>
          <w:rFonts w:hint="eastAsia" w:ascii="Times New Roman" w:eastAsia="仿宋_GB2312"/>
          <w:b w:val="0"/>
          <w:sz w:val="32"/>
          <w:szCs w:val="32"/>
          <w:lang w:val="en-US" w:eastAsia="zh-CN"/>
        </w:rPr>
        <w:t>1646.83</w:t>
      </w:r>
      <w:r>
        <w:rPr>
          <w:rFonts w:ascii="Times New Roman" w:eastAsia="仿宋_GB2312"/>
          <w:b w:val="0"/>
          <w:sz w:val="32"/>
          <w:szCs w:val="32"/>
        </w:rPr>
        <w:t>万元，占7</w:t>
      </w:r>
      <w:r>
        <w:rPr>
          <w:rFonts w:hint="eastAsia" w:ascii="Times New Roman" w:eastAsia="仿宋_GB2312"/>
          <w:b w:val="0"/>
          <w:sz w:val="32"/>
          <w:szCs w:val="32"/>
          <w:lang w:val="en-US" w:eastAsia="zh-CN"/>
        </w:rPr>
        <w:t>1.5</w:t>
      </w:r>
      <w:r>
        <w:rPr>
          <w:rFonts w:ascii="Times New Roman" w:eastAsia="仿宋_GB2312"/>
          <w:b w:val="0"/>
          <w:sz w:val="32"/>
          <w:szCs w:val="32"/>
        </w:rPr>
        <w:t>%；上缴上级支出0.00万元，占0.0%；经营支出0.00万元，占0.0%；对附属单位补助支出0.00万元，占0.0%。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991FF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C1E2E6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w:t>
      </w:r>
      <w:r>
        <w:rPr>
          <w:rFonts w:hint="eastAsia" w:ascii="Times New Roman" w:eastAsia="仿宋_GB2312"/>
          <w:b/>
          <w:sz w:val="32"/>
          <w:szCs w:val="32"/>
          <w:lang w:val="en-US" w:eastAsia="zh-CN"/>
        </w:rPr>
        <w:t>4</w:t>
      </w:r>
      <w:r>
        <w:rPr>
          <w:rFonts w:ascii="Times New Roman" w:eastAsia="楷体_GB2312"/>
          <w:b/>
          <w:sz w:val="32"/>
          <w:szCs w:val="32"/>
        </w:rPr>
        <w:t>年度决算对比情况</w:t>
      </w:r>
    </w:p>
    <w:p w14:paraId="36782D9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年度财政拨款收、支总计（含结转和结余）均为</w:t>
      </w:r>
      <w:r>
        <w:rPr>
          <w:rFonts w:hint="eastAsia" w:ascii="Times New Roman" w:eastAsia="仿宋_GB2312"/>
          <w:b w:val="0"/>
          <w:sz w:val="32"/>
          <w:szCs w:val="32"/>
          <w:lang w:val="en-US" w:eastAsia="zh-CN"/>
        </w:rPr>
        <w:t>2303.24</w:t>
      </w:r>
      <w:r>
        <w:rPr>
          <w:rFonts w:ascii="Times New Roman" w:eastAsia="仿宋_GB2312"/>
          <w:b w:val="0"/>
          <w:sz w:val="32"/>
          <w:szCs w:val="32"/>
        </w:rPr>
        <w:t>万元。与202</w:t>
      </w:r>
      <w:r>
        <w:rPr>
          <w:rFonts w:hint="eastAsia" w:ascii="Times New Roman" w:eastAsia="仿宋_GB2312"/>
          <w:b w:val="0"/>
          <w:sz w:val="32"/>
          <w:szCs w:val="32"/>
          <w:lang w:val="en-US" w:eastAsia="zh-CN"/>
        </w:rPr>
        <w:t>4</w:t>
      </w:r>
      <w:r>
        <w:rPr>
          <w:rFonts w:ascii="Times New Roman" w:eastAsia="仿宋_GB2312"/>
          <w:b w:val="0"/>
          <w:sz w:val="32"/>
          <w:szCs w:val="32"/>
        </w:rPr>
        <w:t>年度相比，财政拨款收支各</w:t>
      </w:r>
      <w:r>
        <w:rPr>
          <w:rFonts w:hint="eastAsia" w:ascii="Times New Roman" w:eastAsia="仿宋_GB2312"/>
          <w:b w:val="0"/>
          <w:sz w:val="32"/>
          <w:szCs w:val="32"/>
          <w:lang w:val="en-US" w:eastAsia="zh-CN"/>
        </w:rPr>
        <w:t>减少138.83</w:t>
      </w:r>
      <w:r>
        <w:rPr>
          <w:rFonts w:ascii="Times New Roman" w:eastAsia="仿宋_GB2312"/>
          <w:b w:val="0"/>
          <w:sz w:val="32"/>
          <w:szCs w:val="32"/>
        </w:rPr>
        <w:t>万元，</w:t>
      </w:r>
      <w:r>
        <w:rPr>
          <w:rFonts w:hint="eastAsia" w:ascii="Times New Roman" w:eastAsia="仿宋_GB2312"/>
          <w:b w:val="0"/>
          <w:sz w:val="32"/>
          <w:szCs w:val="32"/>
          <w:lang w:val="en-US" w:eastAsia="zh-CN"/>
        </w:rPr>
        <w:t>减少5.68</w:t>
      </w:r>
      <w:r>
        <w:rPr>
          <w:rFonts w:ascii="Times New Roman" w:eastAsia="仿宋_GB2312"/>
          <w:b w:val="0"/>
          <w:sz w:val="32"/>
          <w:szCs w:val="32"/>
        </w:rPr>
        <w:t>%</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w:t>
      </w:r>
    </w:p>
    <w:p w14:paraId="1F0F19E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auto"/>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年度财政拨款本年收入</w:t>
      </w:r>
      <w:r>
        <w:rPr>
          <w:rFonts w:hint="eastAsia" w:ascii="Times New Roman" w:eastAsia="仿宋_GB2312"/>
          <w:b w:val="0"/>
          <w:sz w:val="32"/>
          <w:szCs w:val="32"/>
          <w:lang w:val="en-US" w:eastAsia="zh-CN"/>
        </w:rPr>
        <w:t>2303.24</w:t>
      </w:r>
      <w:r>
        <w:rPr>
          <w:rFonts w:ascii="Times New Roman" w:eastAsia="仿宋_GB2312"/>
          <w:b w:val="0"/>
          <w:sz w:val="32"/>
          <w:szCs w:val="32"/>
        </w:rPr>
        <w:t>万元,比上年</w:t>
      </w:r>
      <w:r>
        <w:rPr>
          <w:rFonts w:hint="eastAsia" w:ascii="Times New Roman" w:eastAsia="仿宋_GB2312"/>
          <w:b w:val="0"/>
          <w:sz w:val="32"/>
          <w:szCs w:val="32"/>
          <w:lang w:val="en-US" w:eastAsia="zh-CN"/>
        </w:rPr>
        <w:t>减少138.83</w:t>
      </w:r>
      <w:r>
        <w:rPr>
          <w:rFonts w:ascii="Times New Roman" w:eastAsia="仿宋_GB2312"/>
          <w:b w:val="0"/>
          <w:sz w:val="32"/>
          <w:szCs w:val="32"/>
        </w:rPr>
        <w:t>万元，</w:t>
      </w:r>
      <w:r>
        <w:rPr>
          <w:rFonts w:hint="eastAsia" w:ascii="Times New Roman" w:eastAsia="仿宋_GB2312"/>
          <w:b w:val="0"/>
          <w:sz w:val="32"/>
          <w:szCs w:val="32"/>
          <w:lang w:val="en-US" w:eastAsia="zh-CN"/>
        </w:rPr>
        <w:t>减少5.68</w:t>
      </w:r>
      <w:r>
        <w:rPr>
          <w:rFonts w:ascii="Times New Roman" w:eastAsia="仿宋_GB2312"/>
          <w:b w:val="0"/>
          <w:sz w:val="32"/>
          <w:szCs w:val="32"/>
        </w:rPr>
        <w:t>%，</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；本年支出</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万元,比上年</w:t>
      </w:r>
      <w:r>
        <w:rPr>
          <w:rFonts w:hint="eastAsia" w:ascii="Times New Roman" w:eastAsia="仿宋_GB2312"/>
          <w:b w:val="0"/>
          <w:color w:val="auto"/>
          <w:sz w:val="32"/>
          <w:szCs w:val="32"/>
          <w:lang w:val="en-US" w:eastAsia="zh-CN"/>
        </w:rPr>
        <w:t>减少138.83</w:t>
      </w:r>
      <w:r>
        <w:rPr>
          <w:rFonts w:ascii="Times New Roman" w:eastAsia="仿宋_GB2312"/>
          <w:b w:val="0"/>
          <w:color w:val="auto"/>
          <w:sz w:val="32"/>
          <w:szCs w:val="32"/>
        </w:rPr>
        <w:t>万元，</w:t>
      </w:r>
      <w:r>
        <w:rPr>
          <w:rFonts w:hint="eastAsia" w:ascii="Times New Roman" w:eastAsia="仿宋_GB2312"/>
          <w:b w:val="0"/>
          <w:color w:val="auto"/>
          <w:sz w:val="32"/>
          <w:szCs w:val="32"/>
          <w:lang w:val="en-US" w:eastAsia="zh-CN"/>
        </w:rPr>
        <w:t>减少5.68</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具体情况如下：</w:t>
      </w:r>
    </w:p>
    <w:p w14:paraId="5CBE99B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仿宋_GB2312"/>
          <w:color w:val="auto"/>
          <w:sz w:val="32"/>
          <w:szCs w:val="32"/>
        </w:rPr>
      </w:pPr>
      <w:r>
        <w:rPr>
          <w:rFonts w:ascii="Times New Roman" w:eastAsia="仿宋_GB2312"/>
          <w:b w:val="0"/>
          <w:sz w:val="32"/>
          <w:szCs w:val="32"/>
        </w:rPr>
        <w:t>1.一般公共预算财政拨款本年收入</w:t>
      </w:r>
      <w:r>
        <w:rPr>
          <w:rFonts w:hint="eastAsia" w:ascii="Times New Roman" w:eastAsia="仿宋_GB2312"/>
          <w:b w:val="0"/>
          <w:sz w:val="32"/>
          <w:szCs w:val="32"/>
          <w:lang w:val="en-US" w:eastAsia="zh-CN"/>
        </w:rPr>
        <w:t>2303.24</w:t>
      </w:r>
      <w:r>
        <w:rPr>
          <w:rFonts w:ascii="Times New Roman" w:eastAsia="仿宋_GB2312"/>
          <w:b w:val="0"/>
          <w:sz w:val="32"/>
          <w:szCs w:val="32"/>
        </w:rPr>
        <w:t>万元,比上年</w:t>
      </w:r>
      <w:r>
        <w:rPr>
          <w:rFonts w:hint="eastAsia" w:ascii="Times New Roman" w:eastAsia="仿宋_GB2312"/>
          <w:b w:val="0"/>
          <w:sz w:val="32"/>
          <w:szCs w:val="32"/>
          <w:lang w:val="en-US" w:eastAsia="zh-CN"/>
        </w:rPr>
        <w:t>减少138.83</w:t>
      </w:r>
      <w:r>
        <w:rPr>
          <w:rFonts w:ascii="Times New Roman" w:eastAsia="仿宋_GB2312"/>
          <w:b w:val="0"/>
          <w:sz w:val="32"/>
          <w:szCs w:val="32"/>
        </w:rPr>
        <w:t>万元，</w:t>
      </w:r>
      <w:r>
        <w:rPr>
          <w:rFonts w:hint="eastAsia" w:ascii="Times New Roman" w:eastAsia="仿宋_GB2312"/>
          <w:b w:val="0"/>
          <w:sz w:val="32"/>
          <w:szCs w:val="32"/>
          <w:lang w:val="en-US" w:eastAsia="zh-CN"/>
        </w:rPr>
        <w:t>减少5</w:t>
      </w:r>
      <w:r>
        <w:rPr>
          <w:rFonts w:hint="eastAsia" w:ascii="Times New Roman" w:eastAsia="仿宋_GB2312"/>
          <w:b w:val="0"/>
          <w:color w:val="auto"/>
          <w:sz w:val="32"/>
          <w:szCs w:val="32"/>
          <w:lang w:val="en-US" w:eastAsia="zh-CN"/>
        </w:rPr>
        <w:t>.68</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；本年支出</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万元,比上年</w:t>
      </w:r>
      <w:r>
        <w:rPr>
          <w:rFonts w:hint="eastAsia" w:ascii="Times New Roman" w:eastAsia="仿宋_GB2312"/>
          <w:b w:val="0"/>
          <w:color w:val="auto"/>
          <w:sz w:val="32"/>
          <w:szCs w:val="32"/>
          <w:lang w:val="en-US" w:eastAsia="zh-CN"/>
        </w:rPr>
        <w:t>减少138.83</w:t>
      </w:r>
      <w:r>
        <w:rPr>
          <w:rFonts w:ascii="Times New Roman" w:eastAsia="仿宋_GB2312"/>
          <w:b w:val="0"/>
          <w:color w:val="auto"/>
          <w:sz w:val="32"/>
          <w:szCs w:val="32"/>
        </w:rPr>
        <w:t>万元，</w:t>
      </w:r>
      <w:r>
        <w:rPr>
          <w:rFonts w:hint="eastAsia" w:ascii="Times New Roman" w:eastAsia="仿宋_GB2312"/>
          <w:b w:val="0"/>
          <w:color w:val="auto"/>
          <w:sz w:val="32"/>
          <w:szCs w:val="32"/>
          <w:lang w:val="en-US" w:eastAsia="zh-CN"/>
        </w:rPr>
        <w:t>减少5.68</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项目变少</w:t>
      </w:r>
      <w:r>
        <w:rPr>
          <w:rFonts w:ascii="Times New Roman" w:eastAsia="仿宋_GB2312"/>
          <w:b w:val="0"/>
          <w:color w:val="auto"/>
          <w:sz w:val="32"/>
          <w:szCs w:val="32"/>
        </w:rPr>
        <w:t>。</w:t>
      </w:r>
    </w:p>
    <w:p w14:paraId="2BD07B4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2.政府性基金预算财政拨款本年收入0.00万元，比上年增加0.00万元，增长0.00%；本年支出0.00万元，比上年增加0.00万元，增长0.00%。</w:t>
      </w:r>
    </w:p>
    <w:p w14:paraId="23C93CB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3.国有资本经营预算财政拨款本年收入0.00万元，比上年增加0.00万元，增长0.00%；本年支出0.00万元，比上年增加0.00万元，增长0.00%。</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66EB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（二）财政拨款收支与年初预算数对比情况</w:t>
      </w:r>
    </w:p>
    <w:p w14:paraId="3BAA5C2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auto"/>
          <w:sz w:val="32"/>
          <w:szCs w:val="32"/>
        </w:rPr>
      </w:pPr>
      <w:r>
        <w:rPr>
          <w:rFonts w:ascii="Times New Roman" w:eastAsia="仿宋_GB2312"/>
          <w:b w:val="0"/>
          <w:color w:val="auto"/>
          <w:sz w:val="32"/>
          <w:szCs w:val="32"/>
        </w:rPr>
        <w:t>本部门202</w:t>
      </w:r>
      <w:r>
        <w:rPr>
          <w:rFonts w:hint="eastAsia" w:ascii="Times New Roman" w:eastAsia="仿宋_GB2312"/>
          <w:b w:val="0"/>
          <w:color w:val="auto"/>
          <w:sz w:val="32"/>
          <w:szCs w:val="32"/>
          <w:lang w:val="en-US" w:eastAsia="zh-CN"/>
        </w:rPr>
        <w:t>5</w:t>
      </w:r>
      <w:r>
        <w:rPr>
          <w:rFonts w:ascii="Times New Roman" w:eastAsia="仿宋_GB2312"/>
          <w:b w:val="0"/>
          <w:color w:val="auto"/>
          <w:sz w:val="32"/>
          <w:szCs w:val="32"/>
        </w:rPr>
        <w:t>年度财政拨款本年收入</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万元，完成年初预算的</w:t>
      </w:r>
      <w:r>
        <w:rPr>
          <w:rFonts w:hint="eastAsia" w:ascii="Times New Roman" w:eastAsia="仿宋_GB2312"/>
          <w:b w:val="0"/>
          <w:color w:val="auto"/>
          <w:sz w:val="32"/>
          <w:szCs w:val="32"/>
          <w:lang w:val="en-US" w:eastAsia="zh-CN"/>
        </w:rPr>
        <w:t>107.1</w:t>
      </w:r>
      <w:r>
        <w:rPr>
          <w:rFonts w:ascii="Times New Roman" w:eastAsia="仿宋_GB2312"/>
          <w:b w:val="0"/>
          <w:color w:val="auto"/>
          <w:sz w:val="32"/>
          <w:szCs w:val="32"/>
        </w:rPr>
        <w:t>%，比年初预算增加</w:t>
      </w:r>
      <w:r>
        <w:rPr>
          <w:rFonts w:hint="eastAsia" w:ascii="Times New Roman" w:eastAsia="仿宋_GB2312"/>
          <w:b w:val="0"/>
          <w:color w:val="auto"/>
          <w:sz w:val="32"/>
          <w:szCs w:val="32"/>
          <w:lang w:val="en-US" w:eastAsia="zh-CN"/>
        </w:rPr>
        <w:t>152.09</w:t>
      </w:r>
      <w:r>
        <w:rPr>
          <w:rFonts w:ascii="Times New Roman" w:eastAsia="仿宋_GB2312"/>
          <w:b w:val="0"/>
          <w:color w:val="auto"/>
          <w:sz w:val="32"/>
          <w:szCs w:val="32"/>
        </w:rPr>
        <w:t>万元，决算数大于预算数主要原因是</w:t>
      </w:r>
      <w:r>
        <w:rPr>
          <w:rFonts w:hint="eastAsia" w:ascii="Times New Roman" w:eastAsia="仿宋_GB2312"/>
          <w:b w:val="0"/>
          <w:color w:val="auto"/>
          <w:sz w:val="32"/>
          <w:szCs w:val="32"/>
          <w:lang w:val="en-US" w:eastAsia="zh-CN"/>
        </w:rPr>
        <w:t>项目变多</w:t>
      </w:r>
      <w:r>
        <w:rPr>
          <w:rFonts w:ascii="Times New Roman" w:eastAsia="仿宋_GB2312"/>
          <w:b w:val="0"/>
          <w:color w:val="auto"/>
          <w:sz w:val="32"/>
          <w:szCs w:val="32"/>
        </w:rPr>
        <w:t>；本年支出</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万元，完成年初预算的</w:t>
      </w:r>
      <w:r>
        <w:rPr>
          <w:rFonts w:hint="eastAsia" w:ascii="Times New Roman" w:eastAsia="仿宋_GB2312"/>
          <w:b w:val="0"/>
          <w:color w:val="auto"/>
          <w:sz w:val="32"/>
          <w:szCs w:val="32"/>
          <w:lang w:val="en-US" w:eastAsia="zh-CN"/>
        </w:rPr>
        <w:t>107.1</w:t>
      </w:r>
      <w:r>
        <w:rPr>
          <w:rFonts w:ascii="Times New Roman" w:eastAsia="仿宋_GB2312"/>
          <w:b w:val="0"/>
          <w:color w:val="auto"/>
          <w:sz w:val="32"/>
          <w:szCs w:val="32"/>
        </w:rPr>
        <w:t>%，比年初预算增加</w:t>
      </w:r>
      <w:r>
        <w:rPr>
          <w:rFonts w:hint="eastAsia" w:ascii="Times New Roman" w:eastAsia="仿宋_GB2312"/>
          <w:b w:val="0"/>
          <w:color w:val="auto"/>
          <w:sz w:val="32"/>
          <w:szCs w:val="32"/>
          <w:lang w:val="en-US" w:eastAsia="zh-CN"/>
        </w:rPr>
        <w:t>152.09</w:t>
      </w:r>
      <w:r>
        <w:rPr>
          <w:rFonts w:ascii="Times New Roman" w:eastAsia="仿宋_GB2312"/>
          <w:b w:val="0"/>
          <w:color w:val="auto"/>
          <w:sz w:val="32"/>
          <w:szCs w:val="32"/>
        </w:rPr>
        <w:t>万元，决算数大于预算数主要原因是</w:t>
      </w:r>
      <w:r>
        <w:rPr>
          <w:rFonts w:hint="eastAsia" w:ascii="Times New Roman" w:eastAsia="仿宋_GB2312"/>
          <w:b w:val="0"/>
          <w:color w:val="auto"/>
          <w:sz w:val="32"/>
          <w:szCs w:val="32"/>
          <w:lang w:val="en-US" w:eastAsia="zh-CN"/>
        </w:rPr>
        <w:t>项目变多</w:t>
      </w:r>
      <w:r>
        <w:rPr>
          <w:rFonts w:ascii="Times New Roman" w:eastAsia="仿宋_GB2312"/>
          <w:b w:val="0"/>
          <w:color w:val="auto"/>
          <w:sz w:val="32"/>
          <w:szCs w:val="32"/>
        </w:rPr>
        <w:t>。具体情况如下：</w:t>
      </w:r>
    </w:p>
    <w:p w14:paraId="52541D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FF0000"/>
          <w:sz w:val="32"/>
          <w:szCs w:val="32"/>
        </w:rPr>
      </w:pPr>
      <w:r>
        <w:rPr>
          <w:rFonts w:hint="eastAsia" w:ascii="Times New Roman" w:eastAsia="仿宋_GB2312" w:cs="宋体"/>
          <w:b w:val="0"/>
          <w:color w:val="auto"/>
          <w:sz w:val="32"/>
          <w:szCs w:val="32"/>
          <w:lang w:val="en-US" w:eastAsia="zh-CN"/>
        </w:rPr>
        <w:t>1.一般公共预算财政拨款本年收入23</w:t>
      </w:r>
      <w:r>
        <w:rPr>
          <w:rFonts w:hint="eastAsia" w:ascii="Times New Roman" w:eastAsia="仿宋_GB2312"/>
          <w:b w:val="0"/>
          <w:color w:val="auto"/>
          <w:sz w:val="32"/>
          <w:szCs w:val="32"/>
          <w:lang w:val="en-US" w:eastAsia="zh-CN"/>
        </w:rPr>
        <w:t>03.24</w:t>
      </w:r>
      <w:r>
        <w:rPr>
          <w:rFonts w:ascii="Times New Roman" w:eastAsia="仿宋_GB2312"/>
          <w:b w:val="0"/>
          <w:color w:val="auto"/>
          <w:sz w:val="32"/>
          <w:szCs w:val="32"/>
        </w:rPr>
        <w:t>万元，完成年初预算的</w:t>
      </w:r>
      <w:r>
        <w:rPr>
          <w:rFonts w:hint="eastAsia" w:ascii="Times New Roman" w:eastAsia="仿宋_GB2312"/>
          <w:b w:val="0"/>
          <w:color w:val="auto"/>
          <w:sz w:val="32"/>
          <w:szCs w:val="32"/>
          <w:lang w:val="en-US" w:eastAsia="zh-CN"/>
        </w:rPr>
        <w:t>107.1</w:t>
      </w:r>
      <w:r>
        <w:rPr>
          <w:rFonts w:ascii="Times New Roman" w:eastAsia="仿宋_GB2312"/>
          <w:b w:val="0"/>
          <w:color w:val="auto"/>
          <w:sz w:val="32"/>
          <w:szCs w:val="32"/>
        </w:rPr>
        <w:t>%，比年初预算增加</w:t>
      </w:r>
      <w:r>
        <w:rPr>
          <w:rFonts w:hint="eastAsia" w:ascii="Times New Roman" w:eastAsia="仿宋_GB2312"/>
          <w:b w:val="0"/>
          <w:color w:val="auto"/>
          <w:sz w:val="32"/>
          <w:szCs w:val="32"/>
          <w:lang w:val="en-US" w:eastAsia="zh-CN"/>
        </w:rPr>
        <w:t>152.09</w:t>
      </w:r>
      <w:r>
        <w:rPr>
          <w:rFonts w:ascii="Times New Roman" w:eastAsia="仿宋_GB2312"/>
          <w:b w:val="0"/>
          <w:color w:val="auto"/>
          <w:sz w:val="32"/>
          <w:szCs w:val="32"/>
        </w:rPr>
        <w:t>万元，决算数大于预算数主要原因是</w:t>
      </w:r>
      <w:r>
        <w:rPr>
          <w:rFonts w:hint="eastAsia" w:ascii="Times New Roman" w:eastAsia="仿宋_GB2312"/>
          <w:b w:val="0"/>
          <w:color w:val="auto"/>
          <w:sz w:val="32"/>
          <w:szCs w:val="32"/>
          <w:lang w:val="en-US" w:eastAsia="zh-CN"/>
        </w:rPr>
        <w:t>项目变多</w:t>
      </w:r>
      <w:r>
        <w:rPr>
          <w:rFonts w:ascii="Times New Roman" w:eastAsia="仿宋_GB2312"/>
          <w:b w:val="0"/>
          <w:color w:val="auto"/>
          <w:sz w:val="32"/>
          <w:szCs w:val="32"/>
        </w:rPr>
        <w:t>；本年支出</w:t>
      </w:r>
      <w:r>
        <w:rPr>
          <w:rFonts w:hint="eastAsia" w:ascii="Times New Roman" w:eastAsia="仿宋_GB2312"/>
          <w:b w:val="0"/>
          <w:color w:val="auto"/>
          <w:sz w:val="32"/>
          <w:szCs w:val="32"/>
          <w:lang w:val="en-US" w:eastAsia="zh-CN"/>
        </w:rPr>
        <w:t>2303.24</w:t>
      </w:r>
      <w:r>
        <w:rPr>
          <w:rFonts w:ascii="Times New Roman" w:eastAsia="仿宋_GB2312"/>
          <w:b w:val="0"/>
          <w:color w:val="auto"/>
          <w:sz w:val="32"/>
          <w:szCs w:val="32"/>
        </w:rPr>
        <w:t>万元，完成年初预算的</w:t>
      </w:r>
      <w:r>
        <w:rPr>
          <w:rFonts w:hint="eastAsia" w:ascii="Times New Roman" w:eastAsia="仿宋_GB2312"/>
          <w:b w:val="0"/>
          <w:color w:val="auto"/>
          <w:sz w:val="32"/>
          <w:szCs w:val="32"/>
          <w:lang w:val="en-US" w:eastAsia="zh-CN"/>
        </w:rPr>
        <w:t>107.1</w:t>
      </w:r>
      <w:r>
        <w:rPr>
          <w:rFonts w:ascii="Times New Roman" w:eastAsia="仿宋_GB2312"/>
          <w:b w:val="0"/>
          <w:color w:val="auto"/>
          <w:sz w:val="32"/>
          <w:szCs w:val="32"/>
        </w:rPr>
        <w:t>%，比年初预算增加</w:t>
      </w:r>
      <w:r>
        <w:rPr>
          <w:rFonts w:hint="eastAsia" w:ascii="Times New Roman" w:eastAsia="仿宋_GB2312"/>
          <w:b w:val="0"/>
          <w:color w:val="auto"/>
          <w:sz w:val="32"/>
          <w:szCs w:val="32"/>
          <w:lang w:val="en-US" w:eastAsia="zh-CN"/>
        </w:rPr>
        <w:t>152.09</w:t>
      </w:r>
      <w:r>
        <w:rPr>
          <w:rFonts w:ascii="Times New Roman" w:eastAsia="仿宋_GB2312"/>
          <w:b w:val="0"/>
          <w:color w:val="auto"/>
          <w:sz w:val="32"/>
          <w:szCs w:val="32"/>
        </w:rPr>
        <w:t>万元，决算数大于预算数主要原因是</w:t>
      </w:r>
      <w:r>
        <w:rPr>
          <w:rFonts w:hint="eastAsia" w:ascii="Times New Roman" w:eastAsia="仿宋_GB2312"/>
          <w:b w:val="0"/>
          <w:color w:val="auto"/>
          <w:sz w:val="32"/>
          <w:szCs w:val="32"/>
          <w:lang w:val="en-US" w:eastAsia="zh-CN"/>
        </w:rPr>
        <w:t>项目变多</w:t>
      </w:r>
      <w:r>
        <w:rPr>
          <w:rFonts w:ascii="Times New Roman" w:eastAsia="仿宋_GB2312"/>
          <w:b w:val="0"/>
          <w:color w:val="auto"/>
          <w:sz w:val="32"/>
          <w:szCs w:val="32"/>
        </w:rPr>
        <w:t>。</w:t>
      </w:r>
    </w:p>
    <w:p w14:paraId="314F3D6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2.政府性基金预算财政拨款本年收入完成年初预算的0.0%，比年初预算增加0.00万元；支出完成年初预算的0.0%，比年初预算增加0.00万元。</w:t>
      </w:r>
    </w:p>
    <w:p w14:paraId="225D052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3.国有资本经营预算财政拨款本年收入完成年初预算0.0 %，比年初预算增加0.00万元；支出完成年初预算的0.0%，比年初预算增加0.00万元。</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1524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FF7C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（三）财政拨款支出决算结构情况</w:t>
      </w:r>
    </w:p>
    <w:p w14:paraId="5195EDD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年度财政拨款支出2,</w:t>
      </w:r>
      <w:r>
        <w:rPr>
          <w:rFonts w:hint="eastAsia" w:ascii="Times New Roman" w:eastAsia="仿宋_GB2312"/>
          <w:b w:val="0"/>
          <w:sz w:val="32"/>
          <w:szCs w:val="32"/>
          <w:lang w:val="en-US" w:eastAsia="zh-CN"/>
        </w:rPr>
        <w:t>303.24</w:t>
      </w:r>
      <w:r>
        <w:rPr>
          <w:rFonts w:ascii="Times New Roman" w:eastAsia="仿宋_GB2312"/>
          <w:b w:val="0"/>
          <w:sz w:val="32"/>
          <w:szCs w:val="32"/>
        </w:rPr>
        <w:t>万元，主要用于以下方面：</w:t>
      </w:r>
    </w:p>
    <w:p w14:paraId="45D2D9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一般公共预算财政拨款支出：</w:t>
      </w:r>
    </w:p>
    <w:p w14:paraId="50231BB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val="en-US" w:eastAsia="zh-CN"/>
        </w:rPr>
        <w:t>930.30</w:t>
      </w:r>
      <w:r>
        <w:rPr>
          <w:rFonts w:ascii="Times New Roman" w:eastAsia="仿宋_GB2312"/>
          <w:b w:val="0"/>
          <w:sz w:val="32"/>
          <w:szCs w:val="32"/>
        </w:rPr>
        <w:t>万元，占</w:t>
      </w:r>
      <w:r>
        <w:rPr>
          <w:rFonts w:hint="eastAsia" w:ascii="Times New Roman" w:eastAsia="仿宋_GB2312"/>
          <w:b w:val="0"/>
          <w:sz w:val="32"/>
          <w:szCs w:val="32"/>
          <w:lang w:val="en-US" w:eastAsia="zh-CN"/>
        </w:rPr>
        <w:t>40.39</w:t>
      </w:r>
      <w:r>
        <w:rPr>
          <w:rFonts w:ascii="Times New Roman" w:eastAsia="仿宋_GB2312"/>
          <w:b w:val="0"/>
          <w:sz w:val="32"/>
          <w:szCs w:val="32"/>
        </w:rPr>
        <w:t>%，</w:t>
      </w:r>
      <w:r>
        <w:rPr>
          <w:rFonts w:ascii="Times New Roman" w:eastAsia="仿宋_GB2312"/>
          <w:b w:val="0"/>
          <w:color w:val="auto"/>
          <w:sz w:val="32"/>
          <w:szCs w:val="32"/>
        </w:rPr>
        <w:t>主要用</w:t>
      </w:r>
      <w:bookmarkStart w:id="0" w:name="_GoBack"/>
      <w:bookmarkEnd w:id="0"/>
      <w:r>
        <w:rPr>
          <w:rFonts w:hint="eastAsia" w:ascii="Times New Roman" w:eastAsia="仿宋_GB2312"/>
          <w:b w:val="0"/>
          <w:color w:val="auto"/>
          <w:sz w:val="32"/>
          <w:szCs w:val="32"/>
          <w:lang w:eastAsia="zh-CN"/>
        </w:rPr>
        <w:t>于</w:t>
      </w:r>
      <w:r>
        <w:rPr>
          <w:rFonts w:hint="eastAsia" w:ascii="Times New Roman" w:eastAsia="仿宋_GB2312"/>
          <w:b w:val="0"/>
          <w:color w:val="auto"/>
          <w:sz w:val="32"/>
          <w:szCs w:val="32"/>
        </w:rPr>
        <w:t>人员工资福利和部门</w:t>
      </w:r>
      <w:r>
        <w:rPr>
          <w:rFonts w:hint="eastAsia" w:ascii="Times New Roman" w:eastAsia="仿宋_GB2312"/>
          <w:b w:val="0"/>
          <w:color w:val="auto"/>
          <w:sz w:val="32"/>
          <w:szCs w:val="32"/>
          <w:lang w:val="en-US" w:eastAsia="zh-CN"/>
        </w:rPr>
        <w:t>组织</w:t>
      </w:r>
      <w:r>
        <w:rPr>
          <w:rFonts w:hint="eastAsia" w:ascii="Times New Roman" w:eastAsia="仿宋_GB2312"/>
          <w:b w:val="0"/>
          <w:color w:val="auto"/>
          <w:sz w:val="32"/>
          <w:szCs w:val="32"/>
        </w:rPr>
        <w:t>项目</w:t>
      </w:r>
      <w:r>
        <w:rPr>
          <w:rFonts w:ascii="Times New Roman" w:eastAsia="仿宋_GB2312"/>
          <w:b w:val="0"/>
          <w:color w:val="auto"/>
          <w:sz w:val="32"/>
          <w:szCs w:val="32"/>
        </w:rPr>
        <w:t>等支出；外交（类）支出0.0</w:t>
      </w:r>
      <w:r>
        <w:rPr>
          <w:rFonts w:ascii="Times New Roman" w:eastAsia="仿宋_GB2312"/>
          <w:b w:val="0"/>
          <w:sz w:val="32"/>
          <w:szCs w:val="32"/>
        </w:rPr>
        <w:t>0万元，占0.0%，主要用于等支出；国防（类）支出0.00万元，占0.0%，主要用于等支出；公共安全类（类）支出0.00万元，占0.0%，主要用于等支出；教育（类）支出0.00万元，占0.0%，主要用于等支出；科学技术（类）支出</w:t>
      </w:r>
      <w:r>
        <w:rPr>
          <w:rFonts w:hint="eastAsia" w:ascii="Times New Roman" w:eastAsia="仿宋_GB2312"/>
          <w:b w:val="0"/>
          <w:sz w:val="32"/>
          <w:szCs w:val="32"/>
          <w:lang w:val="en-US" w:eastAsia="zh-CN"/>
        </w:rPr>
        <w:t>361.09</w:t>
      </w:r>
      <w:r>
        <w:rPr>
          <w:rFonts w:ascii="Times New Roman" w:eastAsia="仿宋_GB2312"/>
          <w:b w:val="0"/>
          <w:sz w:val="32"/>
          <w:szCs w:val="32"/>
        </w:rPr>
        <w:t>万元，占</w:t>
      </w:r>
      <w:r>
        <w:rPr>
          <w:rFonts w:hint="eastAsia" w:ascii="Times New Roman" w:eastAsia="仿宋_GB2312"/>
          <w:b w:val="0"/>
          <w:sz w:val="32"/>
          <w:szCs w:val="32"/>
          <w:lang w:val="en-US" w:eastAsia="zh-CN"/>
        </w:rPr>
        <w:t>15.68</w:t>
      </w:r>
      <w:r>
        <w:rPr>
          <w:rFonts w:ascii="Times New Roman" w:eastAsia="仿宋_GB2312"/>
          <w:b w:val="0"/>
          <w:sz w:val="32"/>
          <w:szCs w:val="32"/>
        </w:rPr>
        <w:t>%，主要用于等支出；文化旅游体育与传媒（类）支出0.00万元，占0.0%，主要用于等支出；社会保障和就业（类）支出</w:t>
      </w:r>
      <w:r>
        <w:rPr>
          <w:rFonts w:hint="eastAsia" w:ascii="Times New Roman" w:eastAsia="仿宋_GB2312"/>
          <w:b w:val="0"/>
          <w:sz w:val="32"/>
          <w:szCs w:val="32"/>
          <w:lang w:val="en-US" w:eastAsia="zh-CN"/>
        </w:rPr>
        <w:t>52.65</w:t>
      </w:r>
      <w:r>
        <w:rPr>
          <w:rFonts w:ascii="Times New Roman" w:eastAsia="仿宋_GB2312"/>
          <w:b w:val="0"/>
          <w:sz w:val="32"/>
          <w:szCs w:val="32"/>
        </w:rPr>
        <w:t>万元，占</w:t>
      </w:r>
      <w:r>
        <w:rPr>
          <w:rFonts w:hint="eastAsia" w:ascii="Times New Roman" w:eastAsia="仿宋_GB2312"/>
          <w:b w:val="0"/>
          <w:sz w:val="32"/>
          <w:szCs w:val="32"/>
          <w:lang w:val="en-US" w:eastAsia="zh-CN"/>
        </w:rPr>
        <w:t>2.29</w:t>
      </w:r>
      <w:r>
        <w:rPr>
          <w:rFonts w:ascii="Times New Roman" w:eastAsia="仿宋_GB2312"/>
          <w:b w:val="0"/>
          <w:sz w:val="32"/>
          <w:szCs w:val="32"/>
        </w:rPr>
        <w:t>%，主要用于等支出；卫生健康（类）支出</w:t>
      </w:r>
      <w:r>
        <w:rPr>
          <w:rFonts w:hint="eastAsia" w:ascii="Times New Roman" w:eastAsia="仿宋_GB2312"/>
          <w:b w:val="0"/>
          <w:sz w:val="32"/>
          <w:szCs w:val="32"/>
          <w:lang w:val="en-US" w:eastAsia="zh-CN"/>
        </w:rPr>
        <w:t>23.67</w:t>
      </w:r>
      <w:r>
        <w:rPr>
          <w:rFonts w:ascii="Times New Roman" w:eastAsia="仿宋_GB2312"/>
          <w:b w:val="0"/>
          <w:sz w:val="32"/>
          <w:szCs w:val="32"/>
        </w:rPr>
        <w:t>万元，占1%，主要用于等支出；节能环保（类）支出0.00万元，占0.0%，主要用于等支出；城乡社区（类）支出0.00万元，占0.0%，主要用于等支出；农林水（类）支出</w:t>
      </w:r>
      <w:r>
        <w:rPr>
          <w:rFonts w:hint="eastAsia" w:ascii="Times New Roman" w:eastAsia="仿宋_GB2312"/>
          <w:b w:val="0"/>
          <w:sz w:val="32"/>
          <w:szCs w:val="32"/>
          <w:lang w:val="en-US" w:eastAsia="zh-CN"/>
        </w:rPr>
        <w:t>888.74</w:t>
      </w:r>
      <w:r>
        <w:rPr>
          <w:rFonts w:ascii="Times New Roman" w:eastAsia="仿宋_GB2312"/>
          <w:b w:val="0"/>
          <w:sz w:val="32"/>
          <w:szCs w:val="32"/>
        </w:rPr>
        <w:t>万元，占</w:t>
      </w:r>
      <w:r>
        <w:rPr>
          <w:rFonts w:hint="eastAsia" w:ascii="Times New Roman" w:eastAsia="仿宋_GB2312"/>
          <w:b w:val="0"/>
          <w:sz w:val="32"/>
          <w:szCs w:val="32"/>
          <w:lang w:val="en-US" w:eastAsia="zh-CN"/>
        </w:rPr>
        <w:t>38.59</w:t>
      </w:r>
      <w:r>
        <w:rPr>
          <w:rFonts w:ascii="Times New Roman" w:eastAsia="仿宋_GB2312"/>
          <w:b w:val="0"/>
          <w:sz w:val="32"/>
          <w:szCs w:val="32"/>
        </w:rPr>
        <w:t>%，主要用于等支出；交通运输（类）支出0.00万元，占0.0%，主要用于等支出；资源勘探信息等（类）支出0.00万元，占0.0%，主要用于等支出；商业服务业等（类）支出0.00万元，占0.0%，主要用于等支出；金融（类）支出0.0万元，占0.0%，主要用于等支出；援助其他地区（类）支出0.00万元，占0.0%，主要用于等支出；自然资源海洋气象等（类）支出0.00万元，占0.0%，主要用于等支出；住房保障（类）支出</w:t>
      </w:r>
      <w:r>
        <w:rPr>
          <w:rFonts w:hint="eastAsia" w:ascii="Times New Roman" w:eastAsia="仿宋_GB2312"/>
          <w:b w:val="0"/>
          <w:sz w:val="32"/>
          <w:szCs w:val="32"/>
          <w:lang w:val="en-US" w:eastAsia="zh-CN"/>
        </w:rPr>
        <w:t>46.79</w:t>
      </w:r>
      <w:r>
        <w:rPr>
          <w:rFonts w:ascii="Times New Roman" w:eastAsia="仿宋_GB2312"/>
          <w:b w:val="0"/>
          <w:sz w:val="32"/>
          <w:szCs w:val="32"/>
        </w:rPr>
        <w:t>万元，占</w:t>
      </w:r>
      <w:r>
        <w:rPr>
          <w:rFonts w:hint="eastAsia" w:ascii="Times New Roman" w:eastAsia="仿宋_GB2312"/>
          <w:b w:val="0"/>
          <w:sz w:val="32"/>
          <w:szCs w:val="32"/>
          <w:lang w:val="en-US" w:eastAsia="zh-CN"/>
        </w:rPr>
        <w:t>2.03</w:t>
      </w:r>
      <w:r>
        <w:rPr>
          <w:rFonts w:ascii="Times New Roman" w:eastAsia="仿宋_GB2312"/>
          <w:b w:val="0"/>
          <w:sz w:val="32"/>
          <w:szCs w:val="32"/>
        </w:rPr>
        <w:t>%，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0D71241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政府性基金预算财政拨款支出：</w:t>
      </w:r>
    </w:p>
    <w:p w14:paraId="5F0B83A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47BACC0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国有资本经营预算财政拨款支出：</w:t>
      </w:r>
    </w:p>
    <w:p w14:paraId="17D889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33D8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（四）一般公共预算基本支出决算情况说明</w:t>
      </w:r>
    </w:p>
    <w:p w14:paraId="3C0F735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202</w:t>
      </w:r>
      <w:r>
        <w:rPr>
          <w:rFonts w:hint="eastAsia" w:ascii="Times New Roman" w:eastAsia="仿宋_GB2312"/>
          <w:b w:val="0"/>
          <w:sz w:val="32"/>
          <w:szCs w:val="32"/>
          <w:lang w:val="en-US" w:eastAsia="zh-CN"/>
        </w:rPr>
        <w:t>5</w:t>
      </w:r>
      <w:r>
        <w:rPr>
          <w:rFonts w:ascii="Times New Roman" w:eastAsia="仿宋_GB2312"/>
          <w:b w:val="0"/>
          <w:sz w:val="32"/>
          <w:szCs w:val="32"/>
        </w:rPr>
        <w:t>年度财政拨款基本支出</w:t>
      </w:r>
      <w:r>
        <w:rPr>
          <w:rFonts w:hint="eastAsia" w:ascii="Times New Roman" w:eastAsia="仿宋_GB2312"/>
          <w:b w:val="0"/>
          <w:sz w:val="32"/>
          <w:szCs w:val="32"/>
          <w:lang w:val="en-US" w:eastAsia="zh-CN"/>
        </w:rPr>
        <w:t>656.41</w:t>
      </w:r>
      <w:r>
        <w:rPr>
          <w:rFonts w:ascii="Times New Roman" w:eastAsia="仿宋_GB2312"/>
          <w:b w:val="0"/>
          <w:sz w:val="32"/>
          <w:szCs w:val="32"/>
        </w:rPr>
        <w:t>万元，其中：</w:t>
      </w:r>
    </w:p>
    <w:p w14:paraId="244E72C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人员经费</w:t>
      </w:r>
      <w:r>
        <w:rPr>
          <w:rFonts w:hint="eastAsia" w:ascii="Times New Roman" w:eastAsia="仿宋_GB2312"/>
          <w:b w:val="0"/>
          <w:sz w:val="32"/>
          <w:szCs w:val="32"/>
          <w:lang w:val="en-US" w:eastAsia="zh-CN"/>
        </w:rPr>
        <w:t>621.91</w:t>
      </w:r>
      <w:r>
        <w:rPr>
          <w:rFonts w:ascii="Times New Roman" w:eastAsia="仿宋_GB2312"/>
          <w:b w:val="0"/>
          <w:sz w:val="32"/>
          <w:szCs w:val="32"/>
        </w:rPr>
        <w:t>万元，主要包括基本工资、津贴补贴、奖金、伙食补助费、绩效工资、机关事业部门基本养老保险缴费、职业年金缴费、职工基本医疗保险缴费、公务员医疗补助缴费、住房公积金、医疗费、其他社会保障缴费、其他工资福利支出、离休费、退休费、抚恤金、生活补助、医疗费补助、奖励金、其他对个人和家庭的补助支出。</w:t>
      </w:r>
    </w:p>
    <w:p w14:paraId="7E36C3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公用经费</w:t>
      </w:r>
      <w:r>
        <w:rPr>
          <w:rFonts w:hint="eastAsia" w:ascii="Times New Roman" w:eastAsia="仿宋_GB2312"/>
          <w:b w:val="0"/>
          <w:sz w:val="32"/>
          <w:szCs w:val="32"/>
          <w:lang w:val="en-US" w:eastAsia="zh-CN"/>
        </w:rPr>
        <w:t>34.5</w:t>
      </w:r>
      <w:r>
        <w:rPr>
          <w:rFonts w:ascii="Times New Roman" w:eastAsia="仿宋_GB2312"/>
          <w:b w:val="0"/>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61CAEB3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五、财政拨款“三公”经费支出决算情况说明</w:t>
      </w:r>
    </w:p>
    <w:p w14:paraId="754C1F7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4BC35C2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年度“三公”经费财政拨款支出预算为2.7</w:t>
      </w:r>
      <w:r>
        <w:rPr>
          <w:rFonts w:hint="eastAsia" w:ascii="Times New Roman" w:eastAsia="仿宋_GB2312"/>
          <w:b w:val="0"/>
          <w:sz w:val="32"/>
          <w:szCs w:val="32"/>
          <w:lang w:val="en-US" w:eastAsia="zh-CN"/>
        </w:rPr>
        <w:t>3</w:t>
      </w:r>
      <w:r>
        <w:rPr>
          <w:rFonts w:ascii="Times New Roman" w:eastAsia="仿宋_GB2312"/>
          <w:b w:val="0"/>
          <w:sz w:val="32"/>
          <w:szCs w:val="32"/>
        </w:rPr>
        <w:t>万元，支出决算为2.08万元，完成预算的7</w:t>
      </w:r>
      <w:r>
        <w:rPr>
          <w:rFonts w:hint="eastAsia" w:ascii="Times New Roman" w:eastAsia="仿宋_GB2312"/>
          <w:b w:val="0"/>
          <w:sz w:val="32"/>
          <w:szCs w:val="32"/>
          <w:lang w:val="en-US" w:eastAsia="zh-CN"/>
        </w:rPr>
        <w:t>6.2</w:t>
      </w:r>
      <w:r>
        <w:rPr>
          <w:rFonts w:ascii="Times New Roman" w:eastAsia="仿宋_GB2312"/>
          <w:b w:val="0"/>
          <w:sz w:val="32"/>
          <w:szCs w:val="32"/>
        </w:rPr>
        <w:t>%，较预算减少0.6</w:t>
      </w:r>
      <w:r>
        <w:rPr>
          <w:rFonts w:hint="eastAsia" w:ascii="Times New Roman" w:eastAsia="仿宋_GB2312"/>
          <w:b w:val="0"/>
          <w:sz w:val="32"/>
          <w:szCs w:val="32"/>
          <w:lang w:val="en-US" w:eastAsia="zh-CN"/>
        </w:rPr>
        <w:t>5</w:t>
      </w:r>
      <w:r>
        <w:rPr>
          <w:rFonts w:ascii="Times New Roman" w:eastAsia="仿宋_GB2312"/>
          <w:b w:val="0"/>
          <w:sz w:val="32"/>
          <w:szCs w:val="32"/>
        </w:rPr>
        <w:t>万元，降低23.</w:t>
      </w:r>
      <w:r>
        <w:rPr>
          <w:rFonts w:hint="eastAsia" w:ascii="Times New Roman" w:eastAsia="仿宋_GB2312"/>
          <w:b w:val="0"/>
          <w:sz w:val="32"/>
          <w:szCs w:val="32"/>
          <w:lang w:val="en-US" w:eastAsia="zh-CN"/>
        </w:rPr>
        <w:t>81</w:t>
      </w:r>
      <w:r>
        <w:rPr>
          <w:rFonts w:ascii="Times New Roman" w:eastAsia="仿宋_GB2312"/>
          <w:b w:val="0"/>
          <w:sz w:val="32"/>
          <w:szCs w:val="32"/>
        </w:rPr>
        <w:t>%，主要原因是</w:t>
      </w:r>
      <w:r>
        <w:rPr>
          <w:rFonts w:hint="eastAsia" w:ascii="Times New Roman" w:eastAsia="仿宋_GB2312"/>
          <w:b w:val="0"/>
          <w:sz w:val="32"/>
          <w:szCs w:val="32"/>
          <w:lang w:val="en-US" w:eastAsia="zh-CN"/>
        </w:rPr>
        <w:t>公务用车运行维护费减少</w:t>
      </w:r>
      <w:r>
        <w:rPr>
          <w:rFonts w:ascii="Times New Roman" w:eastAsia="仿宋_GB2312"/>
          <w:b w:val="0"/>
          <w:sz w:val="32"/>
          <w:szCs w:val="32"/>
        </w:rPr>
        <w:t>；较202</w:t>
      </w:r>
      <w:r>
        <w:rPr>
          <w:rFonts w:hint="eastAsia" w:ascii="Times New Roman" w:eastAsia="仿宋_GB2312"/>
          <w:b w:val="0"/>
          <w:sz w:val="32"/>
          <w:szCs w:val="32"/>
          <w:lang w:val="en-US" w:eastAsia="zh-CN"/>
        </w:rPr>
        <w:t>4</w:t>
      </w:r>
      <w:r>
        <w:rPr>
          <w:rFonts w:ascii="Times New Roman" w:eastAsia="仿宋_GB2312"/>
          <w:b w:val="0"/>
          <w:sz w:val="32"/>
          <w:szCs w:val="32"/>
        </w:rPr>
        <w:t>年度决算减少18.25万元，降低89.8%，主要原因是</w:t>
      </w:r>
      <w:r>
        <w:rPr>
          <w:rFonts w:hint="eastAsia" w:ascii="Times New Roman" w:eastAsia="仿宋_GB2312"/>
          <w:b w:val="0"/>
          <w:sz w:val="32"/>
          <w:szCs w:val="32"/>
          <w:lang w:val="en-US" w:eastAsia="zh-CN"/>
        </w:rPr>
        <w:t>2023年度购置车辆</w:t>
      </w:r>
      <w:r>
        <w:rPr>
          <w:rFonts w:ascii="Times New Roman" w:eastAsia="仿宋_GB2312"/>
          <w:b w:val="0"/>
          <w:sz w:val="32"/>
          <w:szCs w:val="32"/>
        </w:rPr>
        <w:t>。</w:t>
      </w:r>
    </w:p>
    <w:p w14:paraId="658857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（二）“三公”经费财政拨款支出决算具体情况说明</w:t>
      </w:r>
    </w:p>
    <w:p w14:paraId="58DC99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因公出国（境）费支出预算为0.00万元,支出决算0.00万元。完成预算的0.0%。因公出国（境）费支出较预算增加0.00万元，增长0.0%；较上年增加0.00万元，增长0.00%。因公出国（境）团组0个、共0人、参加其他单位组织的因公出国（境）团组个、共</w:t>
      </w:r>
      <w:r>
        <w:rPr>
          <w:rFonts w:hint="eastAsia" w:ascii="Times New Roman" w:eastAsia="仿宋_GB2312"/>
          <w:b w:val="0"/>
          <w:sz w:val="32"/>
          <w:szCs w:val="32"/>
          <w:lang w:val="en-US" w:eastAsia="zh-CN"/>
        </w:rPr>
        <w:t>0</w:t>
      </w:r>
      <w:r>
        <w:rPr>
          <w:rFonts w:ascii="Times New Roman" w:eastAsia="仿宋_GB2312"/>
          <w:b w:val="0"/>
          <w:sz w:val="32"/>
          <w:szCs w:val="32"/>
        </w:rPr>
        <w:t>人/无本部门组织的出国（境）团组。</w:t>
      </w:r>
    </w:p>
    <w:p w14:paraId="4B1DA15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hint="eastAsia" w:ascii="Times New Roman" w:eastAsia="仿宋_GB2312"/>
          <w:b w:val="0"/>
          <w:sz w:val="32"/>
          <w:szCs w:val="32"/>
          <w:lang w:val="en-US" w:eastAsia="zh-CN"/>
        </w:rPr>
      </w:pPr>
      <w:r>
        <w:rPr>
          <w:rFonts w:ascii="Times New Roman" w:eastAsia="楷体_GB2312"/>
          <w:b/>
          <w:sz w:val="32"/>
          <w:szCs w:val="32"/>
        </w:rPr>
        <w:t>2.公务用车购置及运行维护费支出情况。</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年度公务用车购置及运行维护费预算为2.60万元，支出决算2.08万元，完成预算的80.0%,较预算减少0.52万元，降低20.0%,主要原因是</w:t>
      </w:r>
      <w:r>
        <w:rPr>
          <w:rFonts w:hint="eastAsia" w:ascii="Times New Roman" w:eastAsia="仿宋_GB2312"/>
          <w:b w:val="0"/>
          <w:sz w:val="32"/>
          <w:szCs w:val="32"/>
          <w:lang w:val="en-US" w:eastAsia="zh-CN"/>
        </w:rPr>
        <w:t>公务用车运行维护费减少</w:t>
      </w:r>
    </w:p>
    <w:p w14:paraId="0DF4F54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公务用车运行维护费支出2.08万元：</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年度单位公务用车保有量1辆，发生运行维护费支出2.08万元。公车运行维护费支出较预算减少0.52万元，降低20.0%,主要原因是</w:t>
      </w:r>
      <w:r>
        <w:rPr>
          <w:rFonts w:hint="eastAsia" w:ascii="Times New Roman" w:eastAsia="仿宋_GB2312"/>
          <w:b w:val="0"/>
          <w:sz w:val="32"/>
          <w:szCs w:val="32"/>
          <w:lang w:val="en-US" w:eastAsia="zh-CN"/>
        </w:rPr>
        <w:t>用车减少。</w:t>
      </w:r>
    </w:p>
    <w:p w14:paraId="2E770F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年度公务接待费支出预算为0.1</w:t>
      </w:r>
      <w:r>
        <w:rPr>
          <w:rFonts w:hint="eastAsia" w:ascii="Times New Roman" w:eastAsia="仿宋_GB2312"/>
          <w:b w:val="0"/>
          <w:sz w:val="32"/>
          <w:szCs w:val="32"/>
          <w:lang w:val="en-US" w:eastAsia="zh-CN"/>
        </w:rPr>
        <w:t>3</w:t>
      </w:r>
      <w:r>
        <w:rPr>
          <w:rFonts w:ascii="Times New Roman" w:eastAsia="仿宋_GB2312"/>
          <w:b w:val="0"/>
          <w:sz w:val="32"/>
          <w:szCs w:val="32"/>
        </w:rPr>
        <w:t>万元，支出决算0.00万元，完成预算的0.0%。公务接待费支出较预算减少0.10万元，降低100.0%,主要原因是</w:t>
      </w:r>
      <w:r>
        <w:rPr>
          <w:rFonts w:hint="eastAsia" w:ascii="Times New Roman" w:eastAsia="仿宋_GB2312"/>
          <w:b w:val="0"/>
          <w:sz w:val="32"/>
          <w:szCs w:val="32"/>
          <w:lang w:val="en-US" w:eastAsia="zh-CN"/>
        </w:rPr>
        <w:t>未进行公务接待</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未进行公务接待</w:t>
      </w:r>
      <w:r>
        <w:rPr>
          <w:rFonts w:ascii="Times New Roman" w:eastAsia="仿宋_GB2312"/>
          <w:b w:val="0"/>
          <w:sz w:val="32"/>
          <w:szCs w:val="32"/>
        </w:rPr>
        <w:t>。本年度共发生公务接待0批次、0人次。</w:t>
      </w:r>
    </w:p>
    <w:p w14:paraId="27C789E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六、机关运行经费支出说明</w:t>
      </w:r>
    </w:p>
    <w:p w14:paraId="344801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FF0000"/>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年度机关运行经费支</w:t>
      </w:r>
      <w:r>
        <w:rPr>
          <w:rFonts w:ascii="Times New Roman" w:eastAsia="仿宋_GB2312"/>
          <w:b w:val="0"/>
          <w:color w:val="auto"/>
          <w:sz w:val="32"/>
          <w:szCs w:val="32"/>
        </w:rPr>
        <w:t>出</w:t>
      </w:r>
      <w:r>
        <w:rPr>
          <w:rFonts w:hint="eastAsia" w:ascii="Times New Roman" w:eastAsia="仿宋_GB2312"/>
          <w:b w:val="0"/>
          <w:color w:val="auto"/>
          <w:sz w:val="32"/>
          <w:szCs w:val="32"/>
          <w:lang w:val="en-US" w:eastAsia="zh-CN"/>
        </w:rPr>
        <w:t>34.50</w:t>
      </w:r>
      <w:r>
        <w:rPr>
          <w:rFonts w:ascii="Times New Roman" w:eastAsia="仿宋_GB2312"/>
          <w:b w:val="0"/>
          <w:color w:val="auto"/>
          <w:sz w:val="32"/>
          <w:szCs w:val="32"/>
        </w:rPr>
        <w:t>万元，较202</w:t>
      </w:r>
      <w:r>
        <w:rPr>
          <w:rFonts w:hint="eastAsia" w:ascii="Times New Roman" w:eastAsia="仿宋_GB2312"/>
          <w:b w:val="0"/>
          <w:color w:val="auto"/>
          <w:sz w:val="32"/>
          <w:szCs w:val="32"/>
          <w:lang w:val="en-US" w:eastAsia="zh-CN"/>
        </w:rPr>
        <w:t>4</w:t>
      </w:r>
      <w:r>
        <w:rPr>
          <w:rFonts w:ascii="Times New Roman" w:eastAsia="仿宋_GB2312"/>
          <w:b w:val="0"/>
          <w:color w:val="auto"/>
          <w:sz w:val="32"/>
          <w:szCs w:val="32"/>
        </w:rPr>
        <w:t>年度减少</w:t>
      </w:r>
      <w:r>
        <w:rPr>
          <w:rFonts w:hint="eastAsia" w:ascii="Times New Roman" w:eastAsia="仿宋_GB2312"/>
          <w:b w:val="0"/>
          <w:color w:val="auto"/>
          <w:sz w:val="32"/>
          <w:szCs w:val="32"/>
          <w:lang w:val="en-US" w:eastAsia="zh-CN"/>
        </w:rPr>
        <w:t>2.89</w:t>
      </w:r>
      <w:r>
        <w:rPr>
          <w:rFonts w:ascii="Times New Roman" w:eastAsia="仿宋_GB2312"/>
          <w:b w:val="0"/>
          <w:color w:val="auto"/>
          <w:sz w:val="32"/>
          <w:szCs w:val="32"/>
        </w:rPr>
        <w:t>万元，降低</w:t>
      </w:r>
      <w:r>
        <w:rPr>
          <w:rFonts w:hint="eastAsia" w:ascii="Times New Roman" w:eastAsia="仿宋_GB2312"/>
          <w:b w:val="0"/>
          <w:color w:val="auto"/>
          <w:sz w:val="32"/>
          <w:szCs w:val="32"/>
          <w:lang w:val="en-US" w:eastAsia="zh-CN"/>
        </w:rPr>
        <w:t>7.7</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厉行节约，创建节能单位</w:t>
      </w:r>
      <w:r>
        <w:rPr>
          <w:rFonts w:ascii="Times New Roman" w:eastAsia="仿宋_GB2312"/>
          <w:b w:val="0"/>
          <w:color w:val="auto"/>
          <w:sz w:val="32"/>
          <w:szCs w:val="32"/>
        </w:rPr>
        <w:t>。</w:t>
      </w:r>
    </w:p>
    <w:p w14:paraId="5D3D043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七、政府采购支出说明</w:t>
      </w:r>
    </w:p>
    <w:p w14:paraId="0DBC9B3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0158BF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八、国有资产占用情况说明</w:t>
      </w:r>
    </w:p>
    <w:p w14:paraId="3E8F85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截至202</w:t>
      </w:r>
      <w:r>
        <w:rPr>
          <w:rFonts w:hint="eastAsia" w:ascii="Times New Roman" w:eastAsia="仿宋_GB2312"/>
          <w:b w:val="0"/>
          <w:sz w:val="32"/>
          <w:szCs w:val="32"/>
          <w:lang w:val="en-US" w:eastAsia="zh-CN"/>
        </w:rPr>
        <w:t>5</w:t>
      </w:r>
      <w:r>
        <w:rPr>
          <w:rFonts w:ascii="Times New Roman" w:eastAsia="仿宋_GB2312"/>
          <w:b w:val="0"/>
          <w:sz w:val="32"/>
          <w:szCs w:val="32"/>
        </w:rPr>
        <w:t>年12月31日，本部门共有车辆1辆，比上年增加0辆。其中，副部（省）级及以上领导用车0辆，主要负责人用车0辆，机要通信用车1辆，应急保障用车0辆，执法执勤用车0辆，特种专业技术用车0辆，离退休干部用车0辆，其他用车0辆。单位价值100万元（含）以上设备（不含车辆）0台（套）。</w:t>
      </w:r>
    </w:p>
    <w:p w14:paraId="0C26B6C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九、关于2024年度绩效评价情况的说明</w:t>
      </w:r>
    </w:p>
    <w:p w14:paraId="7C2A420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（一）绩效评价工作开展情况</w:t>
      </w:r>
    </w:p>
    <w:p w14:paraId="7B3EA4A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根据预算绩效管理要求，本部门组织对202</w:t>
      </w:r>
      <w:r>
        <w:rPr>
          <w:rFonts w:hint="eastAsia" w:ascii="Times New Roman" w:eastAsia="仿宋_GB2312"/>
          <w:b w:val="0"/>
          <w:sz w:val="32"/>
          <w:szCs w:val="32"/>
          <w:lang w:val="en-US" w:eastAsia="zh-CN"/>
        </w:rPr>
        <w:t>5</w:t>
      </w:r>
      <w:r>
        <w:rPr>
          <w:rFonts w:ascii="Times New Roman" w:eastAsia="仿宋_GB2312"/>
          <w:b w:val="0"/>
          <w:sz w:val="32"/>
          <w:szCs w:val="32"/>
        </w:rPr>
        <w:t>年度本级预算项目支出全面开展绩效</w:t>
      </w:r>
      <w:r>
        <w:rPr>
          <w:rFonts w:ascii="Times New Roman" w:eastAsia="仿宋_GB2312"/>
          <w:b w:val="0"/>
          <w:color w:val="auto"/>
          <w:sz w:val="32"/>
          <w:szCs w:val="32"/>
        </w:rPr>
        <w:t>自评，共涉及资金</w:t>
      </w:r>
      <w:r>
        <w:rPr>
          <w:rFonts w:hint="eastAsia" w:ascii="Times New Roman" w:eastAsia="仿宋_GB2312"/>
          <w:b w:val="0"/>
          <w:color w:val="auto"/>
          <w:sz w:val="32"/>
          <w:szCs w:val="32"/>
          <w:lang w:val="en-US" w:eastAsia="zh-CN"/>
        </w:rPr>
        <w:t>1646.83</w:t>
      </w:r>
      <w:r>
        <w:rPr>
          <w:rFonts w:ascii="Times New Roman" w:eastAsia="仿宋_GB2312"/>
          <w:b w:val="0"/>
          <w:color w:val="auto"/>
          <w:sz w:val="32"/>
          <w:szCs w:val="32"/>
        </w:rPr>
        <w:t>万元。其中，一般公共预算项目</w:t>
      </w:r>
      <w:r>
        <w:rPr>
          <w:rFonts w:hint="eastAsia" w:ascii="Times New Roman" w:eastAsia="仿宋_GB2312"/>
          <w:b w:val="0"/>
          <w:color w:val="auto"/>
          <w:sz w:val="32"/>
          <w:szCs w:val="32"/>
          <w:lang w:val="en-US" w:eastAsia="zh-CN"/>
        </w:rPr>
        <w:t>26</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1646.83</w:t>
      </w:r>
      <w:r>
        <w:rPr>
          <w:rFonts w:ascii="Times New Roman" w:eastAsia="仿宋_GB2312"/>
          <w:b w:val="0"/>
          <w:color w:val="auto"/>
          <w:sz w:val="32"/>
          <w:szCs w:val="32"/>
        </w:rPr>
        <w:t>万元，占一般公共预算项目支出总额的</w:t>
      </w:r>
      <w:r>
        <w:rPr>
          <w:rFonts w:hint="eastAsia" w:ascii="Times New Roman" w:eastAsia="仿宋_GB2312"/>
          <w:b w:val="0"/>
          <w:color w:val="auto"/>
          <w:sz w:val="32"/>
          <w:szCs w:val="32"/>
          <w:lang w:val="en-US" w:eastAsia="zh-CN"/>
        </w:rPr>
        <w:t>100</w:t>
      </w:r>
      <w:r>
        <w:rPr>
          <w:rFonts w:ascii="Times New Roman" w:eastAsia="仿宋_GB2312"/>
          <w:b w:val="0"/>
          <w:color w:val="auto"/>
          <w:sz w:val="32"/>
          <w:szCs w:val="32"/>
        </w:rPr>
        <w:t>%；政府性基金预算项目</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万元，占政府性基金预算项目支出总额的</w:t>
      </w:r>
      <w:r>
        <w:rPr>
          <w:rFonts w:hint="eastAsia" w:ascii="Times New Roman" w:eastAsia="仿宋_GB2312"/>
          <w:b w:val="0"/>
          <w:color w:val="auto"/>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31405ED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color w:val="FF0000"/>
          <w:sz w:val="32"/>
          <w:szCs w:val="32"/>
        </w:rPr>
      </w:pPr>
      <w:r>
        <w:rPr>
          <w:rFonts w:ascii="Times New Roman" w:eastAsia="仿宋_GB2312" w:cs="宋体"/>
          <w:b w:val="0"/>
          <w:color w:val="auto"/>
          <w:sz w:val="32"/>
          <w:szCs w:val="32"/>
        </w:rPr>
        <w:t>组织对</w:t>
      </w:r>
      <w:r>
        <w:rPr>
          <w:rFonts w:hint="eastAsia" w:ascii="Times New Roman" w:eastAsia="仿宋_GB2312" w:cs="宋体"/>
          <w:b w:val="0"/>
          <w:color w:val="auto"/>
          <w:sz w:val="32"/>
          <w:szCs w:val="32"/>
          <w:lang w:eastAsia="zh-CN"/>
        </w:rPr>
        <w:t>“</w:t>
      </w:r>
      <w:r>
        <w:rPr>
          <w:rFonts w:hint="eastAsia" w:ascii="Times New Roman" w:eastAsia="仿宋_GB2312" w:cs="宋体"/>
          <w:b w:val="0"/>
          <w:color w:val="auto"/>
          <w:sz w:val="32"/>
          <w:szCs w:val="32"/>
        </w:rPr>
        <w:t>党员干部远程教育站点网费项目</w:t>
      </w:r>
      <w:r>
        <w:rPr>
          <w:rFonts w:hint="eastAsia" w:ascii="Times New Roman" w:eastAsia="仿宋_GB2312" w:cs="宋体"/>
          <w:b w:val="0"/>
          <w:color w:val="auto"/>
          <w:sz w:val="32"/>
          <w:szCs w:val="32"/>
          <w:lang w:eastAsia="zh-CN"/>
        </w:rPr>
        <w:t>”</w:t>
      </w:r>
      <w:r>
        <w:rPr>
          <w:rFonts w:hint="eastAsia" w:ascii="Times New Roman" w:eastAsia="仿宋_GB2312" w:cs="宋体"/>
          <w:b w:val="0"/>
          <w:color w:val="auto"/>
          <w:sz w:val="32"/>
          <w:szCs w:val="32"/>
          <w:lang w:val="en-US" w:eastAsia="zh-CN"/>
        </w:rPr>
        <w:t>1</w:t>
      </w:r>
      <w:r>
        <w:rPr>
          <w:rFonts w:ascii="Times New Roman" w:eastAsia="仿宋_GB2312" w:cs="宋体"/>
          <w:b w:val="0"/>
          <w:color w:val="auto"/>
          <w:sz w:val="32"/>
          <w:szCs w:val="32"/>
        </w:rPr>
        <w:t>个项目开展了部门重点评价</w:t>
      </w:r>
      <w:r>
        <w:rPr>
          <w:rFonts w:hint="eastAsia" w:ascii="Times New Roman" w:eastAsia="仿宋_GB2312" w:cs="宋体"/>
          <w:b w:val="0"/>
          <w:color w:val="auto"/>
          <w:sz w:val="32"/>
          <w:szCs w:val="32"/>
        </w:rPr>
        <w:t>，涉及一般公共预算支出</w:t>
      </w:r>
      <w:r>
        <w:rPr>
          <w:rFonts w:hint="eastAsia" w:ascii="Times New Roman" w:eastAsia="仿宋_GB2312" w:cs="宋体"/>
          <w:b w:val="0"/>
          <w:color w:val="auto"/>
          <w:sz w:val="32"/>
          <w:szCs w:val="32"/>
          <w:lang w:val="en-US" w:eastAsia="zh-CN"/>
        </w:rPr>
        <w:t>11.04</w:t>
      </w:r>
      <w:r>
        <w:rPr>
          <w:rFonts w:hint="eastAsia" w:ascii="Times New Roman" w:eastAsia="仿宋_GB2312" w:cs="宋体"/>
          <w:b w:val="0"/>
          <w:color w:val="auto"/>
          <w:sz w:val="32"/>
          <w:szCs w:val="32"/>
        </w:rPr>
        <w:t>万元，政府性基金预算支出</w:t>
      </w:r>
      <w:r>
        <w:rPr>
          <w:rFonts w:hint="eastAsia" w:ascii="Times New Roman" w:eastAsia="仿宋_GB2312" w:cs="宋体"/>
          <w:b w:val="0"/>
          <w:color w:val="auto"/>
          <w:sz w:val="32"/>
          <w:szCs w:val="32"/>
          <w:lang w:val="en-US" w:eastAsia="zh-CN"/>
        </w:rPr>
        <w:t>0</w:t>
      </w:r>
      <w:r>
        <w:rPr>
          <w:rFonts w:hint="eastAsia" w:ascii="Times New Roman" w:eastAsia="仿宋_GB2312" w:cs="宋体"/>
          <w:b w:val="0"/>
          <w:color w:val="auto"/>
          <w:sz w:val="32"/>
          <w:szCs w:val="32"/>
        </w:rPr>
        <w:t>万元，国有资本经营预算支出</w:t>
      </w:r>
      <w:r>
        <w:rPr>
          <w:rFonts w:hint="eastAsia" w:ascii="Times New Roman" w:eastAsia="仿宋_GB2312" w:cs="宋体"/>
          <w:b w:val="0"/>
          <w:color w:val="auto"/>
          <w:sz w:val="32"/>
          <w:szCs w:val="32"/>
          <w:lang w:val="en-US" w:eastAsia="zh-CN"/>
        </w:rPr>
        <w:t>0</w:t>
      </w:r>
      <w:r>
        <w:rPr>
          <w:rFonts w:hint="eastAsia" w:ascii="Times New Roman" w:eastAsia="仿宋_GB2312" w:cs="宋体"/>
          <w:b w:val="0"/>
          <w:color w:val="auto"/>
          <w:sz w:val="32"/>
          <w:szCs w:val="32"/>
        </w:rPr>
        <w:t>万元，从评价情况来看，</w:t>
      </w:r>
      <w:r>
        <w:rPr>
          <w:rFonts w:hint="eastAsia" w:ascii="Times New Roman" w:eastAsia="仿宋_GB2312" w:cs="宋体"/>
          <w:b w:val="0"/>
          <w:color w:val="auto"/>
          <w:sz w:val="32"/>
          <w:szCs w:val="32"/>
          <w:lang w:val="en-US" w:eastAsia="zh-CN"/>
        </w:rPr>
        <w:t>项目达成预期目标，成本控制与进度管理表现突出</w:t>
      </w:r>
      <w:r>
        <w:rPr>
          <w:rFonts w:hint="eastAsia" w:ascii="Times New Roman" w:eastAsia="仿宋_GB2312" w:cs="宋体"/>
          <w:b w:val="0"/>
          <w:color w:val="auto"/>
          <w:sz w:val="32"/>
          <w:szCs w:val="32"/>
        </w:rPr>
        <w:t>。</w:t>
      </w:r>
    </w:p>
    <w:p w14:paraId="053DB5D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（二）部门决算中项目绩效自评结果</w:t>
      </w:r>
    </w:p>
    <w:p w14:paraId="6311BB3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val="en-US" w:eastAsia="zh-CN"/>
        </w:rPr>
        <w:t>县级乡村振兴驻村工作队工作经费</w:t>
      </w:r>
      <w:r>
        <w:rPr>
          <w:rFonts w:ascii="Times New Roman" w:eastAsia="仿宋_GB2312"/>
          <w:b w:val="0"/>
          <w:sz w:val="32"/>
          <w:szCs w:val="32"/>
        </w:rPr>
        <w:t>等</w:t>
      </w:r>
      <w:r>
        <w:rPr>
          <w:rFonts w:hint="eastAsia" w:ascii="Times New Roman" w:eastAsia="仿宋_GB2312"/>
          <w:b w:val="0"/>
          <w:sz w:val="32"/>
          <w:szCs w:val="32"/>
          <w:lang w:val="en-US" w:eastAsia="zh-CN"/>
        </w:rPr>
        <w:t>26</w:t>
      </w:r>
      <w:r>
        <w:rPr>
          <w:rFonts w:ascii="Times New Roman" w:eastAsia="仿宋_GB2312"/>
          <w:b w:val="0"/>
          <w:sz w:val="32"/>
          <w:szCs w:val="32"/>
        </w:rPr>
        <w:t>个项目绩效自评结果。</w:t>
      </w:r>
    </w:p>
    <w:p w14:paraId="23F782F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1646.83</w:t>
      </w:r>
      <w:r>
        <w:rPr>
          <w:rFonts w:ascii="Times New Roman" w:eastAsia="仿宋_GB2312"/>
          <w:b w:val="0"/>
          <w:sz w:val="32"/>
          <w:szCs w:val="32"/>
        </w:rPr>
        <w:t>万元，执行数为</w:t>
      </w:r>
      <w:r>
        <w:rPr>
          <w:rFonts w:hint="eastAsia" w:ascii="Times New Roman" w:eastAsia="仿宋_GB2312"/>
          <w:b w:val="0"/>
          <w:sz w:val="32"/>
          <w:szCs w:val="32"/>
          <w:lang w:val="en-US" w:eastAsia="zh-CN"/>
        </w:rPr>
        <w:t>1646.83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提高了工作队工作质量</w:t>
      </w:r>
      <w:r>
        <w:rPr>
          <w:rFonts w:ascii="Times New Roman" w:eastAsia="仿宋_GB2312"/>
          <w:b w:val="0"/>
          <w:sz w:val="32"/>
          <w:szCs w:val="32"/>
        </w:rPr>
        <w:t>；二是</w:t>
      </w:r>
      <w:r>
        <w:rPr>
          <w:rFonts w:hint="eastAsia" w:ascii="Times New Roman" w:eastAsia="仿宋_GB2312"/>
          <w:b w:val="0"/>
          <w:sz w:val="32"/>
          <w:szCs w:val="32"/>
          <w:lang w:val="en-US" w:eastAsia="zh-CN"/>
        </w:rPr>
        <w:t>驻村工作队满意</w:t>
      </w:r>
      <w:r>
        <w:rPr>
          <w:rFonts w:ascii="Times New Roman" w:eastAsia="仿宋_GB2312"/>
          <w:b w:val="0"/>
          <w:sz w:val="32"/>
          <w:szCs w:val="32"/>
        </w:rPr>
        <w:t>。</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14"/>
        <w:gridCol w:w="851"/>
        <w:gridCol w:w="756"/>
        <w:gridCol w:w="715"/>
        <w:gridCol w:w="825"/>
        <w:gridCol w:w="719"/>
        <w:gridCol w:w="788"/>
        <w:gridCol w:w="1620"/>
      </w:tblGrid>
      <w:tr w14:paraId="1F05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14:paraId="79A6CE52">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3E11D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8"/>
            <w:tcBorders>
              <w:top w:val="nil"/>
              <w:left w:val="nil"/>
              <w:bottom w:val="nil"/>
              <w:right w:val="nil"/>
            </w:tcBorders>
            <w:shd w:val="clear" w:color="auto" w:fill="auto"/>
            <w:noWrap/>
            <w:vAlign w:val="bottom"/>
          </w:tcPr>
          <w:p w14:paraId="57079F6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 年度）</w:t>
            </w:r>
          </w:p>
        </w:tc>
      </w:tr>
      <w:tr w14:paraId="1327A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23" w:type="pct"/>
            <w:tcBorders>
              <w:top w:val="nil"/>
              <w:left w:val="nil"/>
              <w:bottom w:val="nil"/>
              <w:right w:val="nil"/>
            </w:tcBorders>
            <w:shd w:val="clear" w:color="auto" w:fill="auto"/>
            <w:noWrap/>
            <w:vAlign w:val="center"/>
          </w:tcPr>
          <w:p w14:paraId="01CF25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部门：中共行唐县委组织部</w:t>
            </w:r>
          </w:p>
        </w:tc>
        <w:tc>
          <w:tcPr>
            <w:tcW w:w="458" w:type="pct"/>
            <w:tcBorders>
              <w:top w:val="nil"/>
              <w:left w:val="nil"/>
              <w:bottom w:val="nil"/>
              <w:right w:val="nil"/>
            </w:tcBorders>
            <w:shd w:val="clear" w:color="auto" w:fill="auto"/>
            <w:noWrap/>
            <w:vAlign w:val="center"/>
          </w:tcPr>
          <w:p w14:paraId="39386838">
            <w:pPr>
              <w:jc w:val="center"/>
              <w:rPr>
                <w:rFonts w:hint="eastAsia" w:ascii="宋体" w:hAnsi="宋体" w:eastAsia="宋体" w:cs="宋体"/>
                <w:i w:val="0"/>
                <w:iCs w:val="0"/>
                <w:color w:val="000000"/>
                <w:sz w:val="20"/>
                <w:szCs w:val="20"/>
                <w:u w:val="none"/>
              </w:rPr>
            </w:pPr>
          </w:p>
        </w:tc>
        <w:tc>
          <w:tcPr>
            <w:tcW w:w="406" w:type="pct"/>
            <w:tcBorders>
              <w:top w:val="nil"/>
              <w:left w:val="nil"/>
              <w:bottom w:val="nil"/>
              <w:right w:val="nil"/>
            </w:tcBorders>
            <w:shd w:val="clear" w:color="auto" w:fill="auto"/>
            <w:noWrap/>
            <w:vAlign w:val="center"/>
          </w:tcPr>
          <w:p w14:paraId="76DCFB7B">
            <w:pPr>
              <w:jc w:val="center"/>
              <w:rPr>
                <w:rFonts w:hint="eastAsia" w:ascii="宋体" w:hAnsi="宋体" w:eastAsia="宋体" w:cs="宋体"/>
                <w:i w:val="0"/>
                <w:iCs w:val="0"/>
                <w:color w:val="000000"/>
                <w:sz w:val="20"/>
                <w:szCs w:val="20"/>
                <w:u w:val="none"/>
              </w:rPr>
            </w:pPr>
          </w:p>
        </w:tc>
        <w:tc>
          <w:tcPr>
            <w:tcW w:w="384" w:type="pct"/>
            <w:tcBorders>
              <w:top w:val="nil"/>
              <w:left w:val="nil"/>
              <w:bottom w:val="nil"/>
              <w:right w:val="nil"/>
            </w:tcBorders>
            <w:shd w:val="clear" w:color="auto" w:fill="auto"/>
            <w:noWrap/>
            <w:vAlign w:val="center"/>
          </w:tcPr>
          <w:p w14:paraId="29A30EB7">
            <w:pPr>
              <w:jc w:val="center"/>
              <w:rPr>
                <w:rFonts w:hint="eastAsia" w:ascii="宋体" w:hAnsi="宋体" w:eastAsia="宋体" w:cs="宋体"/>
                <w:i w:val="0"/>
                <w:iCs w:val="0"/>
                <w:color w:val="000000"/>
                <w:sz w:val="20"/>
                <w:szCs w:val="20"/>
                <w:u w:val="none"/>
              </w:rPr>
            </w:pPr>
          </w:p>
        </w:tc>
        <w:tc>
          <w:tcPr>
            <w:tcW w:w="444" w:type="pct"/>
            <w:tcBorders>
              <w:top w:val="nil"/>
              <w:left w:val="nil"/>
              <w:bottom w:val="nil"/>
              <w:right w:val="nil"/>
            </w:tcBorders>
            <w:shd w:val="clear" w:color="auto" w:fill="auto"/>
            <w:noWrap/>
            <w:vAlign w:val="center"/>
          </w:tcPr>
          <w:p w14:paraId="24FFC613">
            <w:pPr>
              <w:jc w:val="center"/>
              <w:rPr>
                <w:rFonts w:hint="eastAsia" w:ascii="宋体" w:hAnsi="宋体" w:eastAsia="宋体" w:cs="宋体"/>
                <w:i w:val="0"/>
                <w:iCs w:val="0"/>
                <w:color w:val="000000"/>
                <w:sz w:val="20"/>
                <w:szCs w:val="20"/>
                <w:u w:val="none"/>
              </w:rPr>
            </w:pPr>
          </w:p>
        </w:tc>
        <w:tc>
          <w:tcPr>
            <w:tcW w:w="387" w:type="pct"/>
            <w:tcBorders>
              <w:top w:val="nil"/>
              <w:left w:val="nil"/>
              <w:bottom w:val="nil"/>
              <w:right w:val="nil"/>
            </w:tcBorders>
            <w:shd w:val="clear" w:color="auto" w:fill="auto"/>
            <w:noWrap/>
            <w:vAlign w:val="center"/>
          </w:tcPr>
          <w:p w14:paraId="2926625F">
            <w:pPr>
              <w:jc w:val="center"/>
              <w:rPr>
                <w:rFonts w:hint="eastAsia" w:ascii="宋体" w:hAnsi="宋体" w:eastAsia="宋体" w:cs="宋体"/>
                <w:i w:val="0"/>
                <w:iCs w:val="0"/>
                <w:color w:val="000000"/>
                <w:sz w:val="20"/>
                <w:szCs w:val="20"/>
                <w:u w:val="none"/>
              </w:rPr>
            </w:pPr>
          </w:p>
        </w:tc>
        <w:tc>
          <w:tcPr>
            <w:tcW w:w="424" w:type="pct"/>
            <w:tcBorders>
              <w:top w:val="nil"/>
              <w:left w:val="nil"/>
              <w:bottom w:val="nil"/>
              <w:right w:val="nil"/>
            </w:tcBorders>
            <w:shd w:val="clear" w:color="auto" w:fill="auto"/>
            <w:noWrap/>
            <w:vAlign w:val="center"/>
          </w:tcPr>
          <w:p w14:paraId="549528D6">
            <w:pPr>
              <w:jc w:val="center"/>
              <w:rPr>
                <w:rFonts w:hint="eastAsia" w:ascii="宋体" w:hAnsi="宋体" w:eastAsia="宋体" w:cs="宋体"/>
                <w:i w:val="0"/>
                <w:iCs w:val="0"/>
                <w:color w:val="000000"/>
                <w:sz w:val="20"/>
                <w:szCs w:val="20"/>
                <w:u w:val="none"/>
              </w:rPr>
            </w:pPr>
          </w:p>
        </w:tc>
        <w:tc>
          <w:tcPr>
            <w:tcW w:w="870" w:type="pct"/>
            <w:tcBorders>
              <w:top w:val="nil"/>
              <w:left w:val="nil"/>
              <w:bottom w:val="nil"/>
              <w:right w:val="nil"/>
            </w:tcBorders>
            <w:shd w:val="clear" w:color="auto" w:fill="auto"/>
            <w:noWrap/>
            <w:vAlign w:val="center"/>
          </w:tcPr>
          <w:p w14:paraId="3C587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ABE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623" w:type="pct"/>
            <w:tcBorders>
              <w:top w:val="single" w:color="000000" w:sz="4" w:space="0"/>
              <w:left w:val="single" w:color="000000" w:sz="4" w:space="0"/>
              <w:bottom w:val="nil"/>
              <w:right w:val="single" w:color="000000" w:sz="4" w:space="0"/>
            </w:tcBorders>
            <w:shd w:val="clear" w:color="auto" w:fill="auto"/>
            <w:vAlign w:val="center"/>
          </w:tcPr>
          <w:p w14:paraId="28B27D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BA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A9F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党员干部远程教育站点网费</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8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AB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中共行唐县委组织部</w:t>
            </w:r>
          </w:p>
        </w:tc>
      </w:tr>
      <w:tr w14:paraId="29D45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6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BC9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8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B8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1A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7B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DB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293F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DDDBE">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A86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13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AC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3B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B0C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9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8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26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5EE2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F03E2">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7CD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E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91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C8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D3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5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2ED75">
            <w:pPr>
              <w:jc w:val="center"/>
              <w:rPr>
                <w:rFonts w:hint="eastAsia" w:ascii="宋体" w:hAnsi="宋体" w:eastAsia="宋体" w:cs="宋体"/>
                <w:i w:val="0"/>
                <w:iCs w:val="0"/>
                <w:color w:val="000000"/>
                <w:sz w:val="20"/>
                <w:szCs w:val="20"/>
                <w:u w:val="none"/>
              </w:rPr>
            </w:pPr>
          </w:p>
        </w:tc>
      </w:tr>
      <w:tr w14:paraId="4BF1F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9EBD7">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1DB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7524">
            <w:pPr>
              <w:jc w:val="left"/>
              <w:rPr>
                <w:rFonts w:hint="default" w:ascii="Calibri" w:hAnsi="Calibri" w:eastAsia="宋体" w:cs="Calibri"/>
                <w:i w:val="0"/>
                <w:iCs w:val="0"/>
                <w:color w:val="000000"/>
                <w:sz w:val="20"/>
                <w:szCs w:val="20"/>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ADB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E0088">
            <w:pPr>
              <w:jc w:val="left"/>
              <w:rPr>
                <w:rFonts w:hint="eastAsia" w:ascii="宋体" w:hAnsi="宋体" w:eastAsia="宋体" w:cs="宋体"/>
                <w:i w:val="0"/>
                <w:iCs w:val="0"/>
                <w:color w:val="000000"/>
                <w:sz w:val="20"/>
                <w:szCs w:val="20"/>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C9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E96A7">
            <w:pPr>
              <w:jc w:val="left"/>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DBFD6">
            <w:pPr>
              <w:jc w:val="center"/>
              <w:rPr>
                <w:rFonts w:hint="eastAsia" w:ascii="宋体" w:hAnsi="宋体" w:eastAsia="宋体" w:cs="宋体"/>
                <w:i w:val="0"/>
                <w:iCs w:val="0"/>
                <w:color w:val="000000"/>
                <w:sz w:val="20"/>
                <w:szCs w:val="20"/>
                <w:u w:val="none"/>
              </w:rPr>
            </w:pPr>
          </w:p>
        </w:tc>
      </w:tr>
      <w:tr w14:paraId="1008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6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14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81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2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E15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7F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34AA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78482">
            <w:pPr>
              <w:jc w:val="center"/>
              <w:rPr>
                <w:rFonts w:hint="eastAsia" w:ascii="宋体" w:hAnsi="宋体" w:eastAsia="宋体" w:cs="宋体"/>
                <w:i w:val="0"/>
                <w:iCs w:val="0"/>
                <w:color w:val="000000"/>
                <w:sz w:val="20"/>
                <w:szCs w:val="20"/>
                <w:u w:val="none"/>
              </w:rPr>
            </w:pPr>
          </w:p>
        </w:tc>
        <w:tc>
          <w:tcPr>
            <w:tcW w:w="125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30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做好全县党员现代远程教育，使农民群众长期得实惠，努力提高农村党员干部队伍的思想政治素质、科技文化素质和带头致富、带领群众共同致富的能力，不断增强基层党组织的创造力、凝聚力和战斗力，为建设开放、文明、生态、和谐的新行唐提供坚强的组织保证和人才支持。      </w:t>
            </w:r>
          </w:p>
        </w:tc>
        <w:tc>
          <w:tcPr>
            <w:tcW w:w="125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0F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做好全县党员现代远程教育，使农民群众长期得实惠，努力提高农村党员干部队伍的思想政治素质、科技文化素质和带头致富、带领群众共同致富的能力，不断增强基层党组织的创造力、凝聚力和战斗力，为建设开放、文明、生态、和谐的新行唐提供坚强的组织保证和人才支持。      </w:t>
            </w:r>
          </w:p>
        </w:tc>
        <w:tc>
          <w:tcPr>
            <w:tcW w:w="8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1F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9AAE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66E9D">
            <w:pPr>
              <w:jc w:val="center"/>
              <w:rPr>
                <w:rFonts w:hint="eastAsia" w:ascii="宋体" w:hAnsi="宋体" w:eastAsia="宋体" w:cs="宋体"/>
                <w:i w:val="0"/>
                <w:iCs w:val="0"/>
                <w:color w:val="000000"/>
                <w:sz w:val="20"/>
                <w:szCs w:val="20"/>
                <w:u w:val="none"/>
              </w:rPr>
            </w:pPr>
          </w:p>
        </w:tc>
        <w:tc>
          <w:tcPr>
            <w:tcW w:w="12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FD25">
            <w:pPr>
              <w:jc w:val="center"/>
              <w:rPr>
                <w:rFonts w:hint="eastAsia" w:ascii="宋体" w:hAnsi="宋体" w:eastAsia="宋体" w:cs="宋体"/>
                <w:i w:val="0"/>
                <w:iCs w:val="0"/>
                <w:color w:val="000000"/>
                <w:sz w:val="20"/>
                <w:szCs w:val="20"/>
                <w:u w:val="none"/>
              </w:rPr>
            </w:pPr>
          </w:p>
        </w:tc>
        <w:tc>
          <w:tcPr>
            <w:tcW w:w="125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A8902">
            <w:pPr>
              <w:jc w:val="center"/>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A5130">
            <w:pPr>
              <w:jc w:val="center"/>
              <w:rPr>
                <w:rFonts w:hint="eastAsia" w:ascii="宋体" w:hAnsi="宋体" w:eastAsia="宋体" w:cs="宋体"/>
                <w:i w:val="0"/>
                <w:iCs w:val="0"/>
                <w:color w:val="000000"/>
                <w:sz w:val="20"/>
                <w:szCs w:val="20"/>
                <w:u w:val="none"/>
              </w:rPr>
            </w:pPr>
          </w:p>
        </w:tc>
      </w:tr>
      <w:tr w14:paraId="66045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16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21FBE">
            <w:pPr>
              <w:jc w:val="center"/>
              <w:rPr>
                <w:rFonts w:hint="eastAsia" w:ascii="宋体" w:hAnsi="宋体" w:eastAsia="宋体" w:cs="宋体"/>
                <w:i w:val="0"/>
                <w:iCs w:val="0"/>
                <w:color w:val="000000"/>
                <w:sz w:val="20"/>
                <w:szCs w:val="20"/>
                <w:u w:val="none"/>
              </w:rPr>
            </w:pPr>
          </w:p>
        </w:tc>
        <w:tc>
          <w:tcPr>
            <w:tcW w:w="12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1137B">
            <w:pPr>
              <w:jc w:val="center"/>
              <w:rPr>
                <w:rFonts w:hint="eastAsia" w:ascii="宋体" w:hAnsi="宋体" w:eastAsia="宋体" w:cs="宋体"/>
                <w:i w:val="0"/>
                <w:iCs w:val="0"/>
                <w:color w:val="000000"/>
                <w:sz w:val="20"/>
                <w:szCs w:val="20"/>
                <w:u w:val="none"/>
              </w:rPr>
            </w:pPr>
          </w:p>
        </w:tc>
        <w:tc>
          <w:tcPr>
            <w:tcW w:w="125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DCBCB">
            <w:pPr>
              <w:jc w:val="center"/>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E84C8">
            <w:pPr>
              <w:jc w:val="center"/>
              <w:rPr>
                <w:rFonts w:hint="eastAsia" w:ascii="宋体" w:hAnsi="宋体" w:eastAsia="宋体" w:cs="宋体"/>
                <w:i w:val="0"/>
                <w:iCs w:val="0"/>
                <w:color w:val="000000"/>
                <w:sz w:val="20"/>
                <w:szCs w:val="20"/>
                <w:u w:val="none"/>
              </w:rPr>
            </w:pPr>
          </w:p>
        </w:tc>
      </w:tr>
      <w:tr w14:paraId="76CD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623" w:type="pct"/>
            <w:vMerge w:val="restart"/>
            <w:tcBorders>
              <w:top w:val="single" w:color="000000" w:sz="4" w:space="0"/>
              <w:left w:val="single" w:color="000000" w:sz="4" w:space="0"/>
              <w:bottom w:val="single" w:color="000000" w:sz="4" w:space="0"/>
              <w:right w:val="nil"/>
            </w:tcBorders>
            <w:shd w:val="clear" w:color="auto" w:fill="auto"/>
            <w:vAlign w:val="center"/>
          </w:tcPr>
          <w:p w14:paraId="25E92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B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F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76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B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C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F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76BA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2754CCB6">
            <w:pPr>
              <w:jc w:val="center"/>
              <w:rPr>
                <w:rFonts w:hint="eastAsia" w:ascii="宋体" w:hAnsi="宋体" w:eastAsia="宋体" w:cs="宋体"/>
                <w:i w:val="0"/>
                <w:iCs w:val="0"/>
                <w:color w:val="000000"/>
                <w:sz w:val="20"/>
                <w:szCs w:val="20"/>
                <w:u w:val="none"/>
              </w:rPr>
            </w:pPr>
          </w:p>
        </w:tc>
        <w:tc>
          <w:tcPr>
            <w:tcW w:w="458" w:type="pct"/>
            <w:vMerge w:val="restart"/>
            <w:tcBorders>
              <w:top w:val="single" w:color="000000" w:sz="4" w:space="0"/>
              <w:left w:val="single" w:color="000000" w:sz="4" w:space="0"/>
              <w:bottom w:val="nil"/>
              <w:right w:val="single" w:color="000000" w:sz="4" w:space="0"/>
            </w:tcBorders>
            <w:shd w:val="clear" w:color="auto" w:fill="auto"/>
            <w:vAlign w:val="center"/>
          </w:tcPr>
          <w:p w14:paraId="6CDD2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06" w:type="pct"/>
            <w:tcBorders>
              <w:top w:val="single" w:color="000000" w:sz="4" w:space="0"/>
              <w:left w:val="single" w:color="000000" w:sz="4" w:space="0"/>
              <w:bottom w:val="nil"/>
              <w:right w:val="single" w:color="000000" w:sz="4" w:space="0"/>
            </w:tcBorders>
            <w:shd w:val="clear" w:color="auto" w:fill="auto"/>
            <w:vAlign w:val="center"/>
          </w:tcPr>
          <w:p w14:paraId="69A53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A18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农村数量</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7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D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5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5973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476C18BC">
            <w:pPr>
              <w:jc w:val="center"/>
              <w:rPr>
                <w:rFonts w:hint="eastAsia" w:ascii="宋体" w:hAnsi="宋体" w:eastAsia="宋体" w:cs="宋体"/>
                <w:i w:val="0"/>
                <w:iCs w:val="0"/>
                <w:color w:val="000000"/>
                <w:sz w:val="20"/>
                <w:szCs w:val="20"/>
                <w:u w:val="none"/>
              </w:rPr>
            </w:pPr>
          </w:p>
        </w:tc>
        <w:tc>
          <w:tcPr>
            <w:tcW w:w="458" w:type="pct"/>
            <w:vMerge w:val="continue"/>
            <w:tcBorders>
              <w:top w:val="single" w:color="000000" w:sz="4" w:space="0"/>
              <w:left w:val="single" w:color="000000" w:sz="4" w:space="0"/>
              <w:bottom w:val="nil"/>
              <w:right w:val="single" w:color="000000" w:sz="4" w:space="0"/>
            </w:tcBorders>
            <w:shd w:val="clear" w:color="auto" w:fill="auto"/>
            <w:vAlign w:val="center"/>
          </w:tcPr>
          <w:p w14:paraId="01E02831">
            <w:pPr>
              <w:jc w:val="center"/>
              <w:rPr>
                <w:rFonts w:hint="eastAsia" w:ascii="宋体" w:hAnsi="宋体" w:eastAsia="宋体" w:cs="宋体"/>
                <w:i w:val="0"/>
                <w:iCs w:val="0"/>
                <w:color w:val="000000"/>
                <w:sz w:val="20"/>
                <w:szCs w:val="20"/>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9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A13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现代远程教育覆盖率</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A6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7D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C9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5F7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049E2C2D">
            <w:pPr>
              <w:jc w:val="center"/>
              <w:rPr>
                <w:rFonts w:hint="eastAsia" w:ascii="宋体" w:hAnsi="宋体" w:eastAsia="宋体" w:cs="宋体"/>
                <w:i w:val="0"/>
                <w:iCs w:val="0"/>
                <w:color w:val="000000"/>
                <w:sz w:val="20"/>
                <w:szCs w:val="20"/>
                <w:u w:val="none"/>
              </w:rPr>
            </w:pPr>
          </w:p>
        </w:tc>
        <w:tc>
          <w:tcPr>
            <w:tcW w:w="458" w:type="pct"/>
            <w:vMerge w:val="continue"/>
            <w:tcBorders>
              <w:top w:val="single" w:color="000000" w:sz="4" w:space="0"/>
              <w:left w:val="single" w:color="000000" w:sz="4" w:space="0"/>
              <w:bottom w:val="nil"/>
              <w:right w:val="single" w:color="000000" w:sz="4" w:space="0"/>
            </w:tcBorders>
            <w:shd w:val="clear" w:color="auto" w:fill="auto"/>
            <w:vAlign w:val="center"/>
          </w:tcPr>
          <w:p w14:paraId="56C4D0A0">
            <w:pPr>
              <w:jc w:val="center"/>
              <w:rPr>
                <w:rFonts w:hint="eastAsia" w:ascii="宋体" w:hAnsi="宋体" w:eastAsia="宋体" w:cs="宋体"/>
                <w:i w:val="0"/>
                <w:iCs w:val="0"/>
                <w:color w:val="000000"/>
                <w:sz w:val="20"/>
                <w:szCs w:val="20"/>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77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4D3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资金发放时间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6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每年</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E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每年</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D4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396C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513CAC2D">
            <w:pPr>
              <w:jc w:val="center"/>
              <w:rPr>
                <w:rFonts w:hint="eastAsia" w:ascii="宋体" w:hAnsi="宋体" w:eastAsia="宋体" w:cs="宋体"/>
                <w:i w:val="0"/>
                <w:iCs w:val="0"/>
                <w:color w:val="000000"/>
                <w:sz w:val="20"/>
                <w:szCs w:val="20"/>
                <w:u w:val="none"/>
              </w:rPr>
            </w:pPr>
          </w:p>
        </w:tc>
        <w:tc>
          <w:tcPr>
            <w:tcW w:w="458" w:type="pct"/>
            <w:vMerge w:val="continue"/>
            <w:tcBorders>
              <w:top w:val="single" w:color="000000" w:sz="4" w:space="0"/>
              <w:left w:val="single" w:color="000000" w:sz="4" w:space="0"/>
              <w:bottom w:val="nil"/>
              <w:right w:val="single" w:color="000000" w:sz="4" w:space="0"/>
            </w:tcBorders>
            <w:shd w:val="clear" w:color="auto" w:fill="auto"/>
            <w:vAlign w:val="center"/>
          </w:tcPr>
          <w:p w14:paraId="19448324">
            <w:pPr>
              <w:jc w:val="center"/>
              <w:rPr>
                <w:rFonts w:hint="eastAsia" w:ascii="宋体" w:hAnsi="宋体" w:eastAsia="宋体" w:cs="宋体"/>
                <w:i w:val="0"/>
                <w:iCs w:val="0"/>
                <w:color w:val="000000"/>
                <w:sz w:val="20"/>
                <w:szCs w:val="20"/>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9F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60C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AB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D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DB9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F6D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29D67019">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3F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06" w:type="pct"/>
            <w:tcBorders>
              <w:top w:val="nil"/>
              <w:left w:val="nil"/>
              <w:bottom w:val="single" w:color="000000" w:sz="4" w:space="0"/>
              <w:right w:val="single" w:color="000000" w:sz="4" w:space="0"/>
            </w:tcBorders>
            <w:shd w:val="clear" w:color="auto" w:fill="auto"/>
            <w:vAlign w:val="center"/>
          </w:tcPr>
          <w:p w14:paraId="2823E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B5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预算完成比率</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F90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077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A857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11BD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0043C84A">
            <w:pPr>
              <w:jc w:val="center"/>
              <w:rPr>
                <w:rFonts w:hint="eastAsia" w:ascii="宋体" w:hAnsi="宋体" w:eastAsia="宋体" w:cs="宋体"/>
                <w:i w:val="0"/>
                <w:iCs w:val="0"/>
                <w:color w:val="000000"/>
                <w:sz w:val="20"/>
                <w:szCs w:val="20"/>
                <w:u w:val="none"/>
              </w:rPr>
            </w:pPr>
          </w:p>
        </w:tc>
        <w:tc>
          <w:tcPr>
            <w:tcW w:w="458" w:type="pct"/>
            <w:tcBorders>
              <w:top w:val="nil"/>
              <w:left w:val="single" w:color="000000" w:sz="4" w:space="0"/>
              <w:bottom w:val="nil"/>
              <w:right w:val="single" w:color="000000" w:sz="4" w:space="0"/>
            </w:tcBorders>
            <w:shd w:val="clear" w:color="auto" w:fill="auto"/>
            <w:vAlign w:val="center"/>
          </w:tcPr>
          <w:p w14:paraId="2664E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406" w:type="pct"/>
            <w:tcBorders>
              <w:top w:val="single" w:color="000000" w:sz="4" w:space="0"/>
              <w:left w:val="nil"/>
              <w:bottom w:val="single" w:color="000000" w:sz="4" w:space="0"/>
              <w:right w:val="single" w:color="000000" w:sz="4" w:space="0"/>
            </w:tcBorders>
            <w:shd w:val="clear" w:color="auto" w:fill="auto"/>
            <w:vAlign w:val="center"/>
          </w:tcPr>
          <w:p w14:paraId="41C8B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206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提高党员干部思想政治素质</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3F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不断提高</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5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逐步提升</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8C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7838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7CD66C36">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EB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06" w:type="pct"/>
            <w:tcBorders>
              <w:top w:val="single" w:color="000000" w:sz="4" w:space="0"/>
              <w:left w:val="nil"/>
              <w:bottom w:val="single" w:color="000000" w:sz="4" w:space="0"/>
              <w:right w:val="single" w:color="000000" w:sz="4" w:space="0"/>
            </w:tcBorders>
            <w:shd w:val="clear" w:color="auto" w:fill="auto"/>
            <w:vAlign w:val="center"/>
          </w:tcPr>
          <w:p w14:paraId="78C11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2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9F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学习对象满意度</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A9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B1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6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723D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623" w:type="pct"/>
            <w:vMerge w:val="continue"/>
            <w:tcBorders>
              <w:top w:val="single" w:color="000000" w:sz="4" w:space="0"/>
              <w:left w:val="single" w:color="000000" w:sz="4" w:space="0"/>
              <w:bottom w:val="single" w:color="000000" w:sz="4" w:space="0"/>
              <w:right w:val="nil"/>
            </w:tcBorders>
            <w:shd w:val="clear" w:color="auto" w:fill="auto"/>
            <w:vAlign w:val="center"/>
          </w:tcPr>
          <w:p w14:paraId="4F562F79">
            <w:pPr>
              <w:jc w:val="center"/>
              <w:rPr>
                <w:rFonts w:hint="eastAsia" w:ascii="宋体" w:hAnsi="宋体" w:eastAsia="宋体" w:cs="宋体"/>
                <w:i w:val="0"/>
                <w:iCs w:val="0"/>
                <w:color w:val="000000"/>
                <w:sz w:val="20"/>
                <w:szCs w:val="20"/>
                <w:u w:val="none"/>
              </w:rPr>
            </w:pPr>
          </w:p>
        </w:tc>
        <w:tc>
          <w:tcPr>
            <w:tcW w:w="250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354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D34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63A8A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623" w:type="pct"/>
            <w:tcBorders>
              <w:top w:val="nil"/>
              <w:left w:val="single" w:color="000000" w:sz="4" w:space="0"/>
              <w:bottom w:val="single" w:color="000000" w:sz="4" w:space="0"/>
              <w:right w:val="single" w:color="000000" w:sz="4" w:space="0"/>
            </w:tcBorders>
            <w:shd w:val="clear" w:color="auto" w:fill="auto"/>
            <w:vAlign w:val="center"/>
          </w:tcPr>
          <w:p w14:paraId="32922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337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9B70E7B">
            <w:pPr>
              <w:jc w:val="center"/>
              <w:rPr>
                <w:rFonts w:hint="eastAsia" w:ascii="宋体" w:hAnsi="宋体" w:eastAsia="宋体" w:cs="宋体"/>
                <w:i w:val="0"/>
                <w:iCs w:val="0"/>
                <w:color w:val="000000"/>
                <w:sz w:val="20"/>
                <w:szCs w:val="20"/>
                <w:u w:val="none"/>
              </w:rPr>
            </w:pPr>
          </w:p>
        </w:tc>
      </w:tr>
    </w:tbl>
    <w:p w14:paraId="590455B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both"/>
        <w:textAlignment w:val="auto"/>
        <w:rPr>
          <w:rFonts w:ascii="Times New Roman" w:eastAsia="仿宋_GB2312"/>
          <w:sz w:val="32"/>
          <w:szCs w:val="32"/>
        </w:rPr>
      </w:pPr>
    </w:p>
    <w:p w14:paraId="1C0C86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黑体"/>
          <w:sz w:val="32"/>
          <w:szCs w:val="32"/>
        </w:rPr>
      </w:pPr>
      <w:r>
        <w:rPr>
          <w:rFonts w:ascii="Times New Roman" w:eastAsia="黑体"/>
          <w:b w:val="0"/>
          <w:sz w:val="32"/>
          <w:szCs w:val="32"/>
        </w:rPr>
        <w:t>十、其他需要说明的情况</w:t>
      </w:r>
    </w:p>
    <w:p w14:paraId="4AD5ED4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1.本部门202</w:t>
      </w:r>
      <w:r>
        <w:rPr>
          <w:rFonts w:hint="eastAsia" w:ascii="Times New Roman" w:eastAsia="仿宋_GB2312"/>
          <w:b w:val="0"/>
          <w:sz w:val="32"/>
          <w:szCs w:val="32"/>
          <w:lang w:val="en-US" w:eastAsia="zh-CN"/>
        </w:rPr>
        <w:t>5</w:t>
      </w:r>
      <w:r>
        <w:rPr>
          <w:rFonts w:ascii="Times New Roman" w:eastAsia="仿宋_GB2312"/>
          <w:b w:val="0"/>
          <w:sz w:val="32"/>
          <w:szCs w:val="32"/>
        </w:rPr>
        <w:t>年度政府性基金预算财政拨款收入支出决算表（公开07表）、国有资本经营预算财政拨款支出决算表（公开08表）无相应收支，故空表列示。</w:t>
      </w:r>
    </w:p>
    <w:p w14:paraId="163F67C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634D6A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第四部分</w:t>
      </w:r>
      <w:r>
        <w:rPr>
          <w:rFonts w:hint="eastAsia" w:ascii="Times New Roman" w:eastAsia="黑体"/>
          <w:b w:val="0"/>
          <w:sz w:val="44"/>
          <w:szCs w:val="44"/>
          <w:lang w:val="en-US" w:eastAsia="zh-CN"/>
        </w:rPr>
        <w:t xml:space="preserve">   </w:t>
      </w:r>
      <w:r>
        <w:rPr>
          <w:rFonts w:ascii="Times New Roman" w:eastAsia="黑体"/>
          <w:b w:val="0"/>
          <w:sz w:val="44"/>
          <w:szCs w:val="44"/>
        </w:rPr>
        <w:t>名词解释</w:t>
      </w:r>
    </w:p>
    <w:p w14:paraId="78D91A9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0204E1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35A0F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135129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62C3C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51DF5F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6AC7ED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C449B8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C4C465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8A29F8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59EDEA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十一、经营支出：</w:t>
      </w:r>
      <w:r>
        <w:rPr>
          <w:rFonts w:ascii="Times New Roman" w:eastAsia="仿宋_GB2312"/>
          <w:b w:val="0"/>
          <w:sz w:val="32"/>
          <w:szCs w:val="32"/>
        </w:rPr>
        <w:t>指事业单位在专业业务活动及其辅助活动之外开展非独立核算经营活动发生的支出。</w:t>
      </w:r>
    </w:p>
    <w:p w14:paraId="6394C4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902F99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90006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13A715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1CCEEE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C49F39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34B56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A31206A-FDF2-41EE-8E06-48F0F9BC0C3B}"/>
  </w:font>
  <w:font w:name="黑体">
    <w:panose1 w:val="02010609060101010101"/>
    <w:charset w:val="86"/>
    <w:family w:val="auto"/>
    <w:pitch w:val="default"/>
    <w:sig w:usb0="800002BF" w:usb1="38CF7CFA" w:usb2="00000016" w:usb3="00000000" w:csb0="00040001" w:csb1="00000000"/>
    <w:embedRegular r:id="rId2" w:fontKey="{0E9EEC13-D899-4417-9699-29EB08A851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B9E0C2D-BF11-4670-8A16-44C4C53E25D0}"/>
  </w:font>
  <w:font w:name="仿宋">
    <w:panose1 w:val="02010609060101010101"/>
    <w:charset w:val="86"/>
    <w:family w:val="modern"/>
    <w:pitch w:val="default"/>
    <w:sig w:usb0="800002BF" w:usb1="38CF7CFA" w:usb2="00000016" w:usb3="00000000" w:csb0="00040001" w:csb1="00000000"/>
    <w:embedRegular r:id="rId4" w:fontKey="{3FCA96F7-83F4-47BD-BCF2-FA4510271FAB}"/>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5" w:fontKey="{B6EB6189-7D7F-4956-8584-56001203C419}"/>
  </w:font>
  <w:font w:name="微软雅黑">
    <w:panose1 w:val="020B0503020204020204"/>
    <w:charset w:val="86"/>
    <w:family w:val="swiss"/>
    <w:pitch w:val="default"/>
    <w:sig w:usb0="80000287" w:usb1="2ACF3C50" w:usb2="00000016" w:usb3="00000000" w:csb0="0004001F" w:csb1="00000000"/>
    <w:embedRegular r:id="rId6" w:fontKey="{572527BA-E054-49C9-8FAD-8A71E832390E}"/>
  </w:font>
  <w:font w:name="方正小标宋简体">
    <w:panose1 w:val="03000509000000000000"/>
    <w:charset w:val="86"/>
    <w:family w:val="auto"/>
    <w:pitch w:val="default"/>
    <w:sig w:usb0="00000001" w:usb1="080E0000" w:usb2="00000000" w:usb3="00000000" w:csb0="00040000" w:csb1="00000000"/>
    <w:embedRegular r:id="rId7" w:fontKey="{BC174344-612F-4413-9719-640FA35DA42D}"/>
  </w:font>
  <w:font w:name="仿宋_GB2312">
    <w:panose1 w:val="02010609030101010101"/>
    <w:charset w:val="86"/>
    <w:family w:val="modern"/>
    <w:pitch w:val="default"/>
    <w:sig w:usb0="00000001" w:usb1="080E0000" w:usb2="00000000" w:usb3="00000000" w:csb0="00040000" w:csb1="00000000"/>
    <w:embedRegular r:id="rId8" w:fontKey="{B0642976-CA6A-42D9-B0D3-9D390140625A}"/>
  </w:font>
  <w:font w:name="ArialUnicodeMS">
    <w:altName w:val="Malgun Gothic"/>
    <w:panose1 w:val="00000000000000000000"/>
    <w:charset w:val="81"/>
    <w:family w:val="auto"/>
    <w:pitch w:val="default"/>
    <w:sig w:usb0="00000000" w:usb1="00000000" w:usb2="00000010" w:usb3="00000000" w:csb0="00080001" w:csb1="00000000"/>
    <w:embedRegular r:id="rId9" w:fontKey="{BBE6F2C4-2D6F-49FA-B4D4-E90E91B570AA}"/>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10" w:fontKey="{23824067-041A-47B7-A9D4-9D7947808B41}"/>
  </w:font>
  <w:font w:name="方正小标宋_GBK">
    <w:panose1 w:val="02000000000000000000"/>
    <w:charset w:val="86"/>
    <w:family w:val="script"/>
    <w:pitch w:val="default"/>
    <w:sig w:usb0="A00002BF" w:usb1="38CF7CFA" w:usb2="00082016" w:usb3="00000000" w:csb0="00040001" w:csb1="00000000"/>
    <w:embedRegular r:id="rId11" w:fontKey="{6B0ECF02-DC58-47EB-9F3B-E55A619F8E2A}"/>
  </w:font>
  <w:font w:name="WPSEMBED1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9F35">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F864C">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6FCE2">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8C22B9C"/>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1D175F"/>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0FFE31DD"/>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87FD8"/>
    <w:rsid w:val="126979D6"/>
    <w:rsid w:val="129E45A7"/>
    <w:rsid w:val="13074404"/>
    <w:rsid w:val="136A5C00"/>
    <w:rsid w:val="13B97B08"/>
    <w:rsid w:val="13C527AC"/>
    <w:rsid w:val="144B6B9B"/>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2B18B9"/>
    <w:rsid w:val="1D4B1F5B"/>
    <w:rsid w:val="1D540E0F"/>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3049B2"/>
    <w:rsid w:val="2A5355ED"/>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D8D7E2A"/>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040366"/>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305416"/>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29258A"/>
    <w:rsid w:val="4648721E"/>
    <w:rsid w:val="46663E71"/>
    <w:rsid w:val="466A37AC"/>
    <w:rsid w:val="468A1A00"/>
    <w:rsid w:val="46CB071B"/>
    <w:rsid w:val="46DE140B"/>
    <w:rsid w:val="46E77334"/>
    <w:rsid w:val="46F22E29"/>
    <w:rsid w:val="46F7142F"/>
    <w:rsid w:val="47107AE3"/>
    <w:rsid w:val="473C62ED"/>
    <w:rsid w:val="47617242"/>
    <w:rsid w:val="47820456"/>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B42DC9"/>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1B1CF9"/>
    <w:rsid w:val="51264306"/>
    <w:rsid w:val="514E62C9"/>
    <w:rsid w:val="516123CE"/>
    <w:rsid w:val="51702587"/>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BB23DD"/>
    <w:rsid w:val="59CF5BD9"/>
    <w:rsid w:val="59E20C3C"/>
    <w:rsid w:val="5A1D5B0A"/>
    <w:rsid w:val="5A3B4B4E"/>
    <w:rsid w:val="5A4804CA"/>
    <w:rsid w:val="5A594C85"/>
    <w:rsid w:val="5A8842AA"/>
    <w:rsid w:val="5AEB1E3C"/>
    <w:rsid w:val="5B2507CA"/>
    <w:rsid w:val="5B2A474A"/>
    <w:rsid w:val="5B2D237E"/>
    <w:rsid w:val="5B830730"/>
    <w:rsid w:val="5BBB2DD6"/>
    <w:rsid w:val="5BE263B6"/>
    <w:rsid w:val="5BF72A45"/>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4A3C26"/>
    <w:rsid w:val="5F9D65AB"/>
    <w:rsid w:val="5FC5273F"/>
    <w:rsid w:val="604F6C39"/>
    <w:rsid w:val="60806DF2"/>
    <w:rsid w:val="61072DA5"/>
    <w:rsid w:val="611C0817"/>
    <w:rsid w:val="61224A52"/>
    <w:rsid w:val="61520CCB"/>
    <w:rsid w:val="61851A29"/>
    <w:rsid w:val="622D1522"/>
    <w:rsid w:val="622E0574"/>
    <w:rsid w:val="62683B6B"/>
    <w:rsid w:val="6275761C"/>
    <w:rsid w:val="62816E52"/>
    <w:rsid w:val="62AB7BE6"/>
    <w:rsid w:val="62AC5944"/>
    <w:rsid w:val="62B92BEC"/>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7B86262"/>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BFF6018"/>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893B8C"/>
    <w:rsid w:val="6FA14A81"/>
    <w:rsid w:val="6FA3261F"/>
    <w:rsid w:val="6FB44BAA"/>
    <w:rsid w:val="700D6539"/>
    <w:rsid w:val="704203E3"/>
    <w:rsid w:val="7058046B"/>
    <w:rsid w:val="705F6A24"/>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1D1119"/>
    <w:rsid w:val="779469CE"/>
    <w:rsid w:val="77C875A5"/>
    <w:rsid w:val="78012B52"/>
    <w:rsid w:val="78A27DF6"/>
    <w:rsid w:val="79285B3A"/>
    <w:rsid w:val="79490B03"/>
    <w:rsid w:val="79521C1A"/>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manualLayout>
          <c:xMode val="edge"/>
          <c:yMode val="edge"/>
          <c:x val="0.162514898688915"/>
          <c:y val="0.0064502704952143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dLbl>
              <c:idx val="0"/>
              <c:layout>
                <c:manualLayout>
                  <c:x val="-0.00297973778307509"/>
                  <c:y val="0.01751129255097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0.00_);[Red]\(0.00\)</c:formatCode>
                <c:ptCount val="2"/>
                <c:pt idx="0">
                  <c:v>2442.07</c:v>
                </c:pt>
                <c:pt idx="1">
                  <c:v>2303.24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24420688.94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6564100</c:v>
                </c:pt>
                <c:pt idx="1">
                  <c:v>16468300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manualLayout>
                  <c:x val="0"/>
                  <c:y val="-0.0240118997025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593710157246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848703782405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1604252234839"/>
                  <c:y val="-0.0133871653208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2442.07</c:v>
                </c:pt>
                <c:pt idx="1">
                  <c:v>2442.07</c:v>
                </c:pt>
                <c:pt idx="2">
                  <c:v>2442.07</c:v>
                </c:pt>
                <c:pt idx="3">
                  <c:v>2442.07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manualLayout>
                  <c:x val="0.00144962551340904"/>
                  <c:y val="0.01062473438164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02005315293549"/>
                  <c:y val="0.007862303442413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04010630587098"/>
                  <c:y val="0.00531236719082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2303.24</c:v>
                </c:pt>
                <c:pt idx="1">
                  <c:v>2303.24</c:v>
                </c:pt>
                <c:pt idx="2">
                  <c:v>2303.24</c:v>
                </c:pt>
                <c:pt idx="3">
                  <c:v>2303.24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1478.32</c:v>
                </c:pt>
                <c:pt idx="1">
                  <c:v>1478.32</c:v>
                </c:pt>
                <c:pt idx="2">
                  <c:v>1478.32</c:v>
                </c:pt>
                <c:pt idx="3">
                  <c:v>1478.32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2442.07</c:v>
                </c:pt>
                <c:pt idx="1">
                  <c:v>2442.07</c:v>
                </c:pt>
                <c:pt idx="2">
                  <c:v>2442.07</c:v>
                </c:pt>
                <c:pt idx="3">
                  <c:v>2442.07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1240.21</c:v>
                </c:pt>
                <c:pt idx="1">
                  <c:v>0</c:v>
                </c:pt>
                <c:pt idx="2">
                  <c:v>0</c:v>
                </c:pt>
                <c:pt idx="3">
                  <c:v>0</c:v>
                </c:pt>
                <c:pt idx="4">
                  <c:v>0</c:v>
                </c:pt>
                <c:pt idx="5">
                  <c:v>172.32</c:v>
                </c:pt>
                <c:pt idx="6">
                  <c:v>0</c:v>
                </c:pt>
                <c:pt idx="7">
                  <c:v>57.95</c:v>
                </c:pt>
                <c:pt idx="8">
                  <c:v>27.6</c:v>
                </c:pt>
                <c:pt idx="9">
                  <c:v>0</c:v>
                </c:pt>
                <c:pt idx="10">
                  <c:v>0</c:v>
                </c:pt>
                <c:pt idx="11">
                  <c:v>897.75</c:v>
                </c:pt>
                <c:pt idx="12">
                  <c:v>0</c:v>
                </c:pt>
                <c:pt idx="13">
                  <c:v>0</c:v>
                </c:pt>
                <c:pt idx="14">
                  <c:v>0</c:v>
                </c:pt>
                <c:pt idx="15">
                  <c:v>0</c:v>
                </c:pt>
                <c:pt idx="16">
                  <c:v>0</c:v>
                </c:pt>
                <c:pt idx="17">
                  <c:v>0</c:v>
                </c:pt>
                <c:pt idx="18">
                  <c:v>46.24</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2536</Words>
  <Characters>2967</Characters>
  <Lines>86</Lines>
  <Paragraphs>24</Paragraphs>
  <TotalTime>8</TotalTime>
  <ScaleCrop>false</ScaleCrop>
  <LinksUpToDate>false</LinksUpToDate>
  <CharactersWithSpaces>2967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2026-09-14T09:07:50Z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C195EBBB9AC8412E89E8BDBA01113721_13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