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部门</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部门</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16EE04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中共行唐县纪律检查委员会</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222</w:t>
      </w: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4C432800">
      <w:pPr>
        <w:widowControl/>
        <w:spacing w:before="0" w:beforeLines="0" w:beforeAutospacing="0" w:after="0" w:afterLines="0" w:afterAutospacing="0" w:line="360" w:lineRule="auto"/>
        <w:jc w:val="center"/>
        <w:rPr>
          <w:rFonts w:ascii="Times New Roman" w:eastAsia="方正小标宋_GBK"/>
          <w:b w:val="0"/>
          <w:sz w:val="72"/>
          <w:szCs w:val="72"/>
        </w:rPr>
      </w:pPr>
      <w:r>
        <w:rPr>
          <w:rFonts w:ascii="Times New Roman" w:eastAsia="方正小标宋_GBK"/>
          <w:b w:val="0"/>
          <w:sz w:val="72"/>
          <w:szCs w:val="72"/>
        </w:rPr>
        <w:t>中共行唐县纪律检查委员会</w:t>
      </w:r>
    </w:p>
    <w:p w14:paraId="516900DA">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val="en-US" w:eastAsia="zh-CN"/>
        </w:rPr>
        <w:t>部门</w:t>
      </w:r>
      <w:r>
        <w:rPr>
          <w:rFonts w:ascii="Times New Roman" w:eastAsia="方正小标宋_GBK"/>
          <w:b w:val="0"/>
          <w:sz w:val="72"/>
          <w:szCs w:val="72"/>
        </w:rPr>
        <w:t>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1E9B8E1C">
      <w:pPr>
        <w:widowControl/>
        <w:spacing w:before="0" w:beforeLines="0" w:beforeAutospacing="0" w:after="0" w:afterLines="0" w:afterAutospacing="0" w:line="360" w:lineRule="auto"/>
        <w:jc w:val="center"/>
        <w:rPr>
          <w:rFonts w:ascii="Times New Roman" w:eastAsia="楷体_GB2312"/>
          <w:b w:val="0"/>
          <w:sz w:val="44"/>
          <w:szCs w:val="44"/>
        </w:rPr>
      </w:pPr>
    </w:p>
    <w:p w14:paraId="32C860BE">
      <w:pPr>
        <w:widowControl/>
        <w:spacing w:before="0" w:beforeLines="0" w:beforeAutospacing="0" w:after="0" w:afterLines="0" w:afterAutospacing="0" w:line="360" w:lineRule="auto"/>
        <w:jc w:val="center"/>
        <w:rPr>
          <w:rFonts w:ascii="Times New Roman" w:eastAsia="楷体_GB2312"/>
          <w:b w:val="0"/>
          <w:sz w:val="44"/>
          <w:szCs w:val="44"/>
        </w:rPr>
      </w:pPr>
    </w:p>
    <w:p w14:paraId="3B860B04">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中共行唐县纪律检查委员会</w:t>
      </w:r>
    </w:p>
    <w:p w14:paraId="39D03DF0">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val="en-US" w:eastAsia="zh-CN"/>
        </w:rPr>
        <w:t>九</w:t>
      </w:r>
      <w:r>
        <w:rPr>
          <w:rFonts w:ascii="Times New Roman" w:eastAsia="楷体_GB2312"/>
          <w:b w:val="0"/>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5508FA5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2183A21E">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val="en-US" w:eastAsia="zh-CN"/>
        </w:rPr>
        <w:t xml:space="preserve"> 部门</w:t>
      </w:r>
      <w:r>
        <w:rPr>
          <w:rFonts w:ascii="Times New Roman" w:eastAsia="黑体"/>
          <w:b w:val="0"/>
          <w:sz w:val="32"/>
          <w:szCs w:val="32"/>
        </w:rPr>
        <w:t>概况</w:t>
      </w:r>
    </w:p>
    <w:p w14:paraId="1D1E65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val="en-US" w:eastAsia="zh-CN"/>
        </w:rPr>
        <w:t>部门</w:t>
      </w:r>
      <w:r>
        <w:rPr>
          <w:rFonts w:ascii="Times New Roman" w:eastAsia="仿宋_GB2312"/>
          <w:b w:val="0"/>
          <w:sz w:val="32"/>
          <w:szCs w:val="32"/>
        </w:rPr>
        <w:t>职责</w:t>
      </w:r>
    </w:p>
    <w:p w14:paraId="63D7E9F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3AFABF7D">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3C18E60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91AE6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4C8914D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789E67D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294FBA2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020FCE7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3F81C8E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454D213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515FD0A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0B6FCC2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2F29C4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16A33F3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0EE325F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3EF15F4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7A8FD46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6A75573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6C0C5D6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78DEB2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4AF9584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15E5586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1398A25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32541E0">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val="en-US" w:eastAsia="zh-CN"/>
        </w:rPr>
        <w:t xml:space="preserve"> 部门</w:t>
      </w:r>
      <w:r>
        <w:rPr>
          <w:rFonts w:ascii="Times New Roman" w:eastAsia="黑体"/>
          <w:b w:val="0"/>
          <w:sz w:val="44"/>
          <w:szCs w:val="44"/>
        </w:rPr>
        <w:t>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4E84248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val="en-US" w:eastAsia="zh-CN"/>
        </w:rPr>
        <w:t>部门</w:t>
      </w:r>
      <w:r>
        <w:rPr>
          <w:rFonts w:ascii="Times New Roman" w:eastAsia="黑体"/>
          <w:b w:val="0"/>
          <w:sz w:val="32"/>
          <w:szCs w:val="32"/>
        </w:rPr>
        <w:t>职责</w:t>
      </w:r>
    </w:p>
    <w:p w14:paraId="2BBE76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lang w:eastAsia="zh-CN"/>
        </w:rPr>
        <w:t>负责</w:t>
      </w:r>
      <w:r>
        <w:rPr>
          <w:rFonts w:ascii="Times New Roman" w:eastAsia="仿宋_GB2312"/>
          <w:b w:val="0"/>
          <w:sz w:val="32"/>
          <w:szCs w:val="32"/>
        </w:rPr>
        <w:t>全县党的纪律检查工作；依照党的章程和其他党内法规履行监督、执纪、问责职责；支持配合巡视、巡察工作；负责全县监察工作；依照法律规定履行监督、调查、处置职责；负责组织协调全面从严治党、党风廉政建设和反腐败宣传教育工作；负责综合分析全面从严治党、党风廉政建设和反腐败工作情况，对纪检监察工作重要理论及实践问题进行调查研究，制定或者修改全县纪检监察有关制度，参与起草有关</w:t>
      </w:r>
      <w:bookmarkStart w:id="0" w:name="_GoBack"/>
      <w:bookmarkEnd w:id="0"/>
      <w:r>
        <w:rPr>
          <w:rFonts w:hint="eastAsia" w:ascii="Times New Roman" w:eastAsia="仿宋_GB2312"/>
          <w:b w:val="0"/>
          <w:sz w:val="32"/>
          <w:szCs w:val="32"/>
          <w:lang w:eastAsia="zh-CN"/>
        </w:rPr>
        <w:t>规范性文件</w:t>
      </w:r>
      <w:r>
        <w:rPr>
          <w:rFonts w:ascii="Times New Roman" w:eastAsia="仿宋_GB2312"/>
          <w:b w:val="0"/>
          <w:sz w:val="32"/>
          <w:szCs w:val="32"/>
        </w:rPr>
        <w:t>；负责组织协调全县反腐败追逃追赃和防逃工作，督促有关单位做好相关工作；根据干部管理权限，负责全县纪检监察系统领导班子建设、干部队伍建设和组织建设的综合规划、政策研究、制度建设和业务指导；会同县委组织部负责县委巡察办的科级干部提名、考核、考察，报县委任免；根据干部管理权限负责县委巡察办科级以下干部人事工作；会同有关方面做好县纪委监委派驻机构、乡镇纪检监察机构领导班子建设有关工作；组织和指导全县纪检监察系统干部教育培训工作。</w:t>
      </w:r>
    </w:p>
    <w:p w14:paraId="26D3396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2DEE467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val="en-US" w:eastAsia="zh-CN"/>
        </w:rPr>
        <w:t>部门</w:t>
      </w:r>
      <w:r>
        <w:rPr>
          <w:rFonts w:ascii="Times New Roman" w:eastAsia="仿宋_GB2312"/>
          <w:b w:val="0"/>
          <w:sz w:val="32"/>
          <w:szCs w:val="32"/>
        </w:rPr>
        <w:t>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vAlign w:val="center"/>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vAlign w:val="center"/>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中共行唐县纪律检查委员会(本级)</w:t>
            </w:r>
          </w:p>
        </w:tc>
        <w:tc>
          <w:tcPr>
            <w:tcW w:w="2445" w:type="dxa"/>
            <w:vAlign w:val="center"/>
          </w:tcPr>
          <w:p w14:paraId="2E443189">
            <w:pPr>
              <w:spacing w:line="560" w:lineRule="exact"/>
              <w:jc w:val="center"/>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vAlign w:val="center"/>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070224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val="en-US" w:eastAsia="zh-CN"/>
        </w:rPr>
        <w:t>部门</w:t>
      </w:r>
      <w:r>
        <w:rPr>
          <w:rFonts w:ascii="Times New Roman" w:eastAsia="黑体"/>
          <w:b w:val="0"/>
          <w:sz w:val="44"/>
          <w:szCs w:val="44"/>
        </w:rPr>
        <w:t>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部门：中共行唐县纪律检查委员会(本级)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1,751.58</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101.37</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41.15</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81.40</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部门：中共行唐县纪律检查委员会(本级)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1,975.50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1,975.50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1,751.58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1,751.58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48A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B9A6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2FC8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纪检监察事务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9F1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1,751.58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7D2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1,751.58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19B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684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201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735E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28F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B1A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9715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172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231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975.91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2BF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975.91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FA7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FA9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1D3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67B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BA9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EADA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ABC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4F44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BB7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775.68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286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775.68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E98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1F3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3F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9A6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141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AA39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D0D0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6D56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897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101.37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B98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101.37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818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4D6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CB4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B1A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3C5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EC2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B12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6631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E18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101.37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23B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101.37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C21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058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0E6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9A2A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4B2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E7F8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173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1A3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092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101.37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AE3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101.37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523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C84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7B1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11C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1C0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3554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8720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FFE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21D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372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BA2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B96D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57F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7BD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3F03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AFC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8B39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546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B62F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D97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7EE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A3D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80C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4B5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A1E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A9FB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0EC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9799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574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A39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755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8C6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6E9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EA2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799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EF1F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A8B5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146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25F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395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956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D05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864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983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96E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ABF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95C2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02BA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1F0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68F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0FE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219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D96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D3C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54D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B7B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876E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13B8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D7B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F3D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669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061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DA0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99E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14E6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部门：中共行唐县纪律检查委员会(本级)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1,199.83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775.68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975.91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6EA86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D98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1F6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纪检监察事务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281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8AA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975.91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81D3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0C2A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1015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A35DA">
            <w:pPr>
              <w:jc w:val="right"/>
              <w:rPr>
                <w:rFonts w:hint="default" w:ascii="Times New Roman" w:hAnsi="Times New Roman" w:eastAsia="宋体" w:cs="Times New Roman"/>
                <w:i w:val="0"/>
                <w:iCs w:val="0"/>
                <w:color w:val="000000"/>
                <w:sz w:val="20"/>
                <w:szCs w:val="20"/>
                <w:highlight w:val="none"/>
                <w:u w:val="none"/>
              </w:rPr>
            </w:pPr>
          </w:p>
        </w:tc>
      </w:tr>
      <w:tr w14:paraId="5D5AC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A5D5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090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537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975.91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8F0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975.91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265BC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E574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94A4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027A4">
            <w:pPr>
              <w:jc w:val="right"/>
              <w:rPr>
                <w:rFonts w:hint="default" w:ascii="Times New Roman" w:hAnsi="Times New Roman" w:eastAsia="宋体" w:cs="Times New Roman"/>
                <w:i w:val="0"/>
                <w:iCs w:val="0"/>
                <w:color w:val="000000"/>
                <w:sz w:val="20"/>
                <w:szCs w:val="20"/>
                <w:highlight w:val="none"/>
                <w:u w:val="none"/>
              </w:rPr>
            </w:pPr>
          </w:p>
        </w:tc>
      </w:tr>
      <w:tr w14:paraId="31E94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096D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DA3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BFC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EFE3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F67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775.68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3D42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3318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A4410">
            <w:pPr>
              <w:jc w:val="right"/>
              <w:rPr>
                <w:rFonts w:hint="default" w:ascii="Times New Roman" w:hAnsi="Times New Roman" w:eastAsia="宋体" w:cs="Times New Roman"/>
                <w:i w:val="0"/>
                <w:iCs w:val="0"/>
                <w:color w:val="000000"/>
                <w:sz w:val="20"/>
                <w:szCs w:val="20"/>
                <w:highlight w:val="none"/>
                <w:u w:val="none"/>
              </w:rPr>
            </w:pPr>
          </w:p>
        </w:tc>
      </w:tr>
      <w:tr w14:paraId="561EE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655E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2E2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1B5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213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24A3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10C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EC5A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F9B2E">
            <w:pPr>
              <w:jc w:val="right"/>
              <w:rPr>
                <w:rFonts w:hint="default" w:ascii="Times New Roman" w:hAnsi="Times New Roman" w:eastAsia="宋体" w:cs="Times New Roman"/>
                <w:i w:val="0"/>
                <w:iCs w:val="0"/>
                <w:color w:val="000000"/>
                <w:sz w:val="20"/>
                <w:szCs w:val="20"/>
                <w:highlight w:val="none"/>
                <w:u w:val="none"/>
              </w:rPr>
            </w:pPr>
          </w:p>
        </w:tc>
      </w:tr>
      <w:tr w14:paraId="131FA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1590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5B9C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B7F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62B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2313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2636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6C11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5A9FD">
            <w:pPr>
              <w:jc w:val="right"/>
              <w:rPr>
                <w:rFonts w:hint="default" w:ascii="Times New Roman" w:hAnsi="Times New Roman" w:eastAsia="宋体" w:cs="Times New Roman"/>
                <w:i w:val="0"/>
                <w:iCs w:val="0"/>
                <w:color w:val="000000"/>
                <w:sz w:val="20"/>
                <w:szCs w:val="20"/>
                <w:highlight w:val="none"/>
                <w:u w:val="none"/>
              </w:rPr>
            </w:pPr>
          </w:p>
        </w:tc>
      </w:tr>
      <w:tr w14:paraId="493EE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1EB8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FFF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482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DAC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1D0D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FDFC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432E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A2335">
            <w:pPr>
              <w:jc w:val="right"/>
              <w:rPr>
                <w:rFonts w:hint="default" w:ascii="Times New Roman" w:hAnsi="Times New Roman" w:eastAsia="宋体" w:cs="Times New Roman"/>
                <w:i w:val="0"/>
                <w:iCs w:val="0"/>
                <w:color w:val="000000"/>
                <w:sz w:val="20"/>
                <w:szCs w:val="20"/>
                <w:highlight w:val="none"/>
                <w:u w:val="none"/>
              </w:rPr>
            </w:pPr>
          </w:p>
        </w:tc>
      </w:tr>
      <w:tr w14:paraId="0041B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DFE2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BE1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1E0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991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65AC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2C5F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E3CC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3F007">
            <w:pPr>
              <w:jc w:val="right"/>
              <w:rPr>
                <w:rFonts w:hint="default" w:ascii="Times New Roman" w:hAnsi="Times New Roman" w:eastAsia="宋体" w:cs="Times New Roman"/>
                <w:i w:val="0"/>
                <w:iCs w:val="0"/>
                <w:color w:val="000000"/>
                <w:sz w:val="20"/>
                <w:szCs w:val="20"/>
                <w:highlight w:val="none"/>
                <w:u w:val="none"/>
              </w:rPr>
            </w:pPr>
          </w:p>
        </w:tc>
      </w:tr>
      <w:tr w14:paraId="7436F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705D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6FB0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3B7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D1F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2AE6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6D72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BA1B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C73CE">
            <w:pPr>
              <w:jc w:val="right"/>
              <w:rPr>
                <w:rFonts w:hint="default" w:ascii="Times New Roman" w:hAnsi="Times New Roman" w:eastAsia="宋体" w:cs="Times New Roman"/>
                <w:i w:val="0"/>
                <w:iCs w:val="0"/>
                <w:color w:val="000000"/>
                <w:sz w:val="20"/>
                <w:szCs w:val="20"/>
                <w:highlight w:val="none"/>
                <w:u w:val="none"/>
              </w:rPr>
            </w:pPr>
          </w:p>
        </w:tc>
      </w:tr>
      <w:tr w14:paraId="68EB2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ED44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6173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D91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907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519B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8636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B251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8CBCD">
            <w:pPr>
              <w:jc w:val="right"/>
              <w:rPr>
                <w:rFonts w:hint="default" w:ascii="Times New Roman" w:hAnsi="Times New Roman" w:eastAsia="宋体" w:cs="Times New Roman"/>
                <w:i w:val="0"/>
                <w:iCs w:val="0"/>
                <w:color w:val="000000"/>
                <w:sz w:val="20"/>
                <w:szCs w:val="20"/>
                <w:highlight w:val="none"/>
                <w:u w:val="none"/>
              </w:rPr>
            </w:pPr>
          </w:p>
        </w:tc>
      </w:tr>
      <w:tr w14:paraId="5BE26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3589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CA63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944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E27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B9E3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FAF4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E402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5AB5C">
            <w:pPr>
              <w:jc w:val="right"/>
              <w:rPr>
                <w:rFonts w:hint="default" w:ascii="Times New Roman" w:hAnsi="Times New Roman" w:eastAsia="宋体" w:cs="Times New Roman"/>
                <w:i w:val="0"/>
                <w:iCs w:val="0"/>
                <w:color w:val="000000"/>
                <w:sz w:val="20"/>
                <w:szCs w:val="20"/>
                <w:highlight w:val="none"/>
                <w:u w:val="none"/>
              </w:rPr>
            </w:pPr>
          </w:p>
        </w:tc>
      </w:tr>
      <w:tr w14:paraId="4B83A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1D6C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0CB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A26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264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91AD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2B53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0338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23F42">
            <w:pPr>
              <w:jc w:val="right"/>
              <w:rPr>
                <w:rFonts w:hint="default" w:ascii="Times New Roman" w:hAnsi="Times New Roman" w:eastAsia="宋体" w:cs="Times New Roman"/>
                <w:i w:val="0"/>
                <w:iCs w:val="0"/>
                <w:color w:val="000000"/>
                <w:sz w:val="20"/>
                <w:szCs w:val="20"/>
                <w:highlight w:val="none"/>
                <w:u w:val="none"/>
              </w:rPr>
            </w:pPr>
          </w:p>
        </w:tc>
      </w:tr>
      <w:tr w14:paraId="54157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F18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0E2E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E8C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590E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7A2E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73BF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8DFA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D6784">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部门：中共行唐县纪律检查委员会(本级)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1,751.58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1,751.58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101.37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101.37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41.15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81.40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81.40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1,975.50</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21"/>
        <w:gridCol w:w="912"/>
        <w:gridCol w:w="1002"/>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部门：中共行唐县纪律检查委员会(本级)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1,975.50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1,199.83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775.68</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975.91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775.68</w:t>
            </w:r>
          </w:p>
        </w:tc>
      </w:tr>
      <w:tr w14:paraId="2BB50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1B97F5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F6DA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纪检监察事务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670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1,751.58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BB4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975.91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2E63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775.68</w:t>
            </w:r>
          </w:p>
        </w:tc>
      </w:tr>
      <w:tr w14:paraId="7C4EF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AEAE8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7F0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002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975.91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A88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975.91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0D49B69">
            <w:pPr>
              <w:jc w:val="right"/>
              <w:rPr>
                <w:rFonts w:hint="default" w:ascii="Times New Roman" w:hAnsi="Times New Roman" w:eastAsia="宋体" w:cs="Times New Roman"/>
                <w:i w:val="0"/>
                <w:iCs w:val="0"/>
                <w:color w:val="000000"/>
                <w:sz w:val="20"/>
                <w:szCs w:val="20"/>
                <w:highlight w:val="none"/>
                <w:u w:val="none"/>
              </w:rPr>
            </w:pPr>
          </w:p>
        </w:tc>
      </w:tr>
      <w:tr w14:paraId="48750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B1C88A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F021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5227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775.68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B366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5EB4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775.68</w:t>
            </w:r>
          </w:p>
        </w:tc>
      </w:tr>
      <w:tr w14:paraId="39ADC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2B66B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B52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A835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F3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BC4CCF">
            <w:pPr>
              <w:jc w:val="right"/>
              <w:rPr>
                <w:rFonts w:hint="default" w:ascii="Times New Roman" w:hAnsi="Times New Roman" w:eastAsia="宋体" w:cs="Times New Roman"/>
                <w:i w:val="0"/>
                <w:iCs w:val="0"/>
                <w:color w:val="000000"/>
                <w:sz w:val="20"/>
                <w:szCs w:val="20"/>
                <w:highlight w:val="none"/>
                <w:u w:val="none"/>
              </w:rPr>
            </w:pPr>
          </w:p>
        </w:tc>
      </w:tr>
      <w:tr w14:paraId="26614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A39053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0767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775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2863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ECFC3AF">
            <w:pPr>
              <w:jc w:val="right"/>
              <w:rPr>
                <w:rFonts w:hint="default" w:ascii="Times New Roman" w:hAnsi="Times New Roman" w:eastAsia="宋体" w:cs="Times New Roman"/>
                <w:i w:val="0"/>
                <w:iCs w:val="0"/>
                <w:color w:val="000000"/>
                <w:sz w:val="20"/>
                <w:szCs w:val="20"/>
                <w:highlight w:val="none"/>
                <w:u w:val="none"/>
              </w:rPr>
            </w:pPr>
          </w:p>
        </w:tc>
      </w:tr>
      <w:tr w14:paraId="373A0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68978F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866E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F42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C34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101.37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1CB8E84">
            <w:pPr>
              <w:jc w:val="right"/>
              <w:rPr>
                <w:rFonts w:hint="default" w:ascii="Times New Roman" w:hAnsi="Times New Roman" w:eastAsia="宋体" w:cs="Times New Roman"/>
                <w:i w:val="0"/>
                <w:iCs w:val="0"/>
                <w:color w:val="000000"/>
                <w:sz w:val="20"/>
                <w:szCs w:val="20"/>
                <w:highlight w:val="none"/>
                <w:u w:val="none"/>
              </w:rPr>
            </w:pPr>
          </w:p>
        </w:tc>
      </w:tr>
      <w:tr w14:paraId="21BCD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B0EC99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E448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26A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AD4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B045823">
            <w:pPr>
              <w:jc w:val="right"/>
              <w:rPr>
                <w:rFonts w:hint="default" w:ascii="Times New Roman" w:hAnsi="Times New Roman" w:eastAsia="宋体" w:cs="Times New Roman"/>
                <w:i w:val="0"/>
                <w:iCs w:val="0"/>
                <w:color w:val="000000"/>
                <w:sz w:val="20"/>
                <w:szCs w:val="20"/>
                <w:highlight w:val="none"/>
                <w:u w:val="none"/>
              </w:rPr>
            </w:pPr>
          </w:p>
        </w:tc>
      </w:tr>
      <w:tr w14:paraId="1A8F4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7557F9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BC8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6ED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CCD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27E95F">
            <w:pPr>
              <w:jc w:val="right"/>
              <w:rPr>
                <w:rFonts w:hint="default" w:ascii="Times New Roman" w:hAnsi="Times New Roman" w:eastAsia="宋体" w:cs="Times New Roman"/>
                <w:i w:val="0"/>
                <w:iCs w:val="0"/>
                <w:color w:val="000000"/>
                <w:sz w:val="20"/>
                <w:szCs w:val="20"/>
                <w:highlight w:val="none"/>
                <w:u w:val="none"/>
              </w:rPr>
            </w:pPr>
          </w:p>
        </w:tc>
      </w:tr>
      <w:tr w14:paraId="05D2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AE5EC0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A5FC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D62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99D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BA3C6F1">
            <w:pPr>
              <w:jc w:val="right"/>
              <w:rPr>
                <w:rFonts w:hint="default" w:ascii="Times New Roman" w:hAnsi="Times New Roman" w:eastAsia="宋体" w:cs="Times New Roman"/>
                <w:i w:val="0"/>
                <w:iCs w:val="0"/>
                <w:color w:val="000000"/>
                <w:sz w:val="20"/>
                <w:szCs w:val="20"/>
                <w:highlight w:val="none"/>
                <w:u w:val="none"/>
              </w:rPr>
            </w:pPr>
          </w:p>
        </w:tc>
      </w:tr>
      <w:tr w14:paraId="3224F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52329D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751E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A63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5EF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5293D3D">
            <w:pPr>
              <w:jc w:val="right"/>
              <w:rPr>
                <w:rFonts w:hint="default" w:ascii="Times New Roman" w:hAnsi="Times New Roman" w:eastAsia="宋体" w:cs="Times New Roman"/>
                <w:i w:val="0"/>
                <w:iCs w:val="0"/>
                <w:color w:val="000000"/>
                <w:sz w:val="20"/>
                <w:szCs w:val="20"/>
                <w:highlight w:val="none"/>
                <w:u w:val="none"/>
              </w:rPr>
            </w:pPr>
          </w:p>
        </w:tc>
      </w:tr>
      <w:tr w14:paraId="2FA27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8951B8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CC7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483F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535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8AB280">
            <w:pPr>
              <w:jc w:val="right"/>
              <w:rPr>
                <w:rFonts w:hint="default" w:ascii="Times New Roman" w:hAnsi="Times New Roman" w:eastAsia="宋体" w:cs="Times New Roman"/>
                <w:i w:val="0"/>
                <w:iCs w:val="0"/>
                <w:color w:val="000000"/>
                <w:sz w:val="20"/>
                <w:szCs w:val="20"/>
                <w:highlight w:val="none"/>
                <w:u w:val="none"/>
              </w:rPr>
            </w:pPr>
          </w:p>
        </w:tc>
      </w:tr>
      <w:tr w14:paraId="1A234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3EF883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790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3E8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C2E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81.40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2EE3C72">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54DB29FE">
      <w:pPr>
        <w:rPr>
          <w:rFonts w:hint="eastAsia" w:ascii="仿宋_GB2312" w:hAnsi="宋体" w:eastAsia="仿宋_GB2312"/>
          <w:b/>
          <w:color w:val="auto"/>
          <w:kern w:val="0"/>
          <w:sz w:val="32"/>
          <w:szCs w:val="32"/>
          <w:highlight w:val="none"/>
        </w:rPr>
      </w:pP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部门：中共行唐县纪律检查委员会(本级)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1,004.75</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127.41</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421.53</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15.50</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126.97</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114.66</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0.80</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111.80</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14.60</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101.37</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1.81</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9.38</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41.15</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4.01</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5.88</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81.40</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9.64</w:t>
            </w: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67.67</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45.14</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18.33</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4.20</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3.57</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4.63</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12.48</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48.78</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2.22</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1,072.42</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127.41</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部门：中共行唐县纪律检查委员会(本级)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部门：中共行唐县纪律检查委员会(本级)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部门：中共行唐县纪律检查委员会(本级)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16.61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15.60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15.60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1.01</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12.48</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12.48</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12.48</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0B526E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val="en-US" w:eastAsia="zh-CN"/>
        </w:rPr>
        <w:t>部门</w:t>
      </w:r>
      <w:r>
        <w:rPr>
          <w:rFonts w:ascii="Times New Roman" w:eastAsia="黑体"/>
          <w:b w:val="0"/>
          <w:sz w:val="44"/>
          <w:szCs w:val="44"/>
        </w:rPr>
        <w:t>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7B835CD8">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1EDEC677">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2025年度收、支总计（含结转和结余）均为1,975.50万元。与2024年度决算相比，收支各增加291.54万元，增长17.3%，</w:t>
      </w:r>
      <w:r>
        <w:rPr>
          <w:rFonts w:ascii="Times New Roman" w:eastAsia="仿宋_GB2312"/>
          <w:b w:val="0"/>
          <w:sz w:val="32"/>
          <w:szCs w:val="32"/>
          <w:highlight w:val="none"/>
        </w:rPr>
        <w:t>主要原因是</w:t>
      </w:r>
      <w:r>
        <w:rPr>
          <w:rFonts w:hint="eastAsia" w:ascii="Times New Roman" w:eastAsia="仿宋_GB2312"/>
          <w:b w:val="0"/>
          <w:sz w:val="32"/>
          <w:szCs w:val="32"/>
          <w:highlight w:val="none"/>
          <w:lang w:val="en-US" w:eastAsia="zh-CN"/>
        </w:rPr>
        <w:t>办案问责等项目经费增加</w:t>
      </w:r>
      <w:r>
        <w:rPr>
          <w:rFonts w:ascii="Times New Roman" w:eastAsia="仿宋_GB2312"/>
          <w:b w:val="0"/>
          <w:sz w:val="32"/>
          <w:szCs w:val="32"/>
          <w:highlight w:val="none"/>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5E981A6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23E931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2025年度本年收入合计1,975.50万元，其中：财政拨款收入1,975.50万元，占100.0%</w:t>
      </w:r>
      <w:r>
        <w:rPr>
          <w:rFonts w:hint="eastAsia" w:ascii="Times New Roman" w:eastAsia="仿宋_GB2312"/>
          <w:b w:val="0"/>
          <w:sz w:val="32"/>
          <w:szCs w:val="32"/>
          <w:lang w:eastAsia="zh-CN"/>
        </w:rPr>
        <w:t>；</w:t>
      </w:r>
      <w:r>
        <w:rPr>
          <w:rFonts w:ascii="Times New Roman" w:eastAsia="仿宋_GB2312"/>
          <w:b w:val="0"/>
          <w:sz w:val="32"/>
          <w:szCs w:val="32"/>
        </w:rPr>
        <w:t>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512905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7FA498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部门2</w:t>
      </w:r>
      <w:r>
        <w:rPr>
          <w:rFonts w:ascii="Times New Roman" w:eastAsia="仿宋_GB2312"/>
          <w:b w:val="0"/>
          <w:sz w:val="32"/>
          <w:szCs w:val="32"/>
        </w:rPr>
        <w:t>025年度本年支出合计1,975.50万元，其中：基本支出1,199.83万元，占60.7%；项目支出775.68万元，占39.3%；经营支出0.00万元，占0.0%；上缴上级支出0.00万元，占0.0%；对附属单位补助支出0.00万元，占0.0%。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6CEFB1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7FF0F5E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B0C8573">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2025年度财政拨款收、支总计（含结转和结余）均为1,975.50万元。与2024年度相比，财政拨款收支各增加291.54万元，增长17.3%，</w:t>
      </w:r>
      <w:r>
        <w:rPr>
          <w:rFonts w:ascii="Times New Roman" w:eastAsia="仿宋_GB2312"/>
          <w:b w:val="0"/>
          <w:sz w:val="32"/>
          <w:szCs w:val="32"/>
          <w:highlight w:val="none"/>
        </w:rPr>
        <w:t>主要原因</w:t>
      </w:r>
      <w:r>
        <w:rPr>
          <w:rFonts w:hint="eastAsia" w:ascii="Times New Roman" w:eastAsia="仿宋_GB2312"/>
          <w:b w:val="0"/>
          <w:sz w:val="32"/>
          <w:szCs w:val="32"/>
          <w:highlight w:val="none"/>
          <w:lang w:eastAsia="zh-CN"/>
        </w:rPr>
        <w:t>是</w:t>
      </w:r>
      <w:r>
        <w:rPr>
          <w:rFonts w:hint="eastAsia" w:ascii="Times New Roman" w:eastAsia="仿宋_GB2312"/>
          <w:b w:val="0"/>
          <w:sz w:val="32"/>
          <w:szCs w:val="32"/>
          <w:highlight w:val="none"/>
          <w:lang w:val="en-US" w:eastAsia="zh-CN"/>
        </w:rPr>
        <w:t>办案问责等项目经费增加</w:t>
      </w:r>
      <w:r>
        <w:rPr>
          <w:rFonts w:ascii="Times New Roman" w:eastAsia="仿宋_GB2312"/>
          <w:b w:val="0"/>
          <w:sz w:val="32"/>
          <w:szCs w:val="32"/>
          <w:highlight w:val="none"/>
        </w:rPr>
        <w:t>。</w:t>
      </w:r>
    </w:p>
    <w:p w14:paraId="26616C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2025年度财政拨款本年收入1,975.50万元,比上年增加291.54万元，增长17.3%，主要原因是</w:t>
      </w:r>
      <w:r>
        <w:rPr>
          <w:rFonts w:hint="eastAsia" w:ascii="Times New Roman" w:eastAsia="仿宋_GB2312"/>
          <w:b w:val="0"/>
          <w:sz w:val="32"/>
          <w:szCs w:val="32"/>
          <w:highlight w:val="none"/>
          <w:lang w:val="en-US" w:eastAsia="zh-CN"/>
        </w:rPr>
        <w:t>办案问责等项目经费增加</w:t>
      </w:r>
      <w:r>
        <w:rPr>
          <w:rFonts w:ascii="Times New Roman" w:eastAsia="仿宋_GB2312"/>
          <w:b w:val="0"/>
          <w:sz w:val="32"/>
          <w:szCs w:val="32"/>
        </w:rPr>
        <w:t>；本年支出1,975.50万元，比上年增加291.54万元，增长17.3%，</w:t>
      </w:r>
      <w:r>
        <w:rPr>
          <w:rFonts w:ascii="Times New Roman" w:eastAsia="仿宋_GB2312"/>
          <w:b w:val="0"/>
          <w:sz w:val="32"/>
          <w:szCs w:val="32"/>
          <w:highlight w:val="none"/>
        </w:rPr>
        <w:t>主要原因是</w:t>
      </w:r>
      <w:r>
        <w:rPr>
          <w:rFonts w:hint="eastAsia" w:ascii="Times New Roman" w:eastAsia="仿宋_GB2312"/>
          <w:b w:val="0"/>
          <w:sz w:val="32"/>
          <w:szCs w:val="32"/>
          <w:highlight w:val="none"/>
          <w:lang w:val="en-US" w:eastAsia="zh-CN"/>
        </w:rPr>
        <w:t>办案问责等项目经费增加</w:t>
      </w:r>
      <w:r>
        <w:rPr>
          <w:rFonts w:ascii="Times New Roman" w:eastAsia="仿宋_GB2312"/>
          <w:b w:val="0"/>
          <w:sz w:val="32"/>
          <w:szCs w:val="32"/>
          <w:highlight w:val="none"/>
        </w:rPr>
        <w:t>。</w:t>
      </w:r>
      <w:r>
        <w:rPr>
          <w:rFonts w:ascii="Times New Roman" w:eastAsia="仿宋_GB2312"/>
          <w:b w:val="0"/>
          <w:sz w:val="32"/>
          <w:szCs w:val="32"/>
        </w:rPr>
        <w:t>具体情况如下：</w:t>
      </w:r>
    </w:p>
    <w:p w14:paraId="3E550F4D">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highlight w:val="none"/>
        </w:rPr>
      </w:pPr>
      <w:r>
        <w:rPr>
          <w:rFonts w:ascii="Times New Roman" w:eastAsia="仿宋_GB2312"/>
          <w:b w:val="0"/>
          <w:sz w:val="32"/>
          <w:szCs w:val="32"/>
        </w:rPr>
        <w:t>1. 一般公共预算财政拨款本年收入1,975.50万元</w:t>
      </w:r>
      <w:r>
        <w:rPr>
          <w:rFonts w:hint="eastAsia" w:ascii="Times New Roman" w:eastAsia="仿宋_GB2312"/>
          <w:b w:val="0"/>
          <w:sz w:val="32"/>
          <w:szCs w:val="32"/>
          <w:lang w:eastAsia="zh-CN"/>
        </w:rPr>
        <w:t>，</w:t>
      </w:r>
      <w:r>
        <w:rPr>
          <w:rFonts w:ascii="Times New Roman" w:eastAsia="仿宋_GB2312"/>
          <w:b w:val="0"/>
          <w:sz w:val="32"/>
          <w:szCs w:val="32"/>
        </w:rPr>
        <w:t>比上年增加291.54万元，增长17.3%，主要原因是</w:t>
      </w:r>
      <w:r>
        <w:rPr>
          <w:rFonts w:hint="eastAsia" w:ascii="Times New Roman" w:eastAsia="仿宋_GB2312"/>
          <w:b w:val="0"/>
          <w:sz w:val="32"/>
          <w:szCs w:val="32"/>
          <w:highlight w:val="none"/>
          <w:lang w:val="en-US" w:eastAsia="zh-CN"/>
        </w:rPr>
        <w:t>办案问责等项目经费增加</w:t>
      </w:r>
      <w:r>
        <w:rPr>
          <w:rFonts w:ascii="Times New Roman" w:eastAsia="仿宋_GB2312"/>
          <w:b w:val="0"/>
          <w:sz w:val="32"/>
          <w:szCs w:val="32"/>
        </w:rPr>
        <w:t>；本年支出1,975.50万元，比上年增加291.54万元，增长17.3%，</w:t>
      </w:r>
      <w:r>
        <w:rPr>
          <w:rFonts w:ascii="Times New Roman" w:eastAsia="仿宋_GB2312"/>
          <w:b w:val="0"/>
          <w:sz w:val="32"/>
          <w:szCs w:val="32"/>
          <w:highlight w:val="none"/>
        </w:rPr>
        <w:t>主要原因是</w:t>
      </w:r>
      <w:r>
        <w:rPr>
          <w:rFonts w:hint="eastAsia" w:ascii="Times New Roman" w:eastAsia="仿宋_GB2312"/>
          <w:b w:val="0"/>
          <w:sz w:val="32"/>
          <w:szCs w:val="32"/>
          <w:highlight w:val="none"/>
          <w:lang w:val="en-US" w:eastAsia="zh-CN"/>
        </w:rPr>
        <w:t>办案问责等项目经费增加</w:t>
      </w:r>
      <w:r>
        <w:rPr>
          <w:rFonts w:ascii="Times New Roman" w:eastAsia="仿宋_GB2312"/>
          <w:b w:val="0"/>
          <w:sz w:val="32"/>
          <w:szCs w:val="32"/>
          <w:highlight w:val="none"/>
        </w:rPr>
        <w:t>。</w:t>
      </w:r>
    </w:p>
    <w:p w14:paraId="2F83495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w:t>
      </w:r>
      <w:r>
        <w:rPr>
          <w:rFonts w:hint="eastAsia" w:ascii="Times New Roman" w:hAnsi="Times New Roman" w:eastAsia="仿宋_GB2312" w:cs="Times New Roman"/>
          <w:kern w:val="2"/>
          <w:sz w:val="32"/>
          <w:szCs w:val="32"/>
          <w:lang w:val="zh-CN"/>
        </w:rPr>
        <w:t>与上年比无变化</w:t>
      </w:r>
      <w:r>
        <w:rPr>
          <w:rFonts w:ascii="Times New Roman" w:eastAsia="仿宋_GB2312"/>
          <w:b w:val="0"/>
          <w:sz w:val="32"/>
          <w:szCs w:val="32"/>
        </w:rPr>
        <w:t>；本年支出0.00万元，比上年增加0.00万元，增长0.00%，</w:t>
      </w:r>
      <w:r>
        <w:rPr>
          <w:rFonts w:hint="eastAsia" w:ascii="Times New Roman" w:hAnsi="Times New Roman" w:eastAsia="仿宋_GB2312" w:cs="Times New Roman"/>
          <w:kern w:val="2"/>
          <w:sz w:val="32"/>
          <w:szCs w:val="32"/>
          <w:lang w:val="zh-CN"/>
        </w:rPr>
        <w:t>与上年比无变化。</w:t>
      </w:r>
    </w:p>
    <w:p w14:paraId="184649CA">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green"/>
        </w:rPr>
      </w:pPr>
      <w:r>
        <w:rPr>
          <w:rFonts w:ascii="Times New Roman" w:eastAsia="仿宋_GB2312"/>
          <w:b w:val="0"/>
          <w:sz w:val="32"/>
          <w:szCs w:val="32"/>
        </w:rPr>
        <w:t>3. 国有资本经营预算财政拨款本年收入0.00万元，比上年增加0.00万元，增长0.00%，</w:t>
      </w:r>
      <w:r>
        <w:rPr>
          <w:rFonts w:hint="eastAsia" w:ascii="Times New Roman" w:hAnsi="Times New Roman" w:eastAsia="仿宋_GB2312" w:cs="Times New Roman"/>
          <w:kern w:val="2"/>
          <w:sz w:val="32"/>
          <w:szCs w:val="32"/>
          <w:lang w:val="zh-CN"/>
        </w:rPr>
        <w:t>与上年比无变化</w:t>
      </w:r>
      <w:r>
        <w:rPr>
          <w:rFonts w:ascii="Times New Roman" w:eastAsia="仿宋_GB2312"/>
          <w:b w:val="0"/>
          <w:sz w:val="32"/>
          <w:szCs w:val="32"/>
        </w:rPr>
        <w:t>；本年支出0.00万元，比上年增加0.00万元，增长0.00%，</w:t>
      </w:r>
      <w:r>
        <w:rPr>
          <w:rFonts w:hint="eastAsia" w:ascii="Times New Roman" w:hAnsi="Times New Roman" w:eastAsia="仿宋_GB2312" w:cs="Times New Roman"/>
          <w:kern w:val="2"/>
          <w:sz w:val="32"/>
          <w:szCs w:val="32"/>
          <w:lang w:val="zh-CN"/>
        </w:rPr>
        <w:t>与上年比无变化。</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33B3B4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12ECD3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2025年度财政拨款本年收入1,975.50万元，完成年初预算的102.0%，比年初预算增加39.26万元，决算数大于预算数</w:t>
      </w:r>
      <w:r>
        <w:rPr>
          <w:rFonts w:ascii="Times New Roman" w:eastAsia="仿宋_GB2312"/>
          <w:b w:val="0"/>
          <w:sz w:val="32"/>
          <w:szCs w:val="32"/>
          <w:highlight w:val="none"/>
        </w:rPr>
        <w:t>主要原因是</w:t>
      </w:r>
      <w:r>
        <w:rPr>
          <w:rFonts w:hint="eastAsia" w:ascii="Times New Roman" w:eastAsia="仿宋_GB2312"/>
          <w:b w:val="0"/>
          <w:sz w:val="32"/>
          <w:szCs w:val="32"/>
          <w:highlight w:val="none"/>
          <w:lang w:val="en-US" w:eastAsia="zh-CN"/>
        </w:rPr>
        <w:t>人员工资标准调整等</w:t>
      </w:r>
      <w:r>
        <w:rPr>
          <w:rFonts w:ascii="Times New Roman" w:eastAsia="仿宋_GB2312"/>
          <w:b w:val="0"/>
          <w:sz w:val="32"/>
          <w:szCs w:val="32"/>
          <w:highlight w:val="none"/>
        </w:rPr>
        <w:t>；</w:t>
      </w:r>
      <w:r>
        <w:rPr>
          <w:rFonts w:ascii="Times New Roman" w:eastAsia="仿宋_GB2312"/>
          <w:b w:val="0"/>
          <w:sz w:val="32"/>
          <w:szCs w:val="32"/>
        </w:rPr>
        <w:t>本年支出1,975.50万元，完成年初预算的102.0%，比年初预算增加39.26万元，决算数大于预算数</w:t>
      </w:r>
      <w:r>
        <w:rPr>
          <w:rFonts w:ascii="Times New Roman" w:eastAsia="仿宋_GB2312"/>
          <w:b w:val="0"/>
          <w:sz w:val="32"/>
          <w:szCs w:val="32"/>
          <w:highlight w:val="none"/>
        </w:rPr>
        <w:t>主要原因是</w:t>
      </w:r>
      <w:r>
        <w:rPr>
          <w:rFonts w:hint="eastAsia" w:ascii="Times New Roman" w:eastAsia="仿宋_GB2312"/>
          <w:b w:val="0"/>
          <w:sz w:val="32"/>
          <w:szCs w:val="32"/>
          <w:highlight w:val="none"/>
          <w:lang w:val="en-US" w:eastAsia="zh-CN"/>
        </w:rPr>
        <w:t>人员工资标准调整等</w:t>
      </w:r>
      <w:r>
        <w:rPr>
          <w:rFonts w:ascii="Times New Roman" w:eastAsia="仿宋_GB2312"/>
          <w:b w:val="0"/>
          <w:sz w:val="32"/>
          <w:szCs w:val="32"/>
          <w:highlight w:val="none"/>
        </w:rPr>
        <w:t>。具</w:t>
      </w:r>
      <w:r>
        <w:rPr>
          <w:rFonts w:ascii="Times New Roman" w:eastAsia="仿宋_GB2312"/>
          <w:b w:val="0"/>
          <w:sz w:val="32"/>
          <w:szCs w:val="32"/>
        </w:rPr>
        <w:t>体情况如下：</w:t>
      </w:r>
    </w:p>
    <w:p w14:paraId="05781A65">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rPr>
        <w:t>1. 一般公共预算财政拨款本年收入完成年初预算的102.0%，比年初预算增加39.26万元，主要原因是</w:t>
      </w:r>
      <w:r>
        <w:rPr>
          <w:rFonts w:hint="eastAsia" w:ascii="Times New Roman" w:eastAsia="仿宋_GB2312"/>
          <w:b w:val="0"/>
          <w:sz w:val="32"/>
          <w:szCs w:val="32"/>
          <w:highlight w:val="none"/>
          <w:lang w:val="en-US" w:eastAsia="zh-CN"/>
        </w:rPr>
        <w:t>人员工资标准调整等</w:t>
      </w:r>
      <w:r>
        <w:rPr>
          <w:rFonts w:ascii="Times New Roman" w:eastAsia="仿宋_GB2312"/>
          <w:b w:val="0"/>
          <w:sz w:val="32"/>
          <w:szCs w:val="32"/>
        </w:rPr>
        <w:t>；支出完成年初预算的102.0%，比年初预算增加39.26万元，主要原因是</w:t>
      </w:r>
      <w:r>
        <w:rPr>
          <w:rFonts w:hint="eastAsia" w:ascii="Times New Roman" w:eastAsia="仿宋_GB2312"/>
          <w:b w:val="0"/>
          <w:sz w:val="32"/>
          <w:szCs w:val="32"/>
          <w:highlight w:val="none"/>
          <w:lang w:val="en-US" w:eastAsia="zh-CN"/>
        </w:rPr>
        <w:t>人员工资标准调整等</w:t>
      </w:r>
      <w:r>
        <w:rPr>
          <w:rFonts w:ascii="Times New Roman" w:eastAsia="仿宋_GB2312"/>
          <w:b w:val="0"/>
          <w:sz w:val="32"/>
          <w:szCs w:val="32"/>
          <w:highlight w:val="none"/>
        </w:rPr>
        <w:t>。</w:t>
      </w:r>
    </w:p>
    <w:p w14:paraId="04AED2A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w:t>
      </w:r>
      <w:r>
        <w:rPr>
          <w:rFonts w:hint="eastAsia" w:ascii="Times New Roman" w:eastAsia="仿宋_GB2312"/>
          <w:b w:val="0"/>
          <w:sz w:val="32"/>
          <w:szCs w:val="32"/>
          <w:lang w:val="en-US" w:eastAsia="zh-CN"/>
        </w:rPr>
        <w:t>与上年比无变化</w:t>
      </w:r>
      <w:r>
        <w:rPr>
          <w:rFonts w:ascii="Times New Roman" w:eastAsia="仿宋_GB2312"/>
          <w:b w:val="0"/>
          <w:sz w:val="32"/>
          <w:szCs w:val="32"/>
        </w:rPr>
        <w:t>；支出完成年初预算的0.0%，比年初预算增加0.00万元，</w:t>
      </w:r>
      <w:r>
        <w:rPr>
          <w:rFonts w:hint="eastAsia" w:ascii="Times New Roman" w:eastAsia="仿宋_GB2312"/>
          <w:b w:val="0"/>
          <w:sz w:val="32"/>
          <w:szCs w:val="32"/>
          <w:lang w:val="en-US" w:eastAsia="zh-CN"/>
        </w:rPr>
        <w:t>与上年比无变化</w:t>
      </w:r>
      <w:r>
        <w:rPr>
          <w:rFonts w:ascii="Times New Roman" w:eastAsia="仿宋_GB2312"/>
          <w:b w:val="0"/>
          <w:sz w:val="32"/>
          <w:szCs w:val="32"/>
        </w:rPr>
        <w:t>。</w:t>
      </w:r>
    </w:p>
    <w:p w14:paraId="4C27581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w:t>
      </w:r>
      <w:r>
        <w:rPr>
          <w:rFonts w:hint="eastAsia" w:ascii="Times New Roman" w:eastAsia="仿宋_GB2312"/>
          <w:b w:val="0"/>
          <w:sz w:val="32"/>
          <w:szCs w:val="32"/>
          <w:lang w:val="en-US" w:eastAsia="zh-CN"/>
        </w:rPr>
        <w:t>与上年比无变化</w:t>
      </w:r>
      <w:r>
        <w:rPr>
          <w:rFonts w:ascii="Times New Roman" w:eastAsia="仿宋_GB2312"/>
          <w:b w:val="0"/>
          <w:sz w:val="32"/>
          <w:szCs w:val="32"/>
        </w:rPr>
        <w:t>；支出完成年初预算的0.0%，比年初预算增加0.00万元，</w:t>
      </w:r>
      <w:r>
        <w:rPr>
          <w:rFonts w:hint="eastAsia" w:ascii="Times New Roman" w:eastAsia="仿宋_GB2312"/>
          <w:b w:val="0"/>
          <w:sz w:val="32"/>
          <w:szCs w:val="32"/>
          <w:lang w:val="en-US" w:eastAsia="zh-CN"/>
        </w:rPr>
        <w:t>与上年比无变化</w:t>
      </w:r>
      <w:r>
        <w:rPr>
          <w:rFonts w:ascii="Times New Roman" w:eastAsia="仿宋_GB2312"/>
          <w:b w:val="0"/>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48FD81F">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25016E6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2025年度财政拨款支出1,975.50万元，主要用于以下方面：</w:t>
      </w:r>
    </w:p>
    <w:p w14:paraId="7921F05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33B4170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一般公共服务（类）支出1,751.58万元，占88.7%，主要用于</w:t>
      </w:r>
      <w:r>
        <w:rPr>
          <w:rFonts w:hint="eastAsia" w:ascii="Times New Roman" w:eastAsia="仿宋_GB2312"/>
          <w:b w:val="0"/>
          <w:sz w:val="32"/>
          <w:szCs w:val="32"/>
          <w:lang w:eastAsia="zh-CN"/>
        </w:rPr>
        <w:t>人员经费发放、机关正常运行经费</w:t>
      </w:r>
      <w:r>
        <w:rPr>
          <w:rFonts w:ascii="Times New Roman" w:eastAsia="仿宋_GB2312"/>
          <w:b w:val="0"/>
          <w:sz w:val="32"/>
          <w:szCs w:val="32"/>
        </w:rPr>
        <w:t>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（类）支出101.37万元，占5.1%，主要用于</w:t>
      </w:r>
      <w:r>
        <w:rPr>
          <w:rFonts w:hint="eastAsia" w:ascii="Times New Roman" w:eastAsia="仿宋_GB2312"/>
          <w:b w:val="0"/>
          <w:sz w:val="32"/>
          <w:szCs w:val="32"/>
          <w:lang w:eastAsia="zh-CN"/>
        </w:rPr>
        <w:t>人员养老保险</w:t>
      </w:r>
      <w:r>
        <w:rPr>
          <w:rFonts w:ascii="Times New Roman" w:eastAsia="仿宋_GB2312"/>
          <w:b w:val="0"/>
          <w:sz w:val="32"/>
          <w:szCs w:val="32"/>
        </w:rPr>
        <w:t>等支出；卫生健康（类）支出41.15万元，占2.1%，主要用于</w:t>
      </w:r>
      <w:r>
        <w:rPr>
          <w:rFonts w:hint="eastAsia" w:ascii="Times New Roman" w:eastAsia="仿宋_GB2312"/>
          <w:b w:val="0"/>
          <w:sz w:val="32"/>
          <w:szCs w:val="32"/>
          <w:lang w:eastAsia="zh-CN"/>
        </w:rPr>
        <w:t>人员医疗保险</w:t>
      </w:r>
      <w:r>
        <w:rPr>
          <w:rFonts w:ascii="Times New Roman" w:eastAsia="仿宋_GB2312"/>
          <w:b w:val="0"/>
          <w:sz w:val="32"/>
          <w:szCs w:val="32"/>
        </w:rPr>
        <w:t>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81.40万元，占4.1%，主要用于</w:t>
      </w:r>
      <w:r>
        <w:rPr>
          <w:rFonts w:hint="eastAsia" w:ascii="Times New Roman" w:eastAsia="仿宋_GB2312"/>
          <w:b w:val="0"/>
          <w:sz w:val="32"/>
          <w:szCs w:val="32"/>
          <w:lang w:eastAsia="zh-CN"/>
        </w:rPr>
        <w:t>人员住房公积金</w:t>
      </w:r>
      <w:r>
        <w:rPr>
          <w:rFonts w:ascii="Times New Roman" w:eastAsia="仿宋_GB2312"/>
          <w:b w:val="0"/>
          <w:sz w:val="32"/>
          <w:szCs w:val="32"/>
        </w:rPr>
        <w:t>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14:paraId="1A9A0DD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2C4ACC2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2025年度财政拨款基本支出1,199.83万元，其中：</w:t>
      </w:r>
    </w:p>
    <w:p w14:paraId="28B9E9D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人员经费1,072.42万元，主要包括基本工资、津贴补贴、奖金、绩效工资、机关事业部门基本养老保险缴费、职业年金缴费、职工基本医疗保险缴费、住房公积金、其他社会保障缴费</w:t>
      </w:r>
      <w:r>
        <w:rPr>
          <w:rFonts w:hint="eastAsia" w:ascii="Times New Roman" w:eastAsia="仿宋_GB2312"/>
          <w:b w:val="0"/>
          <w:sz w:val="32"/>
          <w:szCs w:val="32"/>
          <w:lang w:eastAsia="zh-CN"/>
        </w:rPr>
        <w:t>、</w:t>
      </w:r>
      <w:r>
        <w:rPr>
          <w:rFonts w:ascii="Times New Roman" w:eastAsia="仿宋_GB2312"/>
          <w:b w:val="0"/>
          <w:sz w:val="32"/>
          <w:szCs w:val="32"/>
        </w:rPr>
        <w:t>退休费、抚恤金、生活补助</w:t>
      </w:r>
      <w:r>
        <w:rPr>
          <w:rFonts w:hint="eastAsia" w:ascii="Times New Roman" w:eastAsia="仿宋_GB2312"/>
          <w:b w:val="0"/>
          <w:sz w:val="32"/>
          <w:szCs w:val="32"/>
          <w:lang w:val="en-US" w:eastAsia="zh-CN"/>
        </w:rPr>
        <w:t>等</w:t>
      </w:r>
      <w:r>
        <w:rPr>
          <w:rFonts w:ascii="Times New Roman" w:eastAsia="仿宋_GB2312"/>
          <w:b w:val="0"/>
          <w:sz w:val="32"/>
          <w:szCs w:val="32"/>
        </w:rPr>
        <w:t>。</w:t>
      </w:r>
    </w:p>
    <w:p w14:paraId="1B1A77D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公用经费127.41万元，主要包括办公费</w:t>
      </w:r>
      <w:r>
        <w:rPr>
          <w:rFonts w:hint="eastAsia" w:ascii="Times New Roman" w:eastAsia="仿宋_GB2312"/>
          <w:b w:val="0"/>
          <w:sz w:val="32"/>
          <w:szCs w:val="32"/>
          <w:lang w:eastAsia="zh-CN"/>
        </w:rPr>
        <w:t>、</w:t>
      </w:r>
      <w:r>
        <w:rPr>
          <w:rFonts w:ascii="Times New Roman" w:eastAsia="仿宋_GB2312"/>
          <w:b w:val="0"/>
          <w:sz w:val="32"/>
          <w:szCs w:val="32"/>
        </w:rPr>
        <w:t>电费、邮电费、取暖费、差旅费、维修（护）费、工会经费、福利费、公务用车运行维护费、其他交通费用、其他商品和服务支出</w:t>
      </w:r>
      <w:r>
        <w:rPr>
          <w:rFonts w:hint="eastAsia" w:ascii="Times New Roman" w:eastAsia="仿宋_GB2312"/>
          <w:b w:val="0"/>
          <w:sz w:val="32"/>
          <w:szCs w:val="32"/>
          <w:lang w:val="en-US" w:eastAsia="zh-CN"/>
        </w:rPr>
        <w:t>等</w:t>
      </w:r>
      <w:r>
        <w:rPr>
          <w:rFonts w:ascii="Times New Roman" w:eastAsia="仿宋_GB2312"/>
          <w:b w:val="0"/>
          <w:sz w:val="32"/>
          <w:szCs w:val="32"/>
        </w:rPr>
        <w:t>。</w:t>
      </w:r>
    </w:p>
    <w:p w14:paraId="03868F8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61A498C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4D8AACE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2025年度“三公”经费财政拨款支出预算为16.61万元，支出决算为12.48万元，完成预算的75.1%</w:t>
      </w:r>
      <w:r>
        <w:rPr>
          <w:rFonts w:hint="eastAsia" w:ascii="Times New Roman" w:eastAsia="仿宋_GB2312"/>
          <w:b w:val="0"/>
          <w:sz w:val="32"/>
          <w:szCs w:val="32"/>
          <w:lang w:eastAsia="zh-CN"/>
        </w:rPr>
        <w:t>，</w:t>
      </w:r>
      <w:r>
        <w:rPr>
          <w:rFonts w:ascii="Times New Roman" w:eastAsia="仿宋_GB2312"/>
          <w:b w:val="0"/>
          <w:sz w:val="32"/>
          <w:szCs w:val="32"/>
        </w:rPr>
        <w:t>较预算减少4.13万元，降低24.9%，主要原因是</w:t>
      </w:r>
      <w:r>
        <w:rPr>
          <w:rFonts w:hint="eastAsia" w:ascii="Times New Roman" w:eastAsia="仿宋_GB2312"/>
          <w:b w:val="0"/>
          <w:sz w:val="32"/>
          <w:szCs w:val="32"/>
          <w:lang w:val="en-US" w:eastAsia="zh-CN"/>
        </w:rPr>
        <w:t>厉行节约、节俭意识增强</w:t>
      </w:r>
      <w:r>
        <w:rPr>
          <w:rFonts w:ascii="Times New Roman" w:eastAsia="仿宋_GB2312"/>
          <w:b w:val="0"/>
          <w:sz w:val="32"/>
          <w:szCs w:val="32"/>
        </w:rPr>
        <w:t>；较2024年度决算减少28.31万元，降低69.4%，主要原因是</w:t>
      </w:r>
      <w:r>
        <w:rPr>
          <w:rFonts w:hint="eastAsia" w:ascii="Times New Roman" w:eastAsia="仿宋_GB2312"/>
          <w:b w:val="0"/>
          <w:sz w:val="32"/>
          <w:szCs w:val="32"/>
          <w:lang w:val="en-US" w:eastAsia="zh-CN"/>
        </w:rPr>
        <w:t>本年度无公务用车购置费支出</w:t>
      </w:r>
      <w:r>
        <w:rPr>
          <w:rFonts w:ascii="Times New Roman" w:eastAsia="仿宋_GB2312"/>
          <w:b w:val="0"/>
          <w:sz w:val="32"/>
          <w:szCs w:val="32"/>
        </w:rPr>
        <w:t>。</w:t>
      </w:r>
    </w:p>
    <w:p w14:paraId="07539F5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4DC6580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hint="eastAsia" w:ascii="Times New Roman" w:eastAsia="楷体_GB2312"/>
          <w:b/>
          <w:sz w:val="32"/>
          <w:szCs w:val="32"/>
          <w:lang w:eastAsia="zh-CN"/>
        </w:rPr>
        <w:t>。</w:t>
      </w: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2025年度因公出国（境）费支出预算为0.00万元</w:t>
      </w:r>
      <w:r>
        <w:rPr>
          <w:rFonts w:hint="eastAsia" w:ascii="Times New Roman" w:eastAsia="仿宋_GB2312"/>
          <w:b w:val="0"/>
          <w:sz w:val="32"/>
          <w:szCs w:val="32"/>
          <w:lang w:eastAsia="zh-CN"/>
        </w:rPr>
        <w:t>，</w:t>
      </w:r>
      <w:r>
        <w:rPr>
          <w:rFonts w:ascii="Times New Roman" w:eastAsia="仿宋_GB2312"/>
          <w:b w:val="0"/>
          <w:sz w:val="32"/>
          <w:szCs w:val="32"/>
        </w:rPr>
        <w:t>支出决算0.00万元。完成预算的0.0%</w:t>
      </w:r>
      <w:r>
        <w:rPr>
          <w:rFonts w:hint="eastAsia" w:ascii="Times New Roman" w:eastAsia="仿宋_GB2312"/>
          <w:b w:val="0"/>
          <w:sz w:val="32"/>
          <w:szCs w:val="32"/>
          <w:lang w:eastAsia="zh-CN"/>
        </w:rPr>
        <w:t>。</w:t>
      </w:r>
      <w:r>
        <w:rPr>
          <w:rFonts w:ascii="Times New Roman" w:eastAsia="仿宋_GB2312"/>
          <w:b w:val="0"/>
          <w:sz w:val="32"/>
          <w:szCs w:val="32"/>
        </w:rPr>
        <w:t>因公出国（境）费支出较预算增加0.00万元，增长0.0%</w:t>
      </w:r>
      <w:r>
        <w:rPr>
          <w:rFonts w:hint="eastAsia" w:ascii="Times New Roman" w:eastAsia="仿宋_GB2312"/>
          <w:b w:val="0"/>
          <w:sz w:val="32"/>
          <w:szCs w:val="32"/>
          <w:lang w:eastAsia="zh-CN"/>
        </w:rPr>
        <w:t>，</w:t>
      </w:r>
      <w:r>
        <w:rPr>
          <w:rFonts w:hint="eastAsia" w:ascii="仿宋_GB2312" w:hAnsi="Times New Roman" w:eastAsia="仿宋_GB2312" w:cs="DengXian-Regular"/>
          <w:sz w:val="32"/>
          <w:szCs w:val="32"/>
          <w:lang w:eastAsia="zh-CN"/>
        </w:rPr>
        <w:t>未发生因公出国（境）经费支出</w:t>
      </w:r>
      <w:r>
        <w:rPr>
          <w:rFonts w:ascii="Times New Roman" w:eastAsia="仿宋_GB2312"/>
          <w:b w:val="0"/>
          <w:sz w:val="32"/>
          <w:szCs w:val="32"/>
        </w:rPr>
        <w:t>；</w:t>
      </w:r>
      <w:r>
        <w:rPr>
          <w:rFonts w:hint="eastAsia" w:ascii="仿宋_GB2312" w:hAnsi="Times New Roman" w:eastAsia="仿宋_GB2312" w:cs="DengXian-Regular"/>
          <w:sz w:val="32"/>
          <w:szCs w:val="32"/>
          <w:lang w:eastAsia="zh-CN"/>
        </w:rPr>
        <w:t>因公出国（境）费用预决算均与上年一致</w:t>
      </w:r>
      <w:r>
        <w:rPr>
          <w:rFonts w:ascii="Times New Roman" w:eastAsia="仿宋_GB2312"/>
          <w:b w:val="0"/>
          <w:sz w:val="32"/>
          <w:szCs w:val="32"/>
        </w:rPr>
        <w:t>。因公出国（境）团组0个、共0人</w:t>
      </w:r>
      <w:r>
        <w:rPr>
          <w:rFonts w:hint="eastAsia" w:ascii="Times New Roman" w:eastAsia="仿宋_GB2312"/>
          <w:b w:val="0"/>
          <w:sz w:val="32"/>
          <w:szCs w:val="32"/>
          <w:lang w:eastAsia="zh-CN"/>
        </w:rPr>
        <w:t>，</w:t>
      </w:r>
      <w:r>
        <w:rPr>
          <w:rFonts w:ascii="Times New Roman" w:eastAsia="仿宋_GB2312"/>
          <w:b w:val="0"/>
          <w:sz w:val="32"/>
          <w:szCs w:val="32"/>
        </w:rPr>
        <w:t>参加其他</w:t>
      </w:r>
      <w:r>
        <w:rPr>
          <w:rFonts w:hint="eastAsia" w:ascii="Times New Roman" w:eastAsia="仿宋_GB2312"/>
          <w:b w:val="0"/>
          <w:sz w:val="32"/>
          <w:szCs w:val="32"/>
          <w:lang w:val="en-US" w:eastAsia="zh-CN"/>
        </w:rPr>
        <w:t>部门</w:t>
      </w:r>
      <w:r>
        <w:rPr>
          <w:rFonts w:ascii="Times New Roman" w:eastAsia="仿宋_GB2312"/>
          <w:b w:val="0"/>
          <w:sz w:val="32"/>
          <w:szCs w:val="32"/>
        </w:rPr>
        <w:t>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w:t>
      </w:r>
      <w:r>
        <w:rPr>
          <w:rFonts w:hint="eastAsia" w:ascii="Times New Roman" w:eastAsia="仿宋_GB2312"/>
          <w:b w:val="0"/>
          <w:sz w:val="32"/>
          <w:szCs w:val="32"/>
          <w:lang w:eastAsia="zh-CN"/>
        </w:rPr>
        <w:t>，</w:t>
      </w:r>
      <w:r>
        <w:rPr>
          <w:rFonts w:ascii="Times New Roman" w:eastAsia="仿宋_GB2312"/>
          <w:b w:val="0"/>
          <w:sz w:val="32"/>
          <w:szCs w:val="32"/>
        </w:rPr>
        <w:t>无本</w:t>
      </w:r>
      <w:r>
        <w:rPr>
          <w:rFonts w:hint="eastAsia" w:ascii="Times New Roman" w:eastAsia="仿宋_GB2312"/>
          <w:b w:val="0"/>
          <w:sz w:val="32"/>
          <w:szCs w:val="32"/>
          <w:lang w:val="en-US" w:eastAsia="zh-CN"/>
        </w:rPr>
        <w:t>部门</w:t>
      </w:r>
      <w:r>
        <w:rPr>
          <w:rFonts w:ascii="Times New Roman" w:eastAsia="仿宋_GB2312"/>
          <w:b w:val="0"/>
          <w:sz w:val="32"/>
          <w:szCs w:val="32"/>
        </w:rPr>
        <w:t>组织的出国（境）团组。</w:t>
      </w:r>
    </w:p>
    <w:p w14:paraId="5B5D958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2025年度公务用车购置及运行维护费预算为15.60万元，支出决算12.48万元，完成预算的80.0%</w:t>
      </w:r>
      <w:r>
        <w:rPr>
          <w:rFonts w:hint="eastAsia" w:ascii="Times New Roman" w:eastAsia="仿宋_GB2312"/>
          <w:b w:val="0"/>
          <w:sz w:val="32"/>
          <w:szCs w:val="32"/>
          <w:lang w:eastAsia="zh-CN"/>
        </w:rPr>
        <w:t>，</w:t>
      </w:r>
      <w:r>
        <w:rPr>
          <w:rFonts w:ascii="Times New Roman" w:eastAsia="仿宋_GB2312"/>
          <w:b w:val="0"/>
          <w:sz w:val="32"/>
          <w:szCs w:val="32"/>
        </w:rPr>
        <w:t>较预算减少3.12万元，降低20.0%</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lang w:val="en-US" w:eastAsia="zh-CN"/>
        </w:rPr>
        <w:t>厉行节约、节俭意识增强</w:t>
      </w:r>
      <w:r>
        <w:rPr>
          <w:rFonts w:ascii="Times New Roman" w:eastAsia="仿宋_GB2312"/>
          <w:b w:val="0"/>
          <w:sz w:val="32"/>
          <w:szCs w:val="32"/>
        </w:rPr>
        <w:t>；较上年减少28.31万元，降低69.4%,主要原因是</w:t>
      </w:r>
      <w:r>
        <w:rPr>
          <w:rFonts w:hint="eastAsia" w:ascii="Times New Roman" w:eastAsia="仿宋_GB2312"/>
          <w:b w:val="0"/>
          <w:sz w:val="32"/>
          <w:szCs w:val="32"/>
          <w:lang w:val="en-US" w:eastAsia="zh-CN"/>
        </w:rPr>
        <w:t>本年度无公务用车购置费支出</w:t>
      </w:r>
      <w:r>
        <w:rPr>
          <w:rFonts w:ascii="Times New Roman" w:eastAsia="仿宋_GB2312"/>
          <w:b w:val="0"/>
          <w:sz w:val="32"/>
          <w:szCs w:val="32"/>
        </w:rPr>
        <w:t>。其中：</w:t>
      </w:r>
    </w:p>
    <w:p w14:paraId="39FF5F1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2025年度公务用车购置量0辆，发生“公务用车购置”经费支出0.00万元。公务用车购置费支出较预算增加0.00万元，增长0.0%</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本年度无公务用车购置费预算</w:t>
      </w:r>
      <w:r>
        <w:rPr>
          <w:rFonts w:ascii="Times New Roman" w:eastAsia="仿宋_GB2312"/>
          <w:b w:val="0"/>
          <w:sz w:val="32"/>
          <w:szCs w:val="32"/>
        </w:rPr>
        <w:t>；较上年减少26.76万元，降低100.0%</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lang w:val="en-US" w:eastAsia="zh-CN"/>
        </w:rPr>
        <w:t>本年度无公务用车购置</w:t>
      </w:r>
      <w:r>
        <w:rPr>
          <w:rFonts w:ascii="Times New Roman" w:eastAsia="仿宋_GB2312"/>
          <w:b w:val="0"/>
          <w:sz w:val="32"/>
          <w:szCs w:val="32"/>
        </w:rPr>
        <w:t>。</w:t>
      </w:r>
    </w:p>
    <w:p w14:paraId="65089BA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公务用车运行维护费支出12.48万元：</w:t>
      </w: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2025年度单位公务用车保有量5辆，发生运行维护费支出12.48万元。公车运行维护费支出较预算减少3.12万元，降低20.0%</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lang w:val="en-US" w:eastAsia="zh-CN"/>
        </w:rPr>
        <w:t>厉行节约、节俭意识增强</w:t>
      </w:r>
      <w:r>
        <w:rPr>
          <w:rFonts w:ascii="Times New Roman" w:eastAsia="仿宋_GB2312"/>
          <w:b w:val="0"/>
          <w:sz w:val="32"/>
          <w:szCs w:val="32"/>
        </w:rPr>
        <w:t>；较上年减少1.55万元，降低11.0%，主要原因是</w:t>
      </w:r>
      <w:r>
        <w:rPr>
          <w:rFonts w:hint="eastAsia" w:ascii="Times New Roman" w:eastAsia="仿宋_GB2312"/>
          <w:b w:val="0"/>
          <w:sz w:val="32"/>
          <w:szCs w:val="32"/>
          <w:lang w:val="en-US" w:eastAsia="zh-CN"/>
        </w:rPr>
        <w:t>厉行节约、节俭意识增强</w:t>
      </w:r>
      <w:r>
        <w:rPr>
          <w:rFonts w:ascii="Times New Roman" w:eastAsia="仿宋_GB2312"/>
          <w:b w:val="0"/>
          <w:sz w:val="32"/>
          <w:szCs w:val="32"/>
        </w:rPr>
        <w:t>。</w:t>
      </w:r>
    </w:p>
    <w:p w14:paraId="586D10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2025年度公务接待费支出预算为1.01万元，支出决算0.00万元，完成预算的0.0%。公务接待费支出较预算减少1.01万元，降低100.0%</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lang w:val="en-US" w:eastAsia="zh-CN"/>
        </w:rPr>
        <w:t>无</w:t>
      </w:r>
      <w:r>
        <w:rPr>
          <w:rFonts w:hint="eastAsia" w:ascii="Times New Roman" w:eastAsia="仿宋_GB2312"/>
          <w:b w:val="0"/>
          <w:sz w:val="32"/>
          <w:szCs w:val="32"/>
          <w:lang w:eastAsia="zh-CN"/>
        </w:rPr>
        <w:t>公务接待</w:t>
      </w:r>
      <w:r>
        <w:rPr>
          <w:rFonts w:ascii="Times New Roman" w:eastAsia="仿宋_GB2312"/>
          <w:b w:val="0"/>
          <w:sz w:val="32"/>
          <w:szCs w:val="32"/>
        </w:rPr>
        <w:t>；较上年度增加0.00万元，增长0.0%</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lang w:val="en-US" w:eastAsia="zh-CN"/>
        </w:rPr>
        <w:t>减少公务接待</w:t>
      </w:r>
      <w:r>
        <w:rPr>
          <w:rFonts w:ascii="Times New Roman" w:eastAsia="仿宋_GB2312"/>
          <w:b w:val="0"/>
          <w:sz w:val="32"/>
          <w:szCs w:val="32"/>
        </w:rPr>
        <w:t>。本年度共发生公务接待0批次、0人次。</w:t>
      </w:r>
    </w:p>
    <w:p w14:paraId="67C7309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5955D0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2025年度机关运行经费支出127.41万元，较2024年度减少29.19万元，降低18.6%。主要原因是</w:t>
      </w:r>
      <w:r>
        <w:rPr>
          <w:rFonts w:hint="eastAsia" w:ascii="Times New Roman" w:eastAsia="仿宋_GB2312"/>
          <w:b w:val="0"/>
          <w:sz w:val="32"/>
          <w:szCs w:val="32"/>
          <w:lang w:val="en-US" w:eastAsia="zh-CN"/>
        </w:rPr>
        <w:t>厉行节约、节俭意识增强</w:t>
      </w:r>
      <w:r>
        <w:rPr>
          <w:rFonts w:ascii="Times New Roman" w:eastAsia="仿宋_GB2312"/>
          <w:b w:val="0"/>
          <w:sz w:val="32"/>
          <w:szCs w:val="32"/>
        </w:rPr>
        <w:t>。</w:t>
      </w:r>
    </w:p>
    <w:p w14:paraId="1764E57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06D046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2025年度政府采购支出总额499.99万元，从采购类型来看，政府采购货物支出499.99万元、政府采购工程支出0.00万元、政府采购服务支出0.00万元。授予中小企业合同金额357.08万元，占政府采购支出总额的71.4%，其中授予小微企业合同金额357.08万元，占政府采购支出总额的71.4%。</w:t>
      </w:r>
    </w:p>
    <w:p w14:paraId="57F4450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575E970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w:t>
      </w:r>
      <w:r>
        <w:rPr>
          <w:rFonts w:hint="eastAsia" w:ascii="Times New Roman" w:eastAsia="仿宋_GB2312"/>
          <w:b w:val="0"/>
          <w:sz w:val="32"/>
          <w:szCs w:val="32"/>
          <w:lang w:val="en-US" w:eastAsia="zh-CN"/>
        </w:rPr>
        <w:t>部门</w:t>
      </w:r>
      <w:r>
        <w:rPr>
          <w:rFonts w:ascii="Times New Roman" w:eastAsia="仿宋_GB2312"/>
          <w:b w:val="0"/>
          <w:sz w:val="32"/>
          <w:szCs w:val="32"/>
        </w:rPr>
        <w:t>共有车辆5辆，比上年增加0辆，主要是</w:t>
      </w:r>
      <w:r>
        <w:rPr>
          <w:rFonts w:hint="eastAsia" w:ascii="Times New Roman" w:eastAsia="仿宋_GB2312"/>
          <w:b w:val="0"/>
          <w:sz w:val="32"/>
          <w:szCs w:val="32"/>
          <w:lang w:eastAsia="zh-CN"/>
        </w:rPr>
        <w:t>因为</w:t>
      </w:r>
      <w:r>
        <w:rPr>
          <w:rFonts w:ascii="Times New Roman" w:eastAsia="仿宋_GB2312"/>
          <w:b w:val="0"/>
          <w:sz w:val="32"/>
          <w:szCs w:val="32"/>
        </w:rPr>
        <w:t>按编制</w:t>
      </w:r>
      <w:r>
        <w:rPr>
          <w:rFonts w:hint="eastAsia" w:ascii="Times New Roman" w:eastAsia="仿宋_GB2312"/>
          <w:b w:val="0"/>
          <w:sz w:val="32"/>
          <w:szCs w:val="32"/>
          <w:lang w:eastAsia="zh-CN"/>
        </w:rPr>
        <w:t>数</w:t>
      </w:r>
      <w:r>
        <w:rPr>
          <w:rFonts w:ascii="Times New Roman" w:eastAsia="仿宋_GB2312"/>
          <w:b w:val="0"/>
          <w:sz w:val="32"/>
          <w:szCs w:val="32"/>
        </w:rPr>
        <w:t>保留车辆。其中，副部（省）级及以上领导用车0辆，主要负责人用车0辆，机要通信用车0辆，应急保障用车1辆，执法执勤用车4辆，特种专业技术用车0辆，离退休干部用车0辆，其他用车0辆，其他用车主要是。单位价值100万元（含）以上设备（不含车辆）0台（套）。</w:t>
      </w:r>
    </w:p>
    <w:p w14:paraId="1771036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5408D28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1EEC5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w:t>
      </w:r>
      <w:r>
        <w:rPr>
          <w:rFonts w:hint="eastAsia" w:ascii="Times New Roman" w:eastAsia="仿宋_GB2312"/>
          <w:b w:val="0"/>
          <w:sz w:val="32"/>
          <w:szCs w:val="32"/>
          <w:lang w:val="en-US" w:eastAsia="zh-CN"/>
        </w:rPr>
        <w:t>部门</w:t>
      </w:r>
      <w:r>
        <w:rPr>
          <w:rFonts w:ascii="Times New Roman" w:eastAsia="仿宋_GB2312"/>
          <w:b w:val="0"/>
          <w:sz w:val="32"/>
          <w:szCs w:val="32"/>
        </w:rPr>
        <w:t>组织对2025年度本级预算项目支出全面开展绩效自评，共涉及资金</w:t>
      </w:r>
      <w:r>
        <w:rPr>
          <w:rFonts w:hint="eastAsia" w:ascii="Times New Roman" w:eastAsia="仿宋_GB2312"/>
          <w:b w:val="0"/>
          <w:sz w:val="32"/>
          <w:szCs w:val="32"/>
          <w:lang w:val="en-US" w:eastAsia="zh-CN"/>
        </w:rPr>
        <w:t>775.68</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9</w:t>
      </w:r>
      <w:r>
        <w:rPr>
          <w:rFonts w:ascii="Times New Roman" w:eastAsia="仿宋_GB2312"/>
          <w:b w:val="0"/>
          <w:sz w:val="32"/>
          <w:szCs w:val="32"/>
        </w:rPr>
        <w:t>个，涉及资金</w:t>
      </w:r>
      <w:r>
        <w:rPr>
          <w:rFonts w:hint="eastAsia" w:ascii="Times New Roman" w:eastAsia="仿宋_GB2312"/>
          <w:b w:val="0"/>
          <w:sz w:val="32"/>
          <w:szCs w:val="32"/>
          <w:lang w:val="en-US" w:eastAsia="zh-CN"/>
        </w:rPr>
        <w:t>775.68</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0.0</w:t>
      </w:r>
      <w:r>
        <w:rPr>
          <w:rFonts w:ascii="Times New Roman" w:eastAsia="仿宋_GB2312"/>
          <w:b w:val="0"/>
          <w:sz w:val="32"/>
          <w:szCs w:val="32"/>
        </w:rPr>
        <w:t>%。</w:t>
      </w:r>
    </w:p>
    <w:p w14:paraId="7B98F3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组织对202</w:t>
      </w:r>
      <w:r>
        <w:rPr>
          <w:rFonts w:hint="eastAsia" w:ascii="Times New Roman" w:eastAsia="仿宋_GB2312"/>
          <w:b w:val="0"/>
          <w:sz w:val="32"/>
          <w:szCs w:val="32"/>
          <w:lang w:val="en-US" w:eastAsia="zh-CN"/>
        </w:rPr>
        <w:t>5</w:t>
      </w:r>
      <w:r>
        <w:rPr>
          <w:rFonts w:ascii="Times New Roman" w:eastAsia="仿宋_GB2312"/>
          <w:b w:val="0"/>
          <w:sz w:val="32"/>
          <w:szCs w:val="32"/>
        </w:rPr>
        <w:t>年劳务派遣人员经费1个项目开展了部门重点评价，涉及一般公共预算支出</w:t>
      </w:r>
      <w:r>
        <w:rPr>
          <w:rFonts w:hint="eastAsia" w:ascii="Times New Roman" w:eastAsia="仿宋_GB2312"/>
          <w:b w:val="0"/>
          <w:sz w:val="32"/>
          <w:szCs w:val="32"/>
          <w:lang w:val="en-US" w:eastAsia="zh-CN"/>
        </w:rPr>
        <w:t>35.31</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万元，从评价情况来看，该项目用于支付</w:t>
      </w:r>
      <w:r>
        <w:rPr>
          <w:rFonts w:hint="eastAsia" w:ascii="Times New Roman" w:eastAsia="仿宋_GB2312"/>
          <w:b w:val="0"/>
          <w:sz w:val="32"/>
          <w:szCs w:val="32"/>
          <w:lang w:val="en-US" w:eastAsia="zh-CN"/>
        </w:rPr>
        <w:t>2025</w:t>
      </w:r>
      <w:r>
        <w:rPr>
          <w:rFonts w:ascii="Times New Roman" w:eastAsia="仿宋_GB2312"/>
          <w:b w:val="0"/>
          <w:sz w:val="32"/>
          <w:szCs w:val="32"/>
        </w:rPr>
        <w:t>年劳务派遣人员</w:t>
      </w:r>
      <w:r>
        <w:rPr>
          <w:rFonts w:hint="eastAsia" w:ascii="Times New Roman" w:eastAsia="仿宋_GB2312"/>
          <w:b w:val="0"/>
          <w:sz w:val="32"/>
          <w:szCs w:val="32"/>
          <w:lang w:val="en-US" w:eastAsia="zh-CN"/>
        </w:rPr>
        <w:t>经费，</w:t>
      </w:r>
      <w:r>
        <w:rPr>
          <w:rFonts w:ascii="Times New Roman" w:eastAsia="仿宋_GB2312"/>
          <w:b w:val="0"/>
          <w:sz w:val="32"/>
          <w:szCs w:val="32"/>
        </w:rPr>
        <w:t>为监督检查、案件办理工作提供保障，保障机关正常运转</w:t>
      </w:r>
      <w:r>
        <w:rPr>
          <w:rFonts w:ascii="Times New Roman" w:eastAsia="仿宋_GB2312"/>
          <w:b w:val="0"/>
          <w:color w:val="0000FF"/>
          <w:sz w:val="32"/>
          <w:szCs w:val="32"/>
        </w:rPr>
        <w:t>。</w:t>
      </w:r>
    </w:p>
    <w:p w14:paraId="5051358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4625DF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val="en-US" w:eastAsia="zh-CN"/>
        </w:rPr>
        <w:t>部门</w:t>
      </w:r>
      <w:r>
        <w:rPr>
          <w:rFonts w:ascii="Times New Roman" w:eastAsia="仿宋_GB2312"/>
          <w:b w:val="0"/>
          <w:sz w:val="32"/>
          <w:szCs w:val="32"/>
        </w:rPr>
        <w:t>在今年部门决算公开中反映</w:t>
      </w:r>
      <w:r>
        <w:rPr>
          <w:rFonts w:hint="eastAsia" w:ascii="Times New Roman" w:eastAsia="仿宋_GB2312"/>
          <w:b w:val="0"/>
          <w:sz w:val="32"/>
          <w:szCs w:val="32"/>
          <w:lang w:val="en-US" w:eastAsia="zh-CN"/>
        </w:rPr>
        <w:t>办公用房租赁费1</w:t>
      </w:r>
      <w:r>
        <w:rPr>
          <w:rFonts w:ascii="Times New Roman" w:eastAsia="仿宋_GB2312"/>
          <w:b w:val="0"/>
          <w:sz w:val="32"/>
          <w:szCs w:val="32"/>
        </w:rPr>
        <w:t>个项目绩效自评结果。</w:t>
      </w:r>
    </w:p>
    <w:p w14:paraId="232A47D6">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103.56</w:t>
      </w:r>
      <w:r>
        <w:rPr>
          <w:rFonts w:ascii="Times New Roman" w:eastAsia="仿宋_GB2312"/>
          <w:b w:val="0"/>
          <w:sz w:val="32"/>
          <w:szCs w:val="32"/>
        </w:rPr>
        <w:t>万元，执行数为</w:t>
      </w:r>
      <w:r>
        <w:rPr>
          <w:rFonts w:hint="eastAsia" w:ascii="Times New Roman" w:eastAsia="仿宋_GB2312"/>
          <w:b w:val="0"/>
          <w:sz w:val="32"/>
          <w:szCs w:val="32"/>
          <w:lang w:val="en-US" w:eastAsia="zh-CN"/>
        </w:rPr>
        <w:t>103.56</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100.0</w:t>
      </w:r>
      <w:r>
        <w:rPr>
          <w:rFonts w:ascii="Times New Roman" w:eastAsia="仿宋_GB2312"/>
          <w:b w:val="0"/>
          <w:sz w:val="32"/>
          <w:szCs w:val="32"/>
        </w:rPr>
        <w:t>%。项目绩效目标完成情况：一是</w:t>
      </w:r>
      <w:r>
        <w:rPr>
          <w:rFonts w:hint="eastAsia" w:ascii="Times New Roman" w:eastAsia="仿宋_GB2312"/>
          <w:b w:val="0"/>
          <w:sz w:val="32"/>
          <w:szCs w:val="32"/>
          <w:lang w:val="en-US" w:eastAsia="zh-CN"/>
        </w:rPr>
        <w:t>按时支付办公用房租赁费</w:t>
      </w:r>
      <w:r>
        <w:rPr>
          <w:rFonts w:ascii="Times New Roman" w:eastAsia="仿宋_GB2312"/>
          <w:b w:val="0"/>
          <w:sz w:val="32"/>
          <w:szCs w:val="32"/>
        </w:rPr>
        <w:t>；二是</w:t>
      </w:r>
      <w:r>
        <w:rPr>
          <w:rFonts w:hint="eastAsia" w:ascii="Times New Roman" w:eastAsia="仿宋_GB2312"/>
          <w:b w:val="0"/>
          <w:sz w:val="32"/>
          <w:szCs w:val="32"/>
          <w:lang w:val="en-US" w:eastAsia="zh-CN"/>
        </w:rPr>
        <w:t>保障办公场所正常使用，为纪检监察工作正常开展提供保障</w:t>
      </w:r>
      <w:r>
        <w:rPr>
          <w:rFonts w:ascii="Times New Roman" w:eastAsia="仿宋_GB2312"/>
          <w:b w:val="0"/>
          <w:sz w:val="32"/>
          <w:szCs w:val="32"/>
        </w:rPr>
        <w:t>。</w:t>
      </w:r>
    </w:p>
    <w:p w14:paraId="5053F71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07436E8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581EE118">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58F22A0E">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20E7787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72FB86A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121CCD97">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4403121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2A2B95B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29139EBE">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0318026A">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6D5E906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375F375E">
      <w:pPr>
        <w:widowControl/>
        <w:spacing w:before="0" w:beforeLines="0" w:beforeAutospacing="0" w:after="0" w:afterLines="0" w:afterAutospacing="0" w:line="360" w:lineRule="auto"/>
        <w:jc w:val="left"/>
        <w:rPr>
          <w:rFonts w:ascii="Times New Roman" w:eastAsia="仿宋_GB2312"/>
          <w:b w:val="0"/>
          <w:sz w:val="32"/>
          <w:szCs w:val="32"/>
        </w:rPr>
      </w:pPr>
      <w:r>
        <w:drawing>
          <wp:inline distT="0" distB="0" distL="114300" distR="114300">
            <wp:extent cx="5756275" cy="8001000"/>
            <wp:effectExtent l="0" t="0" r="15875"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9"/>
                    <a:stretch>
                      <a:fillRect/>
                    </a:stretch>
                  </pic:blipFill>
                  <pic:spPr>
                    <a:xfrm>
                      <a:off x="0" y="0"/>
                      <a:ext cx="5756275" cy="8001000"/>
                    </a:xfrm>
                    <a:prstGeom prst="rect">
                      <a:avLst/>
                    </a:prstGeom>
                    <a:noFill/>
                    <a:ln>
                      <a:noFill/>
                    </a:ln>
                  </pic:spPr>
                </pic:pic>
              </a:graphicData>
            </a:graphic>
          </wp:inline>
        </w:drawing>
      </w:r>
    </w:p>
    <w:p w14:paraId="71F5CC3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p w14:paraId="513CA397">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val="en-US" w:eastAsia="zh-CN"/>
        </w:rPr>
      </w:pPr>
      <w:r>
        <w:rPr>
          <w:rFonts w:hint="eastAsia" w:ascii="Times New Roman" w:eastAsia="仿宋_GB2312"/>
          <w:sz w:val="32"/>
          <w:szCs w:val="32"/>
          <w:lang w:val="en-US" w:eastAsia="zh-CN"/>
        </w:rPr>
        <w:t>无</w:t>
      </w:r>
    </w:p>
    <w:p w14:paraId="5CC53CF7">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265FF13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val="en-US" w:eastAsia="zh-CN"/>
        </w:rPr>
        <w:t>部门</w:t>
      </w:r>
      <w:r>
        <w:rPr>
          <w:rFonts w:ascii="Times New Roman" w:eastAsia="仿宋_GB2312"/>
          <w:b w:val="0"/>
          <w:sz w:val="32"/>
          <w:szCs w:val="32"/>
        </w:rPr>
        <w:t>2025年度政府性基金预算财政拨款收入支出决算表（公开07表）、国有资本经营预算财政拨款支出决算表（公开08表）无相应收支，故空表列示。</w:t>
      </w:r>
    </w:p>
    <w:p w14:paraId="6E076F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EFC897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312BF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6A7D7D7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0972C7F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130986E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708CDC7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1A818B5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3AD10D1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7CE6D2D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2EDC00A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0D72D52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6648EDD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1AEDB51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0FE1CC8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6CA3FF9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261AFD7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6A25301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74D93E3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7A71B31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02F" w:usb1="29D77CFB" w:usb2="00000012" w:usb3="00000000" w:csb0="00080001" w:csb1="00000000"/>
  </w:font>
  <w:font w:name="DengXian-Regular">
    <w:altName w:val="宋体"/>
    <w:panose1 w:val="00000000000000000000"/>
    <w:charset w:val="86"/>
    <w:family w:val="auto"/>
    <w:pitch w:val="default"/>
    <w:sig w:usb0="00000000" w:usb1="00000000" w:usb2="00000010"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237B3">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981A2">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ADF65">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44126">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55F2E"/>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6E11A0"/>
    <w:rsid w:val="13B97B08"/>
    <w:rsid w:val="13C527AC"/>
    <w:rsid w:val="143B6111"/>
    <w:rsid w:val="14711797"/>
    <w:rsid w:val="147B6F17"/>
    <w:rsid w:val="14D42061"/>
    <w:rsid w:val="15081C8B"/>
    <w:rsid w:val="15090D5C"/>
    <w:rsid w:val="15CC19E2"/>
    <w:rsid w:val="15CF053D"/>
    <w:rsid w:val="15E0131A"/>
    <w:rsid w:val="15E11DC0"/>
    <w:rsid w:val="16457D9F"/>
    <w:rsid w:val="16523E43"/>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BC669E"/>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A45B9C"/>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52673E"/>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750FD"/>
    <w:rsid w:val="2CC93E2D"/>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41652"/>
    <w:rsid w:val="2ECB6A5A"/>
    <w:rsid w:val="2EE65418"/>
    <w:rsid w:val="2EFC0112"/>
    <w:rsid w:val="2F0F45A5"/>
    <w:rsid w:val="2F0F6197"/>
    <w:rsid w:val="2F2B730D"/>
    <w:rsid w:val="2F3E1E1F"/>
    <w:rsid w:val="2F6A001E"/>
    <w:rsid w:val="2F9F3DC1"/>
    <w:rsid w:val="2FFC7AC2"/>
    <w:rsid w:val="301430AF"/>
    <w:rsid w:val="30630612"/>
    <w:rsid w:val="308E59B0"/>
    <w:rsid w:val="30B10568"/>
    <w:rsid w:val="30E070F0"/>
    <w:rsid w:val="30E55DD3"/>
    <w:rsid w:val="30E60399"/>
    <w:rsid w:val="310D0706"/>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06FA9"/>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563FE4"/>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A52738"/>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C33752"/>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26739C"/>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642E13"/>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A2236A"/>
    <w:rsid w:val="7DFB6D82"/>
    <w:rsid w:val="7E1D71D1"/>
    <w:rsid w:val="7E246254"/>
    <w:rsid w:val="7E553215"/>
    <w:rsid w:val="7E6D090F"/>
    <w:rsid w:val="7E7E2263"/>
    <w:rsid w:val="7ECC66B2"/>
    <w:rsid w:val="7EED2B54"/>
    <w:rsid w:val="7F2914C3"/>
    <w:rsid w:val="7F5F2ED6"/>
    <w:rsid w:val="7FA837EF"/>
    <w:rsid w:val="7FBA6E20"/>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2.emf"/><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1975.5</c:v>
                </c:pt>
                <c:pt idx="1">
                  <c:v>1683.96</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19755048.3</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11998285.35</c:v>
                </c:pt>
                <c:pt idx="1">
                  <c:v>7756762.95</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1683.96</c:v>
                </c:pt>
                <c:pt idx="1">
                  <c:v>1683.96</c:v>
                </c:pt>
                <c:pt idx="2">
                  <c:v>1683.96</c:v>
                </c:pt>
                <c:pt idx="3">
                  <c:v>1683.96</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1975.5</c:v>
                </c:pt>
                <c:pt idx="1">
                  <c:v>1975.5</c:v>
                </c:pt>
                <c:pt idx="2">
                  <c:v>1975.5</c:v>
                </c:pt>
                <c:pt idx="3">
                  <c:v>1975.5</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1936.24</c:v>
                </c:pt>
                <c:pt idx="1">
                  <c:v>1936.24</c:v>
                </c:pt>
                <c:pt idx="2">
                  <c:v>1936.24</c:v>
                </c:pt>
                <c:pt idx="3">
                  <c:v>1936.24</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1975.5</c:v>
                </c:pt>
                <c:pt idx="1">
                  <c:v>1975.5</c:v>
                </c:pt>
                <c:pt idx="2">
                  <c:v>1975.5</c:v>
                </c:pt>
                <c:pt idx="3">
                  <c:v>1975.5</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41</Pages>
  <Words>1901</Words>
  <Characters>2354</Characters>
  <Lines>86</Lines>
  <Paragraphs>24</Paragraphs>
  <TotalTime>24</TotalTime>
  <ScaleCrop>false</ScaleCrop>
  <LinksUpToDate>false</LinksUpToDate>
  <CharactersWithSpaces>2574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阳威</cp:lastModifiedBy>
  <cp:lastPrinted>2023-08-04T01:00:00Z</cp:lastPrinted>
  <dcterms:modified xsi:type="dcterms:W3CDTF">2026-09-14T09:05:43Z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eyJoZGlkIjoiMDk5MmY1YWU0M2YyM2ZlYzJiZGM4N2IwNmJjOTVkYzIiLCJ1c2VySWQiOiI2NzI4MDUxMjEifQ==</vt:lpwstr>
  </property>
</Properties>
</file>