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8AFD32">
      <w:pPr>
        <w:jc w:val="center"/>
        <w:rPr>
          <w:rFonts w:ascii="楷体_GB2312" w:hAnsi="楷体_GB2312" w:eastAsia="楷体_GB2312" w:cs="楷体_GB2312"/>
          <w:b/>
          <w:bCs/>
          <w:color w:val="0C0C0C" w:themeColor="text1" w:themeTint="F2"/>
          <w:kern w:val="2"/>
          <w:sz w:val="48"/>
          <w:szCs w:val="56"/>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cstate="print"/>
                    <a:srcRect/>
                    <a:stretch>
                      <a:fillRect/>
                    </a:stretch>
                  </pic:blipFill>
                  <pic:spPr>
                    <a:xfrm>
                      <a:off x="0" y="0"/>
                      <a:ext cx="7569835" cy="10692130"/>
                    </a:xfrm>
                    <a:prstGeom prst="rect">
                      <a:avLst/>
                    </a:prstGeom>
                  </pic:spPr>
                </pic:pic>
              </a:graphicData>
            </a:graphic>
          </wp:anchor>
        </w:drawing>
      </w:r>
      <w:r>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10;">
            <v:path/>
            <v:fill on="f" focussize="0,0"/>
            <v:stroke on="f" joinstyle="miter"/>
            <v:imagedata o:title=""/>
            <o:lock v:ext="edit"/>
            <v:textbox>
              <w:txbxContent>
                <w:p w14:paraId="176FDD34">
                  <w:pPr>
                    <w:pStyle w:val="10"/>
                    <w:spacing w:beforeAutospacing="0" w:afterAutospacing="0" w:line="1400" w:lineRule="exact"/>
                    <w:rPr>
                      <w:rFonts w:ascii="微软雅黑" w:hAnsi="微软雅黑" w:eastAsia="微软雅黑" w:cs="微软雅黑"/>
                      <w:b/>
                      <w:color w:val="FFFFFF" w:themeColor="background1"/>
                      <w:kern w:val="2"/>
                      <w:sz w:val="96"/>
                      <w:szCs w:val="96"/>
                    </w:rPr>
                  </w:pPr>
                  <w:r>
                    <w:rPr>
                      <w:rFonts w:hint="eastAsia" w:ascii="微软雅黑" w:hAnsi="微软雅黑" w:eastAsia="微软雅黑" w:cs="微软雅黑"/>
                      <w:b/>
                      <w:color w:val="FFFFFF" w:themeColor="background1"/>
                      <w:kern w:val="2"/>
                      <w:sz w:val="96"/>
                      <w:szCs w:val="96"/>
                    </w:rPr>
                    <w:t>2025年度</w:t>
                  </w:r>
                </w:p>
                <w:p w14:paraId="026EDB3B">
                  <w:pPr>
                    <w:pStyle w:val="10"/>
                    <w:spacing w:beforeAutospacing="0" w:afterAutospacing="0" w:line="1400" w:lineRule="exact"/>
                    <w:rPr>
                      <w:rFonts w:ascii="微软雅黑" w:hAnsi="微软雅黑" w:eastAsia="微软雅黑" w:cs="微软雅黑"/>
                      <w:b/>
                      <w:color w:val="FFFFFF" w:themeColor="background1"/>
                      <w:kern w:val="2"/>
                      <w:sz w:val="96"/>
                      <w:szCs w:val="96"/>
                    </w:rPr>
                  </w:pPr>
                  <w:r>
                    <w:rPr>
                      <w:rFonts w:hint="eastAsia" w:ascii="微软雅黑" w:hAnsi="微软雅黑" w:eastAsia="微软雅黑" w:cs="微软雅黑"/>
                      <w:b/>
                      <w:color w:val="FFFFFF" w:themeColor="background1"/>
                      <w:kern w:val="2"/>
                      <w:sz w:val="96"/>
                      <w:szCs w:val="96"/>
                      <w:lang w:val="en-US" w:eastAsia="zh-CN"/>
                    </w:rPr>
                    <w:t>部门</w:t>
                  </w:r>
                  <w:r>
                    <w:rPr>
                      <w:rFonts w:hint="eastAsia" w:ascii="微软雅黑" w:hAnsi="微软雅黑" w:eastAsia="微软雅黑" w:cs="微软雅黑"/>
                      <w:b/>
                      <w:color w:val="FFFFFF" w:themeColor="background1"/>
                      <w:kern w:val="2"/>
                      <w:sz w:val="96"/>
                      <w:szCs w:val="96"/>
                    </w:rPr>
                    <w:t>决算公开文本</w:t>
                  </w:r>
                </w:p>
              </w:txbxContent>
            </v:textbox>
          </v:shape>
        </w:pict>
      </w:r>
    </w:p>
    <w:p w14:paraId="52A40A25">
      <w:pPr>
        <w:spacing w:line="600" w:lineRule="auto"/>
        <w:rPr>
          <w:rFonts w:ascii="楷体_GB2312" w:hAnsi="楷体_GB2312" w:eastAsia="楷体_GB2312" w:cs="楷体_GB2312"/>
          <w:color w:val="000000"/>
          <w:sz w:val="40"/>
          <w:szCs w:val="40"/>
        </w:rPr>
      </w:pPr>
    </w:p>
    <w:p w14:paraId="3A09DB70">
      <w:pPr>
        <w:spacing w:line="600" w:lineRule="auto"/>
        <w:rPr>
          <w:rFonts w:ascii="楷体_GB2312" w:hAnsi="楷体_GB2312" w:eastAsia="楷体_GB2312" w:cs="楷体_GB2312"/>
          <w:color w:val="000000"/>
          <w:sz w:val="40"/>
          <w:szCs w:val="40"/>
        </w:rPr>
      </w:pPr>
    </w:p>
    <w:p w14:paraId="04DDB30D">
      <w:pPr>
        <w:spacing w:line="600" w:lineRule="auto"/>
        <w:rPr>
          <w:rFonts w:ascii="楷体_GB2312" w:hAnsi="楷体_GB2312" w:eastAsia="楷体_GB2312" w:cs="楷体_GB2312"/>
          <w:color w:val="000000"/>
          <w:sz w:val="40"/>
          <w:szCs w:val="40"/>
        </w:rPr>
      </w:pPr>
    </w:p>
    <w:p w14:paraId="31BDFA05">
      <w:pPr>
        <w:spacing w:line="600" w:lineRule="auto"/>
        <w:rPr>
          <w:rFonts w:ascii="楷体_GB2312" w:hAnsi="楷体_GB2312" w:eastAsia="楷体_GB2312" w:cs="楷体_GB2312"/>
          <w:color w:val="000000"/>
          <w:sz w:val="40"/>
          <w:szCs w:val="40"/>
        </w:rPr>
      </w:pPr>
    </w:p>
    <w:p w14:paraId="1EFFE626">
      <w:pPr>
        <w:spacing w:line="600" w:lineRule="auto"/>
        <w:rPr>
          <w:rFonts w:ascii="楷体_GB2312" w:hAnsi="楷体_GB2312" w:eastAsia="楷体_GB2312" w:cs="楷体_GB2312"/>
          <w:color w:val="000000"/>
          <w:sz w:val="40"/>
          <w:szCs w:val="40"/>
        </w:rPr>
      </w:pPr>
    </w:p>
    <w:p w14:paraId="4EA23BC3">
      <w:pPr>
        <w:spacing w:line="600" w:lineRule="auto"/>
        <w:rPr>
          <w:rFonts w:ascii="楷体_GB2312" w:hAnsi="楷体_GB2312" w:eastAsia="楷体_GB2312" w:cs="楷体_GB2312"/>
          <w:color w:val="000000"/>
          <w:sz w:val="40"/>
          <w:szCs w:val="40"/>
        </w:rPr>
      </w:pPr>
    </w:p>
    <w:p w14:paraId="2EE2FD09">
      <w:pPr>
        <w:spacing w:line="600" w:lineRule="auto"/>
        <w:rPr>
          <w:rFonts w:ascii="楷体_GB2312" w:hAnsi="楷体_GB2312" w:eastAsia="楷体_GB2312" w:cs="楷体_GB2312"/>
          <w:color w:val="000000"/>
          <w:sz w:val="40"/>
          <w:szCs w:val="40"/>
        </w:rPr>
      </w:pPr>
    </w:p>
    <w:p w14:paraId="6444B264">
      <w:pPr>
        <w:jc w:val="center"/>
        <w:rPr>
          <w:rFonts w:ascii="楷体_GB2312" w:hAnsi="楷体_GB2312" w:eastAsia="楷体_GB2312" w:cs="楷体_GB2312"/>
          <w:b/>
          <w:bCs/>
          <w:color w:val="0C0C0C" w:themeColor="text1" w:themeTint="F2"/>
          <w:kern w:val="2"/>
          <w:sz w:val="48"/>
          <w:szCs w:val="56"/>
        </w:rPr>
      </w:pPr>
    </w:p>
    <w:p w14:paraId="48373CD1">
      <w:pPr>
        <w:jc w:val="center"/>
        <w:rPr>
          <w:rFonts w:ascii="楷体_GB2312" w:hAnsi="楷体_GB2312" w:eastAsia="楷体_GB2312" w:cs="楷体_GB2312"/>
          <w:b/>
          <w:bCs/>
          <w:color w:val="0C0C0C" w:themeColor="text1" w:themeTint="F2"/>
          <w:kern w:val="2"/>
          <w:sz w:val="48"/>
          <w:szCs w:val="56"/>
        </w:rPr>
      </w:pPr>
    </w:p>
    <w:p w14:paraId="23A516E0">
      <w:pPr>
        <w:jc w:val="center"/>
        <w:rPr>
          <w:rFonts w:ascii="楷体_GB2312" w:hAnsi="楷体_GB2312" w:eastAsia="楷体_GB2312" w:cs="楷体_GB2312"/>
          <w:b/>
          <w:bCs/>
          <w:color w:val="0C0C0C" w:themeColor="text1" w:themeTint="F2"/>
          <w:kern w:val="2"/>
          <w:sz w:val="48"/>
          <w:szCs w:val="56"/>
        </w:rPr>
      </w:pPr>
    </w:p>
    <w:p w14:paraId="35743789">
      <w:pPr>
        <w:jc w:val="center"/>
        <w:rPr>
          <w:rFonts w:ascii="楷体_GB2312" w:hAnsi="楷体_GB2312" w:eastAsia="楷体_GB2312" w:cs="楷体_GB2312"/>
          <w:b/>
          <w:bCs/>
          <w:color w:val="0C0C0C" w:themeColor="text1" w:themeTint="F2"/>
          <w:kern w:val="2"/>
          <w:sz w:val="48"/>
          <w:szCs w:val="56"/>
        </w:rPr>
      </w:pPr>
    </w:p>
    <w:p w14:paraId="021A7772">
      <w:pPr>
        <w:rPr>
          <w:rFonts w:ascii="楷体_GB2312" w:hAnsi="楷体_GB2312" w:eastAsia="楷体_GB2312" w:cs="楷体_GB2312"/>
          <w:b/>
          <w:bCs/>
          <w:color w:val="0C0C0C" w:themeColor="text1" w:themeTint="F2"/>
          <w:kern w:val="2"/>
          <w:sz w:val="48"/>
          <w:szCs w:val="56"/>
        </w:rPr>
      </w:pPr>
    </w:p>
    <w:p w14:paraId="28B72D82">
      <w:pPr>
        <w:jc w:val="center"/>
        <w:rPr>
          <w:rFonts w:ascii="楷体_GB2312" w:hAnsi="楷体_GB2312" w:eastAsia="楷体_GB2312" w:cs="楷体_GB2312"/>
          <w:b/>
          <w:bCs/>
          <w:color w:val="0C0C0C" w:themeColor="text1" w:themeTint="F2"/>
          <w:kern w:val="2"/>
          <w:sz w:val="48"/>
          <w:szCs w:val="56"/>
        </w:rPr>
      </w:pPr>
      <w:r>
        <w:rPr>
          <w:rFonts w:hint="eastAsia" w:ascii="楷体_GB2312" w:hAnsi="楷体_GB2312" w:eastAsia="楷体_GB2312" w:cs="楷体_GB2312"/>
          <w:b/>
          <w:bCs/>
          <w:color w:val="0C0C0C" w:themeColor="text1" w:themeTint="F2"/>
          <w:kern w:val="2"/>
          <w:sz w:val="48"/>
          <w:szCs w:val="56"/>
        </w:rPr>
        <w:t>行唐县翟营乡人民政府</w:t>
      </w:r>
    </w:p>
    <w:p w14:paraId="28D18961">
      <w:pPr>
        <w:jc w:val="center"/>
        <w:rPr>
          <w:rFonts w:ascii="楷体_GB2312" w:hAnsi="楷体_GB2312" w:eastAsia="楷体_GB2312" w:cs="楷体_GB2312"/>
          <w:b/>
          <w:bCs/>
          <w:color w:val="0C0C0C" w:themeColor="text1" w:themeTint="F2"/>
          <w:kern w:val="2"/>
          <w:sz w:val="48"/>
          <w:szCs w:val="56"/>
        </w:rPr>
      </w:pPr>
      <w:r>
        <w:rPr>
          <w:rFonts w:hint="eastAsia" w:ascii="楷体_GB2312" w:hAnsi="楷体_GB2312" w:eastAsia="楷体_GB2312" w:cs="楷体_GB2312"/>
          <w:b/>
          <w:bCs/>
          <w:color w:val="0C0C0C" w:themeColor="text1" w:themeTint="F2"/>
          <w:kern w:val="2"/>
          <w:sz w:val="48"/>
          <w:szCs w:val="56"/>
        </w:rPr>
        <w:t>预算代码：838001</w:t>
      </w:r>
    </w:p>
    <w:p w14:paraId="509FFC97">
      <w:pPr>
        <w:jc w:val="center"/>
        <w:rPr>
          <w:rFonts w:ascii="楷体_GB2312" w:hAnsi="楷体_GB2312" w:eastAsia="楷体_GB2312" w:cs="楷体_GB2312"/>
          <w:b/>
          <w:bCs/>
          <w:color w:val="0C0C0C" w:themeColor="text1" w:themeTint="F2"/>
          <w:sz w:val="48"/>
          <w:szCs w:val="56"/>
        </w:rPr>
      </w:pPr>
    </w:p>
    <w:p w14:paraId="13314B9B">
      <w:pPr>
        <w:jc w:val="center"/>
        <w:rPr>
          <w:rFonts w:ascii="楷体_GB2312" w:hAnsi="楷体_GB2312" w:eastAsia="楷体_GB2312" w:cs="楷体_GB2312"/>
          <w:b/>
          <w:bCs/>
          <w:color w:val="0C0C0C" w:themeColor="text1" w:themeTint="F2"/>
          <w:sz w:val="48"/>
          <w:szCs w:val="56"/>
        </w:rPr>
      </w:pPr>
      <w:r>
        <w:rPr>
          <w:rFonts w:hint="eastAsia" w:ascii="楷体_GB2312" w:hAnsi="楷体_GB2312" w:eastAsia="楷体_GB2312" w:cs="楷体_GB2312"/>
          <w:b/>
          <w:bCs/>
          <w:color w:val="0C0C0C" w:themeColor="text1" w:themeTint="F2"/>
          <w:sz w:val="48"/>
          <w:szCs w:val="56"/>
        </w:rPr>
        <w:t>二〇二六年八月</w:t>
      </w:r>
    </w:p>
    <w:p w14:paraId="1E8A7B5F">
      <w:pPr>
        <w:spacing w:line="600" w:lineRule="auto"/>
        <w:rPr>
          <w:rFonts w:ascii="楷体_GB2312" w:hAnsi="楷体_GB2312" w:eastAsia="楷体_GB2312" w:cs="楷体_GB2312"/>
          <w:color w:val="000000"/>
          <w:sz w:val="40"/>
          <w:szCs w:val="40"/>
        </w:rPr>
        <w:sectPr>
          <w:footerReference r:id="rId3" w:type="default"/>
          <w:pgSz w:w="11906" w:h="16838"/>
          <w:pgMar w:top="2098" w:right="1417" w:bottom="1871" w:left="1417" w:header="851" w:footer="992" w:gutter="0"/>
          <w:cols w:space="720" w:num="1"/>
          <w:docGrid w:type="lines" w:linePitch="312" w:charSpace="0"/>
        </w:sectPr>
      </w:pPr>
    </w:p>
    <w:p w14:paraId="4A872531">
      <w:pPr>
        <w:spacing w:line="600" w:lineRule="auto"/>
        <w:jc w:val="center"/>
        <w:rPr>
          <w:rFonts w:ascii="楷体_GB2312" w:hAnsi="楷体_GB2312" w:eastAsia="楷体_GB2312" w:cs="楷体_GB2312"/>
          <w:color w:val="000000"/>
          <w:sz w:val="40"/>
          <w:szCs w:val="40"/>
        </w:rPr>
      </w:pPr>
    </w:p>
    <w:p w14:paraId="24809D12">
      <w:pPr>
        <w:rPr>
          <w:rFonts w:ascii="黑体" w:hAnsi="黑体" w:eastAsia="黑体" w:cs="黑体"/>
          <w:b/>
          <w:bCs/>
          <w:sz w:val="32"/>
          <w:szCs w:val="36"/>
          <w:highlight w:val="yellow"/>
        </w:rPr>
      </w:pPr>
    </w:p>
    <w:p w14:paraId="7470B74F">
      <w:pPr>
        <w:widowControl/>
        <w:spacing w:line="360" w:lineRule="auto"/>
        <w:jc w:val="center"/>
        <w:rPr>
          <w:rFonts w:ascii="Times New Roman" w:eastAsia="方正小标宋_GBK"/>
          <w:sz w:val="72"/>
          <w:szCs w:val="72"/>
        </w:rPr>
      </w:pPr>
      <w:r>
        <w:rPr>
          <w:rFonts w:ascii="Times New Roman" w:eastAsia="方正小标宋_GBK"/>
          <w:sz w:val="72"/>
          <w:szCs w:val="72"/>
        </w:rPr>
        <w:t>行唐县翟营乡人民政府</w:t>
      </w:r>
    </w:p>
    <w:p w14:paraId="711EA12A">
      <w:pPr>
        <w:widowControl/>
        <w:spacing w:line="360" w:lineRule="auto"/>
        <w:jc w:val="center"/>
        <w:rPr>
          <w:rFonts w:ascii="Times New Roman" w:eastAsia="方正小标宋_GBK"/>
          <w:sz w:val="72"/>
          <w:szCs w:val="72"/>
        </w:rPr>
      </w:pPr>
      <w:r>
        <w:rPr>
          <w:rFonts w:ascii="Times New Roman" w:eastAsia="仿宋_GB2312"/>
          <w:sz w:val="72"/>
          <w:szCs w:val="72"/>
        </w:rPr>
        <w:t>2025</w:t>
      </w:r>
      <w:r>
        <w:rPr>
          <w:rFonts w:ascii="Times New Roman" w:eastAsia="方正小标宋_GBK"/>
          <w:sz w:val="72"/>
          <w:szCs w:val="72"/>
        </w:rPr>
        <w:t>年度</w:t>
      </w:r>
      <w:r>
        <w:rPr>
          <w:rFonts w:hint="eastAsia" w:ascii="Times New Roman" w:eastAsia="方正小标宋_GBK"/>
          <w:sz w:val="72"/>
          <w:szCs w:val="72"/>
          <w:lang w:val="en-US" w:eastAsia="zh-CN"/>
        </w:rPr>
        <w:t>部门</w:t>
      </w:r>
      <w:r>
        <w:rPr>
          <w:rFonts w:ascii="Times New Roman" w:eastAsia="方正小标宋_GBK"/>
          <w:sz w:val="72"/>
          <w:szCs w:val="72"/>
        </w:rPr>
        <w:t>决算公开文本</w:t>
      </w:r>
    </w:p>
    <w:p w14:paraId="496BB26E">
      <w:pPr>
        <w:spacing w:line="360" w:lineRule="auto"/>
        <w:jc w:val="center"/>
        <w:rPr>
          <w:rFonts w:ascii="黑体" w:hAnsi="黑体" w:eastAsia="黑体" w:cs="黑体"/>
          <w:sz w:val="56"/>
          <w:szCs w:val="72"/>
        </w:rPr>
      </w:pPr>
    </w:p>
    <w:p w14:paraId="2A8AA698">
      <w:pPr>
        <w:spacing w:line="480" w:lineRule="auto"/>
        <w:rPr>
          <w:rFonts w:ascii="黑体" w:hAnsi="黑体" w:eastAsia="黑体" w:cs="黑体"/>
          <w:sz w:val="56"/>
          <w:szCs w:val="72"/>
        </w:rPr>
      </w:pPr>
    </w:p>
    <w:p w14:paraId="3C7F75FB">
      <w:pPr>
        <w:widowControl/>
        <w:spacing w:line="360" w:lineRule="auto"/>
        <w:jc w:val="center"/>
        <w:rPr>
          <w:rFonts w:ascii="Times New Roman" w:eastAsia="楷体_GB2312"/>
          <w:sz w:val="44"/>
          <w:szCs w:val="44"/>
        </w:rPr>
      </w:pPr>
      <w:r>
        <w:rPr>
          <w:rFonts w:ascii="Times New Roman" w:eastAsia="楷体_GB2312"/>
          <w:sz w:val="44"/>
          <w:szCs w:val="44"/>
        </w:rPr>
        <w:t>行唐县翟营乡人民政府(本级)</w:t>
      </w:r>
    </w:p>
    <w:p w14:paraId="26703FB5">
      <w:pPr>
        <w:widowControl/>
        <w:spacing w:line="360" w:lineRule="auto"/>
        <w:jc w:val="center"/>
        <w:rPr>
          <w:rFonts w:ascii="Times New Roman" w:eastAsia="楷体_GB2312"/>
          <w:sz w:val="44"/>
          <w:szCs w:val="44"/>
        </w:rPr>
      </w:pPr>
      <w:r>
        <w:rPr>
          <w:rFonts w:ascii="Times New Roman" w:eastAsia="楷体_GB2312"/>
          <w:sz w:val="44"/>
          <w:szCs w:val="44"/>
        </w:rPr>
        <w:t>二〇二六年八月</w:t>
      </w:r>
    </w:p>
    <w:p w14:paraId="470BE5C5">
      <w:pPr>
        <w:rPr>
          <w:rFonts w:ascii="楷体_GB2312" w:hAnsi="楷体_GB2312" w:eastAsia="楷体_GB2312" w:cs="楷体_GB2312"/>
          <w:color w:val="000000" w:themeColor="text1"/>
          <w:sz w:val="44"/>
          <w:szCs w:val="44"/>
        </w:rPr>
      </w:pPr>
      <w:r>
        <w:rPr>
          <w:rFonts w:ascii="楷体_GB2312" w:hAnsi="楷体_GB2312" w:eastAsia="楷体_GB2312" w:cs="楷体_GB2312"/>
          <w:color w:val="000000" w:themeColor="text1"/>
          <w:sz w:val="44"/>
          <w:szCs w:val="44"/>
        </w:rPr>
        <w:br w:type="page"/>
      </w:r>
    </w:p>
    <w:p w14:paraId="1886C24B">
      <w:pPr>
        <w:snapToGrid w:val="0"/>
        <w:jc w:val="left"/>
        <w:rPr>
          <w:rFonts w:ascii="楷体_GB2312" w:hAnsi="楷体_GB2312" w:eastAsia="楷体_GB2312" w:cs="楷体_GB2312"/>
          <w:color w:val="000000" w:themeColor="text1"/>
          <w:sz w:val="44"/>
          <w:szCs w:val="44"/>
        </w:rPr>
        <w:sectPr>
          <w:footerReference r:id="rId4" w:type="default"/>
          <w:pgSz w:w="11906" w:h="16838"/>
          <w:pgMar w:top="1531" w:right="1984" w:bottom="1531" w:left="2098" w:header="851" w:footer="992" w:gutter="0"/>
          <w:pgNumType w:start="1"/>
          <w:cols w:space="720" w:num="1"/>
          <w:docGrid w:type="lines" w:linePitch="312" w:charSpace="0"/>
        </w:sectPr>
      </w:pPr>
    </w:p>
    <w:p w14:paraId="6CA15EF6">
      <w:pPr>
        <w:widowControl/>
        <w:spacing w:line="360" w:lineRule="auto"/>
        <w:jc w:val="center"/>
        <w:outlineLvl w:val="0"/>
        <w:rPr>
          <w:rFonts w:ascii="Times New Roman" w:eastAsia="黑体"/>
          <w:sz w:val="44"/>
          <w:szCs w:val="44"/>
        </w:rPr>
      </w:pPr>
      <w:r>
        <w:rPr>
          <w:rFonts w:ascii="Times New Roman" w:eastAsia="黑体"/>
          <w:sz w:val="44"/>
          <w:szCs w:val="44"/>
        </w:rPr>
        <w:t>目  录</w:t>
      </w:r>
    </w:p>
    <w:p w14:paraId="3158B84B">
      <w:pPr>
        <w:widowControl/>
        <w:spacing w:after="160" w:line="580" w:lineRule="exact"/>
        <w:ind w:firstLine="640" w:firstLineChars="200"/>
        <w:rPr>
          <w:rFonts w:ascii="Times New Roman" w:hAnsi="Times New Roman" w:eastAsia="黑体" w:cs="Times New Roman"/>
          <w:sz w:val="32"/>
          <w:szCs w:val="32"/>
        </w:rPr>
      </w:pPr>
    </w:p>
    <w:p w14:paraId="148CA8AD">
      <w:pPr>
        <w:widowControl/>
        <w:spacing w:line="360" w:lineRule="auto"/>
        <w:jc w:val="left"/>
        <w:rPr>
          <w:rFonts w:ascii="Times New Roman" w:eastAsia="黑体"/>
          <w:sz w:val="32"/>
          <w:szCs w:val="32"/>
        </w:rPr>
      </w:pPr>
      <w:r>
        <w:rPr>
          <w:rFonts w:ascii="Times New Roman" w:eastAsia="黑体"/>
          <w:sz w:val="32"/>
          <w:szCs w:val="32"/>
        </w:rPr>
        <w:t>第一部分</w:t>
      </w:r>
      <w:r>
        <w:rPr>
          <w:rFonts w:hint="eastAsia" w:ascii="Times New Roman" w:eastAsia="黑体"/>
          <w:sz w:val="32"/>
          <w:szCs w:val="32"/>
          <w:lang w:eastAsia="zh-CN"/>
        </w:rPr>
        <w:t>部门</w:t>
      </w:r>
      <w:r>
        <w:rPr>
          <w:rFonts w:ascii="Times New Roman" w:eastAsia="黑体"/>
          <w:sz w:val="32"/>
          <w:szCs w:val="32"/>
        </w:rPr>
        <w:t>概况</w:t>
      </w:r>
    </w:p>
    <w:p w14:paraId="30EF6A49">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w:t>
      </w:r>
      <w:r>
        <w:rPr>
          <w:rFonts w:hint="eastAsia" w:ascii="Times New Roman" w:eastAsia="仿宋_GB2312"/>
          <w:sz w:val="32"/>
          <w:szCs w:val="32"/>
          <w:lang w:eastAsia="zh-CN"/>
        </w:rPr>
        <w:t>部门</w:t>
      </w:r>
      <w:r>
        <w:rPr>
          <w:rFonts w:ascii="Times New Roman" w:eastAsia="仿宋_GB2312"/>
          <w:sz w:val="32"/>
          <w:szCs w:val="32"/>
        </w:rPr>
        <w:t>职责</w:t>
      </w:r>
    </w:p>
    <w:p w14:paraId="4B63E38D">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二、机构设置</w:t>
      </w:r>
    </w:p>
    <w:p w14:paraId="7DC45409">
      <w:pPr>
        <w:widowControl/>
        <w:spacing w:line="360" w:lineRule="auto"/>
        <w:jc w:val="left"/>
        <w:outlineLvl w:val="0"/>
        <w:rPr>
          <w:rFonts w:ascii="Times New Roman" w:eastAsia="黑体"/>
          <w:sz w:val="32"/>
          <w:szCs w:val="32"/>
        </w:rPr>
      </w:pPr>
      <w:r>
        <w:rPr>
          <w:rFonts w:ascii="Times New Roman" w:eastAsia="黑体"/>
          <w:sz w:val="32"/>
          <w:szCs w:val="32"/>
        </w:rPr>
        <w:t>第二部分 2025年度</w:t>
      </w:r>
      <w:r>
        <w:rPr>
          <w:rFonts w:hint="eastAsia" w:ascii="Times New Roman" w:eastAsia="黑体"/>
          <w:sz w:val="32"/>
          <w:szCs w:val="32"/>
          <w:lang w:val="en-US" w:eastAsia="zh-CN"/>
        </w:rPr>
        <w:t>部门</w:t>
      </w:r>
      <w:r>
        <w:rPr>
          <w:rFonts w:ascii="Times New Roman" w:eastAsia="黑体"/>
          <w:sz w:val="32"/>
          <w:szCs w:val="32"/>
        </w:rPr>
        <w:t>决算报表</w:t>
      </w:r>
    </w:p>
    <w:p w14:paraId="12127699">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一、收入支出决算总表</w:t>
      </w:r>
    </w:p>
    <w:p w14:paraId="63CC27AA">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二、收入决算表</w:t>
      </w:r>
    </w:p>
    <w:p w14:paraId="64DFBB24">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三、支出决算表</w:t>
      </w:r>
    </w:p>
    <w:p w14:paraId="4FFC053D">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四、财政拨款收入支出决算总表</w:t>
      </w:r>
    </w:p>
    <w:p w14:paraId="3250AAC6">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五、一般公共预算财政拨款支出决算表</w:t>
      </w:r>
    </w:p>
    <w:p w14:paraId="007F2014">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六、一般公共预算财政拨款基本支出决算明细表</w:t>
      </w:r>
    </w:p>
    <w:p w14:paraId="2E349404">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七、政府性基金预算财政拨款收入支出决算表</w:t>
      </w:r>
    </w:p>
    <w:p w14:paraId="78B1F503">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八、国有资本经营预算财政拨款支出决算表</w:t>
      </w:r>
    </w:p>
    <w:p w14:paraId="585A2778">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九、财政拨款“三公”经费支出决算表</w:t>
      </w:r>
    </w:p>
    <w:p w14:paraId="1E01779C">
      <w:pPr>
        <w:widowControl/>
        <w:spacing w:line="360" w:lineRule="auto"/>
        <w:jc w:val="left"/>
        <w:rPr>
          <w:rFonts w:ascii="Times New Roman" w:eastAsia="黑体"/>
          <w:sz w:val="32"/>
          <w:szCs w:val="32"/>
        </w:rPr>
      </w:pPr>
      <w:r>
        <w:rPr>
          <w:rFonts w:ascii="Times New Roman" w:eastAsia="黑体"/>
          <w:sz w:val="32"/>
          <w:szCs w:val="32"/>
        </w:rPr>
        <w:t>第三部分 2025年度</w:t>
      </w:r>
      <w:r>
        <w:rPr>
          <w:rFonts w:hint="eastAsia" w:ascii="Times New Roman" w:eastAsia="黑体"/>
          <w:sz w:val="32"/>
          <w:szCs w:val="32"/>
          <w:lang w:val="en-US" w:eastAsia="zh-CN"/>
        </w:rPr>
        <w:t>部门</w:t>
      </w:r>
      <w:r>
        <w:rPr>
          <w:rFonts w:ascii="Times New Roman" w:eastAsia="黑体"/>
          <w:sz w:val="32"/>
          <w:szCs w:val="32"/>
        </w:rPr>
        <w:t>决算情况说明</w:t>
      </w:r>
    </w:p>
    <w:p w14:paraId="39802EB6">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一、收入支出决算总体情况说明</w:t>
      </w:r>
    </w:p>
    <w:p w14:paraId="27412BDC">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二、收入决算情况说明</w:t>
      </w:r>
    </w:p>
    <w:p w14:paraId="50822708">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三、支出决算情况说明</w:t>
      </w:r>
    </w:p>
    <w:p w14:paraId="075A8752">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四、财政拨款收入支出决算总体情况说明</w:t>
      </w:r>
    </w:p>
    <w:p w14:paraId="1CE30F8C">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五、财政拨款“三公”经费支出决算情况说明</w:t>
      </w:r>
    </w:p>
    <w:p w14:paraId="180DB839">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六、机关运行经费支出说明</w:t>
      </w:r>
    </w:p>
    <w:p w14:paraId="1622373E">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七、政府采购支出说明</w:t>
      </w:r>
    </w:p>
    <w:p w14:paraId="608C902C">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八、国有资产占用情况说明</w:t>
      </w:r>
    </w:p>
    <w:p w14:paraId="3D297767">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九、关于2025年度绩效评价情况的说明</w:t>
      </w:r>
    </w:p>
    <w:p w14:paraId="22E7343B">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十、其他需要说明的情况</w:t>
      </w:r>
    </w:p>
    <w:p w14:paraId="06B0C8A3">
      <w:pPr>
        <w:widowControl/>
        <w:spacing w:line="360" w:lineRule="auto"/>
        <w:jc w:val="left"/>
        <w:rPr>
          <w:rFonts w:ascii="Times New Roman" w:eastAsia="黑体"/>
          <w:sz w:val="32"/>
          <w:szCs w:val="32"/>
        </w:rPr>
      </w:pPr>
      <w:r>
        <w:rPr>
          <w:rFonts w:ascii="Times New Roman" w:eastAsia="黑体"/>
          <w:sz w:val="32"/>
          <w:szCs w:val="32"/>
        </w:rPr>
        <w:t>第四部分 名词解释</w:t>
      </w:r>
    </w:p>
    <w:p w14:paraId="32573BB0">
      <w:pPr>
        <w:widowControl/>
        <w:spacing w:after="160" w:line="580" w:lineRule="exact"/>
        <w:rPr>
          <w:rFonts w:ascii="Times New Roman" w:hAnsi="Times New Roman" w:eastAsia="黑体" w:cs="Times New Roman"/>
          <w:sz w:val="32"/>
          <w:szCs w:val="32"/>
        </w:rPr>
        <w:sectPr>
          <w:headerReference r:id="rId6" w:type="first"/>
          <w:footerReference r:id="rId8" w:type="first"/>
          <w:headerReference r:id="rId5" w:type="default"/>
          <w:footerReference r:id="rId7" w:type="default"/>
          <w:pgSz w:w="11906" w:h="16838"/>
          <w:pgMar w:top="1474" w:right="1531" w:bottom="1474" w:left="1531" w:header="851" w:footer="992" w:gutter="0"/>
          <w:cols w:space="0" w:num="1"/>
          <w:titlePg/>
          <w:docGrid w:type="lines" w:linePitch="312" w:charSpace="0"/>
        </w:sectPr>
      </w:pPr>
    </w:p>
    <w:p w14:paraId="4B1BF605">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36831EF2">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2B2CC57E">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6DDDD619">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5345BD58">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2C93AFF6">
      <w:pPr>
        <w:widowControl/>
        <w:spacing w:line="360" w:lineRule="auto"/>
        <w:jc w:val="center"/>
        <w:outlineLvl w:val="0"/>
        <w:rPr>
          <w:rFonts w:ascii="Times New Roman" w:eastAsia="黑体"/>
          <w:sz w:val="44"/>
          <w:szCs w:val="44"/>
        </w:rPr>
      </w:pPr>
      <w:r>
        <w:rPr>
          <w:rFonts w:ascii="Times New Roman" w:eastAsia="黑体"/>
          <w:sz w:val="44"/>
          <w:szCs w:val="44"/>
        </w:rPr>
        <w:t>第一部分</w:t>
      </w:r>
      <w:r>
        <w:rPr>
          <w:rFonts w:hint="eastAsia" w:ascii="Times New Roman" w:eastAsia="黑体"/>
          <w:sz w:val="44"/>
          <w:szCs w:val="44"/>
          <w:lang w:eastAsia="zh-CN"/>
        </w:rPr>
        <w:t>部门</w:t>
      </w:r>
      <w:r>
        <w:rPr>
          <w:rFonts w:ascii="Times New Roman" w:eastAsia="黑体"/>
          <w:sz w:val="44"/>
          <w:szCs w:val="44"/>
        </w:rPr>
        <w:t>概况</w:t>
      </w:r>
    </w:p>
    <w:p w14:paraId="27322C58">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2ADA082E">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770B4FAD">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734F4BD0">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50358362">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2FA2D265">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1EED2474">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78E3DEB3">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14:paraId="2DB35E71">
      <w:pPr>
        <w:pStyle w:val="10"/>
        <w:widowControl/>
        <w:shd w:val="clear" w:color="auto" w:fill="FFFFFF"/>
        <w:spacing w:beforeAutospacing="0" w:afterAutospacing="0"/>
        <w:outlineLvl w:val="1"/>
        <w:rPr>
          <w:rFonts w:ascii="黑体" w:hAnsi="宋体" w:eastAsia="黑体" w:cs="黑体"/>
          <w:color w:val="000000"/>
          <w:sz w:val="32"/>
          <w:szCs w:val="32"/>
          <w:shd w:val="clear" w:color="auto" w:fill="FFFFFF"/>
        </w:rPr>
      </w:pPr>
    </w:p>
    <w:p w14:paraId="624725D4">
      <w:pPr>
        <w:widowControl/>
        <w:spacing w:line="360" w:lineRule="auto"/>
        <w:jc w:val="left"/>
        <w:outlineLvl w:val="1"/>
        <w:rPr>
          <w:rFonts w:ascii="Times New Roman" w:eastAsia="黑体"/>
          <w:sz w:val="32"/>
          <w:szCs w:val="32"/>
        </w:rPr>
      </w:pPr>
      <w:r>
        <w:rPr>
          <w:rFonts w:ascii="Times New Roman" w:eastAsia="黑体"/>
          <w:sz w:val="32"/>
          <w:szCs w:val="32"/>
        </w:rPr>
        <w:t>一、</w:t>
      </w:r>
      <w:r>
        <w:rPr>
          <w:rFonts w:hint="eastAsia" w:ascii="Times New Roman" w:eastAsia="黑体"/>
          <w:sz w:val="32"/>
          <w:szCs w:val="32"/>
          <w:lang w:eastAsia="zh-CN"/>
        </w:rPr>
        <w:t>部门</w:t>
      </w:r>
      <w:r>
        <w:rPr>
          <w:rFonts w:ascii="Times New Roman" w:eastAsia="黑体"/>
          <w:sz w:val="32"/>
          <w:szCs w:val="32"/>
        </w:rPr>
        <w:t>职责</w:t>
      </w:r>
    </w:p>
    <w:p w14:paraId="6B310EA7">
      <w:pPr>
        <w:pStyle w:val="27"/>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根据《行唐县翟营乡人民政府职能配置、内设机构和人员编制规定》，行唐县翟营乡人民政府的主要职责是：</w:t>
      </w:r>
    </w:p>
    <w:p w14:paraId="35AC581E">
      <w:pPr>
        <w:pStyle w:val="27"/>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1.党政综合办公室。负责机关日常工作的综合协调和督促检查;负责机关文电、值班、会务、机要、保密、档案、党务政务公开、对外联络、后勤保障等日常运转工作;负责机关和所属单位财务及国有资产管理等工作，负责编制乡财政预决算，负责乡政府预算单位的财务管理和核算。</w:t>
      </w:r>
    </w:p>
    <w:p w14:paraId="61B2BAAF">
      <w:pPr>
        <w:pStyle w:val="27"/>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2.党建工作办公室。负责基层党的政治建设、组织建设、思想建设、宣传文化、意识形态、精神文明建设、统战工作、民族宗教事务、党管武装、组织人事等工作;统筹推进区域化党建工作，负责“两企三新”党建工作;领导辖区内人大工作，以及工会、共青团、妇联等群团工作;负责开展群众文化艺术娱乐、体育活动，指导村(社区)文化室建设、文体设施规划建设工作;负责文物普查、保护和开发利用工作。</w:t>
      </w:r>
    </w:p>
    <w:p w14:paraId="565E987D">
      <w:pPr>
        <w:pStyle w:val="27"/>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负责指导基层自治和居民区建设工作，负责指导村(居)民委员会建立健全各项自治制度，指导村(居)民委员会的换届选举;负责社区工作者的日常管理工作，指导基层开展社区社会工作实践，收集、反映社情民意。</w:t>
      </w:r>
    </w:p>
    <w:p w14:paraId="2D6B3FE2">
      <w:pPr>
        <w:pStyle w:val="27"/>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3.经济发展办公室。负责拟订辖区经济发展规划、年度工作计划并组织实施;负责经济发展、招商引资工作;负责村级资金核拨和监督管理等相关工作;推进“千村示范、万村整治”工程经验运用，促进乡村全面振兴;负责促进农村一二三产业融合发展，指导农文旅融合发展工作;负责指导农业龙头企业建设，大力发展设施农业、品牌农业;指导农户和农民专业合作社因地制宜发展家庭经营项目，提升生产经营水平;负责小微企业扶助等工作;负责防返贫工作，推动辖区特色产业提质增效;负责全乡统计工作。</w:t>
      </w:r>
    </w:p>
    <w:p w14:paraId="18A79A7E">
      <w:pPr>
        <w:pStyle w:val="27"/>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负责拟订辖区村镇建设规划、年度工作计划并组织实施;负责农村体制改革工作;协助上级部门做好重点项目建设的前期政策处理及项目跟进工作;负责自然资源保护和监管、人居环境改善、土地调查、基本农田保护管理等工作;负责大气、水、土壤污染防治，水资源保护、水环境治理、节约用水、全民义务植树、古树名木保护、园林绿化等工作，负责禁止露天焚烧秸秆、“散乱污”企业综合整治工作。</w:t>
      </w:r>
    </w:p>
    <w:p w14:paraId="5D81FFBA">
      <w:pPr>
        <w:pStyle w:val="27"/>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4.安全发展办公室。负责拟订辖区安全发展规划、年度工作计划并组织实施;负责应急管理工作，落实应急管理责任，制定突发事件应急预案，组织开展应急演练;配合做好气象信息宣传、预警工作，负责消防、气象灾害、防汛、抗旱等应急防御、防灾减灾救灾相关工作;负责辖区安全生产监督管理工作，组织开展安全生产宣传、教育、培训、巡查等工作;负责领导辖区传染病防治工作，自然灾害救助相关工作，护林和森林草原防火等相关工作。</w:t>
      </w:r>
    </w:p>
    <w:p w14:paraId="4CD6E562">
      <w:pPr>
        <w:pStyle w:val="27"/>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负责基层治理综合指挥工作，建立健全综合指挥协调机制和工作流程，统筹协调指挥各类民生诉求事项、各类政府服务热线交办事项的受理、研判、转办、落实、反馈工作;负责基层网格化管理工作;负责组织协调互联网舆情化解和舆论引导工作，统筹推进信息化网络管理工作;负责指挥平台建设管理工作。负责社会治安综合治理、法制宣传教育、信访工作，调解各类纠纷;负责加强群防群治组织建设，做好防范邪教工作;会同司法部门开展社区矫正、社区戒毒、社区康复工作，负责刑满释放人员安置帮教工作，负责做好未成年人保护工作。5.综合行政执法队。根据有关法律法规和上级部门授权、委托，承担城乡建设、自然资源、生态环境、文化市场、农业农村、安全生产、民族宗教等领域行政执法工作;配合县直有关部门、乡镇有关股室做好辖区内城乡建设、自然资源、生态环境、文化市场、农业农村、安全生产、民族宗教等领域监督巡查工作。</w:t>
      </w:r>
    </w:p>
    <w:p w14:paraId="04EDB9B9">
      <w:pPr>
        <w:pStyle w:val="27"/>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6.行政综合服务中心。负责行政审批服务事项的受理、办理工作，提供政策和业务咨询;指导村(社区)便民服务点建设。负责物业监督管理，负责调解物业管理纠纷，指导物委会、业委会开展工作;负责爱国卫生日常工作，负责健康教育、就业服务、人口与计划生育工作，负责社会救助、残疾人保障工作，开展居家养老服务、精神障碍患者康复等工作。</w:t>
      </w:r>
    </w:p>
    <w:p w14:paraId="01470141">
      <w:pPr>
        <w:pStyle w:val="27"/>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7.农业综合服务中心。负责拟订辖区农业综合服务发展规划、年度工作计划并组织实施;负责农业、畜牧、林业、水利、农机等技术推广和服务工作，负责农产品质量安全监管工作，负责指导农业生产、技术培训和信息咨询服务;负责动植物病虫害及灾情的预报、防治、处置;负责农村土地承包、水土保持和综合治理等工作。</w:t>
      </w:r>
    </w:p>
    <w:p w14:paraId="43B4D53E">
      <w:pPr>
        <w:pStyle w:val="27"/>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负责新农村建设，推进和美乡村、美丽庭院创建工作;负责农村环境卫生工作，推进农村改厕、生活垃圾处理、生活污水治理等工作;负责推进农村移风易俗、文明创建等工作。</w:t>
      </w:r>
    </w:p>
    <w:p w14:paraId="3EF418A6">
      <w:pPr>
        <w:pStyle w:val="27"/>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8.退役军人服务站。负责退役军人就业创业扶持、拥军优属、优抚帮扶、走访慰问、信访接待、权益保障等工作;配合做好征兵、民兵、预备役、国防教育、国民经济动员、人民防空、国防交通、国防设施保护等国防动员相关工作。</w:t>
      </w:r>
    </w:p>
    <w:p w14:paraId="5A84645A">
      <w:pPr>
        <w:widowControl/>
        <w:spacing w:line="360" w:lineRule="auto"/>
        <w:jc w:val="left"/>
        <w:outlineLvl w:val="1"/>
        <w:rPr>
          <w:rFonts w:ascii="Times New Roman" w:eastAsia="黑体"/>
          <w:sz w:val="32"/>
          <w:szCs w:val="32"/>
        </w:rPr>
      </w:pPr>
      <w:r>
        <w:rPr>
          <w:rFonts w:ascii="Times New Roman" w:eastAsia="黑体"/>
          <w:sz w:val="32"/>
          <w:szCs w:val="32"/>
        </w:rPr>
        <w:t>二、机构设置</w:t>
      </w:r>
    </w:p>
    <w:p w14:paraId="71DDDA1D">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从决算编报单位构成看，纳入2025年度本部门决算汇编范围的独立核算单位（以下简称“单位”）共1个，具体情况如下：</w:t>
      </w:r>
    </w:p>
    <w:tbl>
      <w:tblPr>
        <w:tblStyle w:val="11"/>
        <w:tblpPr w:leftFromText="180" w:rightFromText="180" w:vertAnchor="text" w:tblpXSpec="center" w:tblpY="1"/>
        <w:tblOverlap w:val="never"/>
        <w:tblW w:w="95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586AE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trPr>
        <w:tc>
          <w:tcPr>
            <w:tcW w:w="985" w:type="dxa"/>
            <w:vAlign w:val="center"/>
          </w:tcPr>
          <w:p w14:paraId="0DC30FA7">
            <w:pPr>
              <w:spacing w:line="560" w:lineRule="exact"/>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序号</w:t>
            </w:r>
          </w:p>
        </w:tc>
        <w:tc>
          <w:tcPr>
            <w:tcW w:w="3485" w:type="dxa"/>
            <w:vAlign w:val="center"/>
          </w:tcPr>
          <w:p w14:paraId="21AAC20C">
            <w:pPr>
              <w:spacing w:line="560" w:lineRule="exact"/>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单位名称</w:t>
            </w:r>
          </w:p>
        </w:tc>
        <w:tc>
          <w:tcPr>
            <w:tcW w:w="2445" w:type="dxa"/>
            <w:vAlign w:val="center"/>
          </w:tcPr>
          <w:p w14:paraId="570EE0BD">
            <w:pPr>
              <w:spacing w:line="560" w:lineRule="exact"/>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单位基本性质</w:t>
            </w:r>
          </w:p>
        </w:tc>
        <w:tc>
          <w:tcPr>
            <w:tcW w:w="2665" w:type="dxa"/>
            <w:vAlign w:val="center"/>
          </w:tcPr>
          <w:p w14:paraId="699E5F22">
            <w:pPr>
              <w:spacing w:line="560" w:lineRule="exact"/>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经费形式</w:t>
            </w:r>
          </w:p>
        </w:tc>
      </w:tr>
      <w:tr w14:paraId="5EF2B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985" w:type="dxa"/>
            <w:tcBorders>
              <w:bottom w:val="single" w:color="auto" w:sz="4" w:space="0"/>
            </w:tcBorders>
          </w:tcPr>
          <w:p w14:paraId="117183CF">
            <w:pPr>
              <w:spacing w:line="560" w:lineRule="exact"/>
              <w:jc w:val="center"/>
              <w:rPr>
                <w:rFonts w:ascii="仿宋_GB2312" w:hAnsi="Calibri" w:eastAsia="仿宋_GB2312" w:cs="ArialUnicodeMS"/>
                <w:sz w:val="28"/>
                <w:szCs w:val="28"/>
              </w:rPr>
            </w:pPr>
            <w:r>
              <w:rPr>
                <w:rFonts w:hint="eastAsia" w:ascii="仿宋_GB2312" w:hAnsi="Calibri" w:eastAsia="仿宋_GB2312" w:cs="ArialUnicodeMS"/>
                <w:sz w:val="28"/>
                <w:szCs w:val="28"/>
              </w:rPr>
              <w:t>1</w:t>
            </w:r>
          </w:p>
        </w:tc>
        <w:tc>
          <w:tcPr>
            <w:tcW w:w="3485" w:type="dxa"/>
            <w:tcBorders>
              <w:bottom w:val="single" w:color="auto" w:sz="4" w:space="0"/>
            </w:tcBorders>
          </w:tcPr>
          <w:p w14:paraId="63ADDBA7">
            <w:pPr>
              <w:spacing w:line="560" w:lineRule="exact"/>
              <w:jc w:val="center"/>
              <w:rPr>
                <w:rFonts w:ascii="仿宋_GB2312" w:hAnsi="Calibri" w:eastAsia="仿宋_GB2312" w:cs="ArialUnicodeMS"/>
                <w:sz w:val="28"/>
                <w:szCs w:val="28"/>
              </w:rPr>
            </w:pPr>
            <w:r>
              <w:rPr>
                <w:rFonts w:hint="eastAsia" w:ascii="仿宋_GB2312" w:hAnsi="Calibri" w:eastAsia="仿宋_GB2312" w:cs="ArialUnicodeMS"/>
                <w:sz w:val="28"/>
                <w:szCs w:val="28"/>
              </w:rPr>
              <w:t>行唐县翟营乡人民政府</w:t>
            </w:r>
          </w:p>
        </w:tc>
        <w:tc>
          <w:tcPr>
            <w:tcW w:w="2445" w:type="dxa"/>
            <w:tcBorders>
              <w:bottom w:val="single" w:color="auto" w:sz="4" w:space="0"/>
            </w:tcBorders>
          </w:tcPr>
          <w:p w14:paraId="1982186D">
            <w:pPr>
              <w:spacing w:line="560" w:lineRule="exact"/>
              <w:jc w:val="center"/>
              <w:rPr>
                <w:rFonts w:hint="default" w:ascii="仿宋_GB2312" w:hAnsi="Calibri" w:eastAsia="仿宋_GB2312" w:cs="ArialUnicodeMS"/>
                <w:sz w:val="28"/>
                <w:szCs w:val="28"/>
                <w:lang w:val="en-US" w:eastAsia="zh-CN"/>
              </w:rPr>
            </w:pPr>
            <w:r>
              <w:rPr>
                <w:rFonts w:hint="eastAsia" w:ascii="仿宋_GB2312" w:hAnsi="Calibri" w:eastAsia="仿宋_GB2312" w:cs="ArialUnicodeMS"/>
                <w:sz w:val="28"/>
                <w:szCs w:val="28"/>
                <w:lang w:val="en-US" w:eastAsia="zh-CN"/>
              </w:rPr>
              <w:t>行政</w:t>
            </w:r>
          </w:p>
        </w:tc>
        <w:tc>
          <w:tcPr>
            <w:tcW w:w="2665" w:type="dxa"/>
            <w:tcBorders>
              <w:bottom w:val="single" w:color="auto" w:sz="4" w:space="0"/>
            </w:tcBorders>
          </w:tcPr>
          <w:p w14:paraId="67E4B647">
            <w:pPr>
              <w:spacing w:line="560" w:lineRule="exact"/>
              <w:jc w:val="center"/>
              <w:rPr>
                <w:rFonts w:ascii="仿宋_GB2312" w:hAnsi="Calibri" w:eastAsia="仿宋_GB2312" w:cs="ArialUnicodeMS"/>
                <w:sz w:val="28"/>
                <w:szCs w:val="28"/>
              </w:rPr>
            </w:pPr>
            <w:r>
              <w:rPr>
                <w:rFonts w:hint="eastAsia" w:ascii="仿宋_GB2312" w:hAnsi="Calibri" w:eastAsia="仿宋_GB2312" w:cs="ArialUnicodeMS"/>
                <w:sz w:val="28"/>
                <w:szCs w:val="28"/>
              </w:rPr>
              <w:t>全额</w:t>
            </w:r>
          </w:p>
        </w:tc>
      </w:tr>
      <w:tr w14:paraId="65F4F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9580" w:type="dxa"/>
            <w:gridSpan w:val="4"/>
            <w:tcBorders>
              <w:top w:val="single" w:color="auto" w:sz="4" w:space="0"/>
              <w:left w:val="nil"/>
              <w:bottom w:val="nil"/>
              <w:right w:val="nil"/>
            </w:tcBorders>
          </w:tcPr>
          <w:p w14:paraId="3170B9EC">
            <w:pPr>
              <w:rPr>
                <w:rFonts w:hint="eastAsia" w:ascii="仿宋_GB2312" w:hAnsi="Calibri" w:eastAsia="仿宋_GB2312" w:cs="ArialUnicodeMS"/>
                <w:sz w:val="28"/>
                <w:szCs w:val="28"/>
                <w:lang w:val="en-US" w:eastAsia="zh-CN"/>
              </w:rPr>
            </w:pPr>
            <w:r>
              <w:rPr>
                <w:rFonts w:hint="eastAsia" w:ascii="仿宋" w:hAnsi="仿宋" w:eastAsia="仿宋" w:cs="仿宋"/>
                <w:sz w:val="20"/>
                <w:szCs w:val="20"/>
                <w:lang w:val="en-US" w:eastAsia="zh-CN"/>
              </w:rPr>
              <w:t>注：我</w:t>
            </w:r>
            <w:r>
              <w:rPr>
                <w:rFonts w:hint="eastAsia" w:ascii="仿宋" w:hAnsi="仿宋" w:eastAsia="仿宋" w:cs="仿宋"/>
                <w:b w:val="0"/>
                <w:bCs w:val="0"/>
                <w:sz w:val="20"/>
                <w:szCs w:val="20"/>
                <w:highlight w:val="none"/>
                <w:lang w:val="en-US" w:eastAsia="zh-CN"/>
              </w:rPr>
              <w:t>部门无二级预算单位，因此，行唐县翟营乡人民政府2025年度部门决算即行唐县翟营乡人民政府本级2025年度决算。</w:t>
            </w:r>
          </w:p>
        </w:tc>
      </w:tr>
    </w:tbl>
    <w:p w14:paraId="235B1F6D">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3F0CCF2A">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710E4AA7">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096C8A8B">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5BC700FD">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3C0AAEBE">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282FA6CE">
      <w:pPr>
        <w:pStyle w:val="10"/>
        <w:widowControl/>
        <w:spacing w:beforeAutospacing="0" w:afterAutospacing="0"/>
        <w:jc w:val="both"/>
        <w:outlineLvl w:val="0"/>
        <w:rPr>
          <w:rFonts w:ascii="黑体" w:hAnsi="宋体" w:eastAsia="黑体" w:cs="黑体"/>
          <w:color w:val="000000"/>
          <w:sz w:val="72"/>
          <w:szCs w:val="72"/>
          <w:shd w:val="clear" w:color="auto" w:fill="FFFFFF"/>
        </w:rPr>
      </w:pPr>
    </w:p>
    <w:p w14:paraId="6834507B">
      <w:pPr>
        <w:widowControl/>
        <w:spacing w:line="360" w:lineRule="auto"/>
        <w:jc w:val="center"/>
        <w:outlineLvl w:val="0"/>
      </w:pPr>
      <w:r>
        <w:rPr>
          <w:rFonts w:ascii="Times New Roman" w:eastAsia="黑体"/>
          <w:sz w:val="44"/>
          <w:szCs w:val="44"/>
        </w:rPr>
        <w:t>第二部分</w:t>
      </w:r>
      <w:r>
        <w:rPr>
          <w:rFonts w:ascii="Times New Roman" w:eastAsia="仿宋_GB2312"/>
          <w:sz w:val="44"/>
          <w:szCs w:val="44"/>
        </w:rPr>
        <w:t>2025</w:t>
      </w:r>
      <w:r>
        <w:rPr>
          <w:rFonts w:ascii="Times New Roman" w:eastAsia="黑体"/>
          <w:sz w:val="44"/>
          <w:szCs w:val="44"/>
        </w:rPr>
        <w:t>年度</w:t>
      </w:r>
      <w:r>
        <w:rPr>
          <w:rFonts w:hint="eastAsia" w:ascii="Times New Roman" w:eastAsia="黑体"/>
          <w:sz w:val="44"/>
          <w:szCs w:val="44"/>
          <w:lang w:val="en-US" w:eastAsia="zh-CN"/>
        </w:rPr>
        <w:t>部门</w:t>
      </w:r>
      <w:r>
        <w:rPr>
          <w:rFonts w:ascii="Times New Roman" w:eastAsia="黑体"/>
          <w:sz w:val="44"/>
          <w:szCs w:val="44"/>
        </w:rPr>
        <w:t>决算表</w:t>
      </w:r>
    </w:p>
    <w:p w14:paraId="1B291FF2"/>
    <w:tbl>
      <w:tblPr>
        <w:tblStyle w:val="11"/>
        <w:tblW w:w="7250" w:type="pct"/>
        <w:tblInd w:w="-1817" w:type="dxa"/>
        <w:tblLayout w:type="fixed"/>
        <w:tblCellMar>
          <w:top w:w="0" w:type="dxa"/>
          <w:left w:w="108" w:type="dxa"/>
          <w:bottom w:w="0" w:type="dxa"/>
          <w:right w:w="108" w:type="dxa"/>
        </w:tblCellMar>
      </w:tblPr>
      <w:tblGrid>
        <w:gridCol w:w="3344"/>
        <w:gridCol w:w="623"/>
        <w:gridCol w:w="613"/>
        <w:gridCol w:w="1154"/>
        <w:gridCol w:w="1788"/>
        <w:gridCol w:w="1301"/>
        <w:gridCol w:w="674"/>
        <w:gridCol w:w="2126"/>
        <w:gridCol w:w="35"/>
      </w:tblGrid>
      <w:tr w14:paraId="6CB6F2DA">
        <w:tblPrEx>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7735CB1C">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收入支出决算总表</w:t>
            </w:r>
          </w:p>
        </w:tc>
      </w:tr>
      <w:tr w14:paraId="6A31DBDD">
        <w:tblPrEx>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568B316D">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 xml:space="preserve"> 公开</w:t>
            </w:r>
            <w:r>
              <w:rPr>
                <w:rFonts w:hint="eastAsia" w:ascii="Times New Roman" w:hAnsi="Times New Roman" w:eastAsia="宋体" w:cs="Times New Roman"/>
                <w:color w:val="000000"/>
                <w:sz w:val="20"/>
                <w:szCs w:val="20"/>
              </w:rPr>
              <w:t>01</w:t>
            </w:r>
            <w:r>
              <w:rPr>
                <w:rFonts w:hint="eastAsia" w:ascii="方正仿宋_GB2312" w:hAnsi="方正仿宋_GB2312" w:eastAsia="方正仿宋_GB2312" w:cs="方正仿宋_GB2312"/>
                <w:color w:val="000000"/>
                <w:sz w:val="20"/>
                <w:szCs w:val="20"/>
              </w:rPr>
              <w:t>表</w:t>
            </w:r>
          </w:p>
        </w:tc>
      </w:tr>
      <w:tr w14:paraId="3155C635">
        <w:tblPrEx>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14:paraId="15DEACC4">
            <w:pP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部门（单位）：行唐县翟营乡人民政府(本级)</w:t>
            </w:r>
          </w:p>
        </w:tc>
        <w:tc>
          <w:tcPr>
            <w:tcW w:w="1262" w:type="pct"/>
            <w:gridSpan w:val="2"/>
            <w:tcBorders>
              <w:top w:val="nil"/>
              <w:left w:val="nil"/>
              <w:bottom w:val="single" w:color="000000" w:themeColor="text1" w:sz="8" w:space="0"/>
              <w:right w:val="nil"/>
            </w:tcBorders>
            <w:noWrap/>
            <w:vAlign w:val="bottom"/>
          </w:tcPr>
          <w:p w14:paraId="5E97D081">
            <w:pPr>
              <w:jc w:val="center"/>
              <w:rPr>
                <w:rFonts w:ascii="宋体" w:hAnsi="宋体" w:eastAsia="宋体"/>
                <w:color w:val="000000"/>
                <w:sz w:val="20"/>
                <w:szCs w:val="20"/>
              </w:rPr>
            </w:pPr>
            <w:r>
              <w:rPr>
                <w:rFonts w:hint="eastAsia" w:ascii="Times New Roman" w:hAnsi="Times New Roman" w:eastAsia="宋体" w:cs="Times New Roman"/>
                <w:color w:val="000000"/>
                <w:sz w:val="20"/>
                <w:szCs w:val="20"/>
              </w:rPr>
              <w:t>2025</w:t>
            </w:r>
            <w:r>
              <w:rPr>
                <w:rFonts w:hint="eastAsia" w:ascii="方正仿宋_GB2312" w:hAnsi="方正仿宋_GB2312" w:eastAsia="方正仿宋_GB2312" w:cs="方正仿宋_GB2312"/>
                <w:color w:val="000000"/>
                <w:sz w:val="20"/>
                <w:szCs w:val="20"/>
              </w:rPr>
              <w:t>年度</w:t>
            </w:r>
          </w:p>
        </w:tc>
        <w:tc>
          <w:tcPr>
            <w:tcW w:w="1757" w:type="pct"/>
            <w:gridSpan w:val="3"/>
            <w:tcBorders>
              <w:top w:val="nil"/>
              <w:left w:val="nil"/>
              <w:bottom w:val="single" w:color="000000" w:themeColor="text1" w:sz="8" w:space="0"/>
              <w:right w:val="nil"/>
            </w:tcBorders>
            <w:noWrap/>
            <w:vAlign w:val="bottom"/>
          </w:tcPr>
          <w:p w14:paraId="24603DA0">
            <w:pPr>
              <w:jc w:val="right"/>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金额单位：万元</w:t>
            </w:r>
          </w:p>
        </w:tc>
      </w:tr>
      <w:tr w14:paraId="452DCEF4">
        <w:tblPrEx>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0706D3">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56D2B5">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支出</w:t>
            </w:r>
          </w:p>
        </w:tc>
      </w:tr>
      <w:tr w14:paraId="20B93E80">
        <w:tblPrEx>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C3714C">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BE628F">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236D03">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AB71FA">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320E43">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BCF5F3">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决算数</w:t>
            </w:r>
          </w:p>
        </w:tc>
      </w:tr>
      <w:tr w14:paraId="2D124F80">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702CD9">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21D2B">
            <w:pPr>
              <w:jc w:val="center"/>
              <w:rPr>
                <w:rFonts w:ascii="宋体" w:hAnsi="宋体" w:eastAsia="宋体"/>
                <w:color w:val="000000"/>
                <w:sz w:val="20"/>
                <w:szCs w:val="20"/>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039038">
            <w:pPr>
              <w:widowControl/>
              <w:jc w:val="center"/>
              <w:textAlignment w:val="center"/>
              <w:rPr>
                <w:rFonts w:ascii="宋体" w:hAnsi="宋体" w:eastAsia="宋体"/>
                <w:color w:val="000000"/>
                <w:sz w:val="20"/>
                <w:szCs w:val="20"/>
              </w:rPr>
            </w:pPr>
            <w:r>
              <w:rPr>
                <w:rFonts w:hint="eastAsia" w:ascii="Times New Roman" w:hAnsi="Times New Roman" w:eastAsia="宋体" w:cs="Times New Roman"/>
                <w:color w:val="000000"/>
                <w:sz w:val="20"/>
                <w:szCs w:val="20"/>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CB435D">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7C9A32">
            <w:pPr>
              <w:jc w:val="center"/>
              <w:rPr>
                <w:rFonts w:ascii="宋体" w:hAnsi="宋体" w:eastAsia="宋体"/>
                <w:color w:val="000000"/>
                <w:sz w:val="20"/>
                <w:szCs w:val="20"/>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28E40">
            <w:pPr>
              <w:widowControl/>
              <w:jc w:val="center"/>
              <w:textAlignment w:val="center"/>
              <w:rPr>
                <w:rFonts w:ascii="宋体" w:hAnsi="宋体" w:eastAsia="宋体"/>
                <w:color w:val="000000"/>
                <w:sz w:val="20"/>
                <w:szCs w:val="20"/>
              </w:rPr>
            </w:pPr>
            <w:r>
              <w:rPr>
                <w:rFonts w:hint="eastAsia" w:ascii="Times New Roman" w:hAnsi="Times New Roman" w:eastAsia="宋体" w:cs="Times New Roman"/>
                <w:color w:val="000000"/>
                <w:sz w:val="20"/>
                <w:szCs w:val="20"/>
              </w:rPr>
              <w:t>2</w:t>
            </w:r>
          </w:p>
        </w:tc>
      </w:tr>
      <w:tr w14:paraId="1D61F787">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D960A3">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F73101">
            <w:pPr>
              <w:widowControl/>
              <w:jc w:val="center"/>
              <w:textAlignment w:val="center"/>
              <w:rPr>
                <w:rFonts w:ascii="Times New Roman" w:hAnsi="Times New Roman" w:eastAsia="宋体" w:cs="Times New Roman"/>
                <w:color w:val="000000"/>
                <w:sz w:val="20"/>
                <w:szCs w:val="20"/>
              </w:rPr>
            </w:pPr>
            <w:r>
              <w:rPr>
                <w:rFonts w:ascii="宋体" w:hAnsi="宋体" w:eastAsia="宋体"/>
                <w:color w:val="000000"/>
                <w:sz w:val="20"/>
                <w:szCs w:val="20"/>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60B1B3">
            <w:pPr>
              <w:jc w:val="right"/>
              <w:rPr>
                <w:rFonts w:ascii="Times New Roman" w:hAnsi="Times New Roman" w:eastAsia="宋体" w:cs="Times New Roman"/>
                <w:color w:val="000000"/>
                <w:sz w:val="20"/>
                <w:szCs w:val="20"/>
              </w:rPr>
            </w:pPr>
            <w:r>
              <w:rPr>
                <w:rFonts w:ascii="Times New Roman" w:hAnsi="Times New Roman" w:cs="Times New Roman"/>
                <w:sz w:val="20"/>
                <w:szCs w:val="20"/>
              </w:rPr>
              <w:t>1,569.65</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6B3B70">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75BC8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ECF345">
            <w:pPr>
              <w:jc w:val="right"/>
              <w:rPr>
                <w:rFonts w:ascii="Times New Roman" w:hAnsi="Times New Roman" w:eastAsia="宋体" w:cs="Times New Roman"/>
                <w:color w:val="000000"/>
                <w:sz w:val="20"/>
                <w:szCs w:val="20"/>
              </w:rPr>
            </w:pPr>
            <w:r>
              <w:rPr>
                <w:rFonts w:ascii="Times New Roman" w:hAnsi="Times New Roman" w:cs="Times New Roman"/>
                <w:sz w:val="20"/>
                <w:szCs w:val="20"/>
              </w:rPr>
              <w:t>889.16</w:t>
            </w:r>
          </w:p>
        </w:tc>
      </w:tr>
      <w:tr w14:paraId="2F18E1E2">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71F48C">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B8D0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D9352">
            <w:pPr>
              <w:jc w:val="right"/>
              <w:rPr>
                <w:rFonts w:ascii="Times New Roman" w:hAnsi="Times New Roman" w:eastAsia="宋体" w:cs="Times New Roman"/>
                <w:color w:val="000000"/>
                <w:sz w:val="20"/>
                <w:szCs w:val="20"/>
              </w:rPr>
            </w:pPr>
            <w:r>
              <w:rPr>
                <w:rFonts w:ascii="Times New Roman" w:hAnsi="Times New Roman" w:cs="Times New Roman"/>
                <w:sz w:val="20"/>
                <w:szCs w:val="20"/>
              </w:rPr>
              <w:t>224.77</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CB428">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F7946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79EFC1">
            <w:pPr>
              <w:jc w:val="right"/>
              <w:rPr>
                <w:rFonts w:ascii="Times New Roman" w:hAnsi="Times New Roman" w:eastAsia="宋体" w:cs="Times New Roman"/>
                <w:color w:val="000000"/>
                <w:sz w:val="20"/>
                <w:szCs w:val="20"/>
              </w:rPr>
            </w:pPr>
          </w:p>
        </w:tc>
      </w:tr>
      <w:tr w14:paraId="0A70AD97">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E7F2F0">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029A1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F6A37F">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52C2A3">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6367C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A90106">
            <w:pPr>
              <w:jc w:val="right"/>
              <w:rPr>
                <w:rFonts w:ascii="Times New Roman" w:hAnsi="Times New Roman" w:eastAsia="宋体" w:cs="Times New Roman"/>
                <w:color w:val="000000"/>
                <w:sz w:val="20"/>
                <w:szCs w:val="20"/>
              </w:rPr>
            </w:pPr>
          </w:p>
        </w:tc>
      </w:tr>
      <w:tr w14:paraId="67452E9C">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B64CA">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D39ED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10DA31">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6F6928">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50FF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473CF9">
            <w:pPr>
              <w:jc w:val="right"/>
              <w:rPr>
                <w:rFonts w:ascii="Times New Roman" w:hAnsi="Times New Roman" w:eastAsia="宋体" w:cs="Times New Roman"/>
                <w:color w:val="000000"/>
                <w:sz w:val="20"/>
                <w:szCs w:val="20"/>
              </w:rPr>
            </w:pPr>
          </w:p>
        </w:tc>
      </w:tr>
      <w:tr w14:paraId="6EC6FE59">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8368F">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7D81E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066B8">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B17D74">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FEAE8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4AF0B5">
            <w:pPr>
              <w:jc w:val="right"/>
              <w:rPr>
                <w:rFonts w:ascii="Times New Roman" w:hAnsi="Times New Roman" w:eastAsia="宋体" w:cs="Times New Roman"/>
                <w:color w:val="000000"/>
                <w:sz w:val="20"/>
                <w:szCs w:val="20"/>
              </w:rPr>
            </w:pPr>
          </w:p>
        </w:tc>
      </w:tr>
      <w:tr w14:paraId="1FB1A08A">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A97D7">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361E1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556273">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DA69D7">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45D3C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D996F9">
            <w:pPr>
              <w:jc w:val="right"/>
              <w:rPr>
                <w:rFonts w:ascii="Times New Roman" w:hAnsi="Times New Roman" w:eastAsia="宋体" w:cs="Times New Roman"/>
                <w:color w:val="000000"/>
                <w:sz w:val="20"/>
                <w:szCs w:val="20"/>
              </w:rPr>
            </w:pPr>
          </w:p>
        </w:tc>
      </w:tr>
      <w:tr w14:paraId="31294E4F">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9B7881">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B0B1E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B17794">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7B08E6">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F6684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8E4468">
            <w:pPr>
              <w:jc w:val="right"/>
              <w:rPr>
                <w:rFonts w:ascii="Times New Roman" w:hAnsi="Times New Roman" w:eastAsia="宋体" w:cs="Times New Roman"/>
                <w:color w:val="000000"/>
                <w:sz w:val="20"/>
                <w:szCs w:val="20"/>
              </w:rPr>
            </w:pPr>
            <w:r>
              <w:rPr>
                <w:rFonts w:ascii="Times New Roman" w:hAnsi="Times New Roman" w:cs="Times New Roman"/>
                <w:sz w:val="20"/>
                <w:szCs w:val="20"/>
              </w:rPr>
              <w:t>5.00</w:t>
            </w:r>
          </w:p>
        </w:tc>
      </w:tr>
      <w:tr w14:paraId="7D42788E">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917998">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BC220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2F8C6E">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93001">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710D7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0BEEB7">
            <w:pPr>
              <w:jc w:val="right"/>
              <w:rPr>
                <w:rFonts w:ascii="Times New Roman" w:hAnsi="Times New Roman" w:eastAsia="宋体" w:cs="Times New Roman"/>
                <w:color w:val="000000"/>
                <w:sz w:val="20"/>
                <w:szCs w:val="20"/>
              </w:rPr>
            </w:pPr>
            <w:r>
              <w:rPr>
                <w:rFonts w:ascii="Times New Roman" w:hAnsi="Times New Roman" w:cs="Times New Roman"/>
                <w:sz w:val="20"/>
                <w:szCs w:val="20"/>
              </w:rPr>
              <w:t>50.15</w:t>
            </w:r>
          </w:p>
        </w:tc>
      </w:tr>
      <w:tr w14:paraId="7DA67141">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4AB738">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37C7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075B69">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105DDF">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C3FCB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2B2D38">
            <w:pPr>
              <w:jc w:val="right"/>
              <w:rPr>
                <w:rFonts w:ascii="Times New Roman" w:hAnsi="Times New Roman" w:eastAsia="宋体" w:cs="Times New Roman"/>
                <w:color w:val="000000"/>
                <w:sz w:val="20"/>
                <w:szCs w:val="20"/>
              </w:rPr>
            </w:pPr>
            <w:r>
              <w:rPr>
                <w:rFonts w:ascii="Times New Roman" w:hAnsi="Times New Roman" w:cs="Times New Roman"/>
                <w:sz w:val="20"/>
                <w:szCs w:val="20"/>
              </w:rPr>
              <w:t>20.50</w:t>
            </w:r>
          </w:p>
        </w:tc>
      </w:tr>
      <w:tr w14:paraId="1CFBA734">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32AB77">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4D513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FE32AE">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408B40">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3803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B3682A">
            <w:pPr>
              <w:jc w:val="right"/>
              <w:rPr>
                <w:rFonts w:ascii="Times New Roman" w:hAnsi="Times New Roman" w:eastAsia="宋体" w:cs="Times New Roman"/>
                <w:color w:val="000000"/>
                <w:sz w:val="20"/>
                <w:szCs w:val="20"/>
              </w:rPr>
            </w:pPr>
          </w:p>
        </w:tc>
      </w:tr>
      <w:tr w14:paraId="12FEAF7D">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BAF6A1">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E77B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BA277C">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3348D3">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DB0E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2B56F9">
            <w:pPr>
              <w:jc w:val="right"/>
              <w:rPr>
                <w:rFonts w:ascii="Times New Roman" w:hAnsi="Times New Roman" w:eastAsia="宋体" w:cs="Times New Roman"/>
                <w:color w:val="000000"/>
                <w:sz w:val="20"/>
                <w:szCs w:val="20"/>
              </w:rPr>
            </w:pPr>
            <w:r>
              <w:rPr>
                <w:rFonts w:ascii="Times New Roman" w:hAnsi="Times New Roman" w:cs="Times New Roman"/>
                <w:sz w:val="20"/>
                <w:szCs w:val="20"/>
              </w:rPr>
              <w:t>224.77</w:t>
            </w:r>
          </w:p>
        </w:tc>
      </w:tr>
      <w:tr w14:paraId="518C0AC9">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518B9B">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3B6F4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A6A4A">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60791">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C125A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EC548">
            <w:pPr>
              <w:jc w:val="right"/>
              <w:rPr>
                <w:rFonts w:ascii="Times New Roman" w:hAnsi="Times New Roman" w:eastAsia="宋体" w:cs="Times New Roman"/>
                <w:color w:val="000000"/>
                <w:sz w:val="20"/>
                <w:szCs w:val="20"/>
              </w:rPr>
            </w:pPr>
            <w:r>
              <w:rPr>
                <w:rFonts w:ascii="Times New Roman" w:hAnsi="Times New Roman" w:cs="Times New Roman"/>
                <w:sz w:val="20"/>
                <w:szCs w:val="20"/>
              </w:rPr>
              <w:t>563.80</w:t>
            </w:r>
          </w:p>
        </w:tc>
      </w:tr>
      <w:tr w14:paraId="3A9B24B8">
        <w:tblPrEx>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BF775D">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A4794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CB5A1">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1E4055">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CA31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F4B2A">
            <w:pPr>
              <w:jc w:val="right"/>
              <w:rPr>
                <w:rFonts w:ascii="Times New Roman" w:hAnsi="Times New Roman" w:eastAsia="宋体" w:cs="Times New Roman"/>
                <w:color w:val="000000"/>
                <w:sz w:val="20"/>
                <w:szCs w:val="20"/>
              </w:rPr>
            </w:pPr>
          </w:p>
        </w:tc>
      </w:tr>
      <w:tr w14:paraId="1DCF2790">
        <w:tblPrEx>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50DCA8">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9B03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E65A1D">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7806E">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2DA9E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659160">
            <w:pPr>
              <w:jc w:val="right"/>
              <w:rPr>
                <w:rFonts w:ascii="Times New Roman" w:hAnsi="Times New Roman" w:eastAsia="宋体" w:cs="Times New Roman"/>
                <w:color w:val="000000"/>
                <w:sz w:val="20"/>
                <w:szCs w:val="20"/>
              </w:rPr>
            </w:pPr>
          </w:p>
        </w:tc>
      </w:tr>
      <w:tr w14:paraId="020AC968">
        <w:tblPrEx>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3500FC">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97FD6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BC4E5">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435C30">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C9E6C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AB1950">
            <w:pPr>
              <w:jc w:val="right"/>
              <w:rPr>
                <w:rFonts w:ascii="Times New Roman" w:hAnsi="Times New Roman" w:eastAsia="宋体" w:cs="Times New Roman"/>
                <w:color w:val="000000"/>
                <w:sz w:val="20"/>
                <w:szCs w:val="20"/>
              </w:rPr>
            </w:pPr>
          </w:p>
        </w:tc>
      </w:tr>
      <w:tr w14:paraId="639B95D1">
        <w:tblPrEx>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C1C0D">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BCA7F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126361">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E17910">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94FC5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A48300">
            <w:pPr>
              <w:jc w:val="right"/>
              <w:rPr>
                <w:rFonts w:ascii="Times New Roman" w:hAnsi="Times New Roman" w:eastAsia="宋体" w:cs="Times New Roman"/>
                <w:color w:val="000000"/>
                <w:sz w:val="20"/>
                <w:szCs w:val="20"/>
              </w:rPr>
            </w:pPr>
          </w:p>
        </w:tc>
      </w:tr>
      <w:tr w14:paraId="74B98891">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7819FC">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29B06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0CDC73">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488B78">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E5D9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21C603">
            <w:pPr>
              <w:jc w:val="right"/>
              <w:rPr>
                <w:rFonts w:ascii="Times New Roman" w:hAnsi="Times New Roman" w:eastAsia="宋体" w:cs="Times New Roman"/>
                <w:color w:val="000000"/>
                <w:sz w:val="20"/>
                <w:szCs w:val="20"/>
              </w:rPr>
            </w:pPr>
          </w:p>
        </w:tc>
      </w:tr>
      <w:tr w14:paraId="50BB4C24">
        <w:tblPrEx>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58C16">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CF630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2266C5">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4A78BE">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5B439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C8B632">
            <w:pPr>
              <w:jc w:val="right"/>
              <w:rPr>
                <w:rFonts w:ascii="Times New Roman" w:hAnsi="Times New Roman" w:eastAsia="宋体" w:cs="Times New Roman"/>
                <w:color w:val="000000"/>
                <w:sz w:val="20"/>
                <w:szCs w:val="20"/>
              </w:rPr>
            </w:pPr>
          </w:p>
        </w:tc>
      </w:tr>
      <w:tr w14:paraId="4DD824FA">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959FBE">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8946E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9DF47">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B1571">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21D7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7F8FC3">
            <w:pPr>
              <w:jc w:val="right"/>
              <w:rPr>
                <w:rFonts w:ascii="Times New Roman" w:hAnsi="Times New Roman" w:eastAsia="宋体" w:cs="Times New Roman"/>
                <w:color w:val="000000"/>
                <w:sz w:val="20"/>
                <w:szCs w:val="20"/>
              </w:rPr>
            </w:pPr>
            <w:r>
              <w:rPr>
                <w:rFonts w:ascii="Times New Roman" w:hAnsi="Times New Roman" w:cs="Times New Roman"/>
                <w:sz w:val="20"/>
                <w:szCs w:val="20"/>
              </w:rPr>
              <w:t>41.04</w:t>
            </w:r>
          </w:p>
        </w:tc>
      </w:tr>
      <w:tr w14:paraId="6FF04605">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59281">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E6817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04D89">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656C09">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B5489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ACC872">
            <w:pPr>
              <w:jc w:val="right"/>
              <w:rPr>
                <w:rFonts w:ascii="Times New Roman" w:hAnsi="Times New Roman" w:eastAsia="宋体" w:cs="Times New Roman"/>
                <w:color w:val="000000"/>
                <w:sz w:val="20"/>
                <w:szCs w:val="20"/>
              </w:rPr>
            </w:pPr>
          </w:p>
        </w:tc>
      </w:tr>
      <w:tr w14:paraId="570909AE">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E6C718">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93E55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90461C">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EBD6B3">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39662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FC022">
            <w:pPr>
              <w:jc w:val="right"/>
              <w:rPr>
                <w:rFonts w:ascii="Times New Roman" w:hAnsi="Times New Roman" w:eastAsia="宋体" w:cs="Times New Roman"/>
                <w:color w:val="000000"/>
                <w:sz w:val="20"/>
                <w:szCs w:val="20"/>
              </w:rPr>
            </w:pPr>
          </w:p>
        </w:tc>
      </w:tr>
      <w:tr w14:paraId="7F1134C2">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87B071">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F6210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5178D">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BB2FC2">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18"/>
                <w:szCs w:val="18"/>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9FD25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67C3C">
            <w:pPr>
              <w:jc w:val="right"/>
              <w:rPr>
                <w:rFonts w:ascii="Times New Roman" w:hAnsi="Times New Roman" w:eastAsia="宋体" w:cs="Times New Roman"/>
                <w:color w:val="000000"/>
                <w:sz w:val="20"/>
                <w:szCs w:val="20"/>
              </w:rPr>
            </w:pPr>
          </w:p>
        </w:tc>
      </w:tr>
      <w:tr w14:paraId="72DCA535">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3B3487">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0AF80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2E43DC">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40BD1">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C85CE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F9F5C9">
            <w:pPr>
              <w:jc w:val="right"/>
              <w:rPr>
                <w:rFonts w:ascii="Times New Roman" w:hAnsi="Times New Roman" w:eastAsia="宋体" w:cs="Times New Roman"/>
                <w:color w:val="000000"/>
                <w:sz w:val="20"/>
                <w:szCs w:val="20"/>
              </w:rPr>
            </w:pPr>
          </w:p>
        </w:tc>
      </w:tr>
      <w:tr w14:paraId="2AD94D88">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106D5B">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57DC0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882437">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220802">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5789C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0F72F6">
            <w:pPr>
              <w:jc w:val="right"/>
              <w:rPr>
                <w:rFonts w:ascii="Times New Roman" w:hAnsi="Times New Roman" w:eastAsia="宋体" w:cs="Times New Roman"/>
                <w:color w:val="000000"/>
                <w:sz w:val="20"/>
                <w:szCs w:val="20"/>
              </w:rPr>
            </w:pPr>
          </w:p>
        </w:tc>
      </w:tr>
      <w:tr w14:paraId="7CBB0218">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1542B">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4967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ACDA0B">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442149">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8CE92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42531">
            <w:pPr>
              <w:jc w:val="right"/>
              <w:rPr>
                <w:rFonts w:ascii="Times New Roman" w:hAnsi="Times New Roman" w:eastAsia="宋体" w:cs="Times New Roman"/>
                <w:color w:val="000000"/>
                <w:sz w:val="20"/>
                <w:szCs w:val="20"/>
              </w:rPr>
            </w:pPr>
          </w:p>
        </w:tc>
      </w:tr>
      <w:tr w14:paraId="18696AFA">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7F450">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13C48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B0BE88">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2AF87F">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18"/>
                <w:szCs w:val="18"/>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17740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36679">
            <w:pPr>
              <w:jc w:val="right"/>
              <w:rPr>
                <w:rFonts w:ascii="Times New Roman" w:hAnsi="Times New Roman" w:eastAsia="宋体" w:cs="Times New Roman"/>
                <w:color w:val="000000"/>
                <w:sz w:val="20"/>
                <w:szCs w:val="20"/>
              </w:rPr>
            </w:pPr>
          </w:p>
        </w:tc>
      </w:tr>
      <w:tr w14:paraId="70A45186">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30E3A">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2714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B3C049">
            <w:pPr>
              <w:jc w:val="right"/>
              <w:rPr>
                <w:rFonts w:ascii="Times New Roman" w:hAnsi="Times New Roman" w:eastAsia="宋体" w:cs="Times New Roman"/>
                <w:color w:val="000000"/>
                <w:sz w:val="20"/>
                <w:szCs w:val="20"/>
              </w:rPr>
            </w:pPr>
            <w:r>
              <w:rPr>
                <w:rFonts w:ascii="Times New Roman" w:hAnsi="Times New Roman" w:cs="Times New Roman"/>
                <w:sz w:val="20"/>
                <w:szCs w:val="20"/>
              </w:rPr>
              <w:t>1,794.42</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62892C">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3B9D8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4E1D2">
            <w:pPr>
              <w:jc w:val="right"/>
              <w:rPr>
                <w:rFonts w:ascii="Times New Roman" w:hAnsi="Times New Roman" w:eastAsia="宋体" w:cs="Times New Roman"/>
                <w:color w:val="000000"/>
                <w:sz w:val="20"/>
                <w:szCs w:val="20"/>
              </w:rPr>
            </w:pPr>
            <w:r>
              <w:rPr>
                <w:rFonts w:ascii="Times New Roman" w:hAnsi="Times New Roman" w:cs="Times New Roman"/>
                <w:sz w:val="20"/>
                <w:szCs w:val="20"/>
              </w:rPr>
              <w:t>1,794.42</w:t>
            </w:r>
          </w:p>
        </w:tc>
      </w:tr>
      <w:tr w14:paraId="1E7AE0CA">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F261A8">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41BE8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76CC01">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466881">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80DA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0D0C94">
            <w:pPr>
              <w:jc w:val="right"/>
              <w:rPr>
                <w:rFonts w:ascii="Times New Roman" w:hAnsi="Times New Roman" w:eastAsia="宋体" w:cs="Times New Roman"/>
                <w:color w:val="000000"/>
                <w:sz w:val="20"/>
                <w:szCs w:val="20"/>
              </w:rPr>
            </w:pPr>
          </w:p>
        </w:tc>
      </w:tr>
      <w:tr w14:paraId="367FF0D1">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CED15">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6528D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8FB5E3">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6375F9">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3D667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6266C4">
            <w:pPr>
              <w:jc w:val="right"/>
              <w:rPr>
                <w:rFonts w:ascii="Times New Roman" w:hAnsi="Times New Roman" w:eastAsia="宋体" w:cs="Times New Roman"/>
                <w:color w:val="000000"/>
                <w:sz w:val="20"/>
                <w:szCs w:val="20"/>
              </w:rPr>
            </w:pPr>
          </w:p>
        </w:tc>
      </w:tr>
      <w:tr w14:paraId="2EE3A661">
        <w:tblPrEx>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E0BC8B">
            <w:pPr>
              <w:widowControl/>
              <w:jc w:val="center"/>
              <w:textAlignment w:val="center"/>
              <w:rPr>
                <w:rFonts w:ascii="方正仿宋_GB2312" w:hAnsi="方正仿宋_GB2312" w:eastAsia="方正仿宋_GB2312" w:cs="方正仿宋_GB2312"/>
                <w:b/>
                <w:bCs/>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9F9F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186094">
            <w:pPr>
              <w:jc w:val="right"/>
              <w:rPr>
                <w:rFonts w:ascii="Times New Roman" w:hAnsi="Times New Roman" w:eastAsia="宋体" w:cs="Times New Roman"/>
                <w:color w:val="000000"/>
                <w:sz w:val="20"/>
                <w:szCs w:val="20"/>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B8279">
            <w:pPr>
              <w:widowControl/>
              <w:jc w:val="center"/>
              <w:textAlignment w:val="center"/>
              <w:rPr>
                <w:rFonts w:ascii="方正仿宋_GB2312" w:hAnsi="方正仿宋_GB2312" w:eastAsia="方正仿宋_GB2312" w:cs="方正仿宋_GB2312"/>
                <w:b/>
                <w:bCs/>
                <w:color w:val="000000"/>
                <w:sz w:val="20"/>
                <w:szCs w:val="20"/>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CEDB7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2B5CBA">
            <w:pPr>
              <w:jc w:val="right"/>
              <w:rPr>
                <w:rFonts w:ascii="Times New Roman" w:hAnsi="Times New Roman" w:eastAsia="宋体" w:cs="Times New Roman"/>
                <w:color w:val="000000"/>
                <w:sz w:val="20"/>
                <w:szCs w:val="20"/>
              </w:rPr>
            </w:pPr>
          </w:p>
        </w:tc>
      </w:tr>
      <w:tr w14:paraId="1AB7C35F">
        <w:tblPrEx>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FB9119">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6B527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B185BF">
            <w:pPr>
              <w:jc w:val="right"/>
              <w:rPr>
                <w:rFonts w:ascii="Times New Roman" w:hAnsi="Times New Roman" w:eastAsia="宋体" w:cs="Times New Roman"/>
                <w:color w:val="000000"/>
                <w:sz w:val="20"/>
                <w:szCs w:val="20"/>
              </w:rPr>
            </w:pPr>
            <w:r>
              <w:rPr>
                <w:rFonts w:ascii="Times New Roman" w:hAnsi="Times New Roman" w:cs="Times New Roman"/>
                <w:sz w:val="20"/>
                <w:szCs w:val="20"/>
              </w:rPr>
              <w:t>1,794.42</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82C8B3">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1A332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AEAA01">
            <w:pPr>
              <w:jc w:val="right"/>
              <w:rPr>
                <w:rFonts w:ascii="Times New Roman" w:hAnsi="Times New Roman" w:eastAsia="宋体" w:cs="Times New Roman"/>
                <w:color w:val="000000"/>
                <w:sz w:val="20"/>
                <w:szCs w:val="20"/>
              </w:rPr>
            </w:pPr>
            <w:r>
              <w:rPr>
                <w:rFonts w:ascii="Times New Roman" w:hAnsi="Times New Roman" w:cs="Times New Roman"/>
                <w:sz w:val="20"/>
                <w:szCs w:val="20"/>
              </w:rPr>
              <w:t>1,794.42</w:t>
            </w:r>
          </w:p>
        </w:tc>
      </w:tr>
      <w:tr w14:paraId="489FB0DF">
        <w:tblPrEx>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333491F4">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注：1.本表反映部门本年度的总收支和年末结转结余情况。</w:t>
            </w:r>
          </w:p>
          <w:p w14:paraId="469B7827">
            <w:pPr>
              <w:widowControl/>
              <w:ind w:firstLine="400" w:firstLineChars="200"/>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2.本套报表金额转换时可能存</w:t>
            </w:r>
            <w:r>
              <w:rPr>
                <w:rFonts w:hint="eastAsia" w:ascii="方正仿宋_GB2312" w:hAnsi="方正仿宋_GB2312" w:eastAsia="方正仿宋_GB2312" w:cs="方正仿宋_GB2312"/>
                <w:color w:val="000000"/>
                <w:sz w:val="20"/>
                <w:szCs w:val="20"/>
                <w:lang w:val="en-US" w:eastAsia="zh-CN"/>
              </w:rPr>
              <w:t>在</w:t>
            </w:r>
            <w:r>
              <w:rPr>
                <w:rFonts w:hint="eastAsia" w:ascii="方正仿宋_GB2312" w:hAnsi="方正仿宋_GB2312" w:eastAsia="方正仿宋_GB2312" w:cs="方正仿宋_GB2312"/>
                <w:color w:val="000000"/>
                <w:sz w:val="20"/>
                <w:szCs w:val="20"/>
              </w:rPr>
              <w:t>误差。</w:t>
            </w:r>
          </w:p>
        </w:tc>
      </w:tr>
    </w:tbl>
    <w:p w14:paraId="36817C5E">
      <w:pPr>
        <w:rPr>
          <w:rFonts w:ascii="仿宋_GB2312" w:hAnsi="宋体" w:eastAsia="仿宋_GB2312"/>
          <w:b/>
          <w:sz w:val="32"/>
          <w:szCs w:val="32"/>
        </w:rPr>
      </w:pPr>
    </w:p>
    <w:p w14:paraId="7967A0A2">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9230" w:type="dxa"/>
        <w:jc w:val="center"/>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7DA5BD98">
        <w:tblPrEx>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3CDB7A9E">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收入决算表</w:t>
            </w:r>
          </w:p>
        </w:tc>
      </w:tr>
      <w:tr w14:paraId="136FBCF3">
        <w:tblPrEx>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6A2A6526">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公开</w:t>
            </w:r>
            <w:r>
              <w:rPr>
                <w:rFonts w:hint="eastAsia" w:ascii="Times New Roman" w:hAnsi="Times New Roman" w:eastAsia="宋体" w:cs="Times New Roman"/>
                <w:color w:val="000000"/>
                <w:sz w:val="20"/>
                <w:szCs w:val="20"/>
              </w:rPr>
              <w:t>02</w:t>
            </w:r>
            <w:r>
              <w:rPr>
                <w:rFonts w:hint="eastAsia" w:ascii="方正仿宋_GB2312" w:hAnsi="方正仿宋_GB2312" w:eastAsia="方正仿宋_GB2312" w:cs="方正仿宋_GB2312"/>
                <w:color w:val="000000"/>
                <w:sz w:val="20"/>
                <w:szCs w:val="20"/>
              </w:rPr>
              <w:t>表</w:t>
            </w:r>
          </w:p>
        </w:tc>
      </w:tr>
      <w:tr w14:paraId="7CCDBB7E">
        <w:tblPrEx>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4A9FBC12">
            <w:pP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部门（单位）：行唐县翟营乡人民政府(本级)                                                                                                         </w:t>
            </w:r>
          </w:p>
        </w:tc>
        <w:tc>
          <w:tcPr>
            <w:tcW w:w="3405" w:type="dxa"/>
            <w:gridSpan w:val="4"/>
            <w:tcBorders>
              <w:top w:val="nil"/>
              <w:left w:val="nil"/>
              <w:bottom w:val="single" w:color="000000" w:themeColor="text1" w:sz="8" w:space="0"/>
              <w:right w:val="nil"/>
            </w:tcBorders>
            <w:noWrap/>
            <w:vAlign w:val="bottom"/>
          </w:tcPr>
          <w:p w14:paraId="235A6F38">
            <w:pPr>
              <w:jc w:val="center"/>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202</w:t>
            </w:r>
            <w:r>
              <w:rPr>
                <w:rFonts w:hint="eastAsia" w:ascii="Times New Roman" w:hAnsi="Times New Roman" w:eastAsia="方正仿宋_GB2312" w:cs="Times New Roman"/>
                <w:color w:val="000000"/>
                <w:sz w:val="20"/>
                <w:szCs w:val="20"/>
              </w:rPr>
              <w:t>5</w:t>
            </w:r>
            <w:r>
              <w:rPr>
                <w:rFonts w:hint="eastAsia" w:ascii="方正仿宋_GB2312" w:hAnsi="方正仿宋_GB2312" w:eastAsia="方正仿宋_GB2312" w:cs="方正仿宋_GB2312"/>
                <w:color w:val="000000"/>
                <w:sz w:val="20"/>
                <w:szCs w:val="20"/>
              </w:rPr>
              <w:t>年度</w:t>
            </w:r>
          </w:p>
        </w:tc>
        <w:tc>
          <w:tcPr>
            <w:tcW w:w="2588" w:type="dxa"/>
            <w:gridSpan w:val="3"/>
            <w:tcBorders>
              <w:top w:val="nil"/>
              <w:left w:val="nil"/>
              <w:bottom w:val="single" w:color="000000" w:themeColor="text1" w:sz="8" w:space="0"/>
              <w:right w:val="nil"/>
            </w:tcBorders>
            <w:noWrap/>
            <w:vAlign w:val="bottom"/>
          </w:tcPr>
          <w:p w14:paraId="4C9B7920">
            <w:pPr>
              <w:jc w:val="righ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金额单位：万元</w:t>
            </w:r>
          </w:p>
        </w:tc>
      </w:tr>
      <w:tr w14:paraId="64A07881">
        <w:tblPrEx>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9DAE29">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2A96BEE">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BE40CAC">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BEBF095">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4913D29">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CD824A9">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A7F2641">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2111CB7">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其他收入</w:t>
            </w:r>
          </w:p>
        </w:tc>
      </w:tr>
      <w:tr w14:paraId="3170CF55">
        <w:tblPrEx>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1B7D40C">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FD8C4">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F33D846">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1C27ADE">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51C134A">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7668524">
            <w:pPr>
              <w:widowControl/>
              <w:jc w:val="center"/>
              <w:textAlignment w:val="center"/>
              <w:rPr>
                <w:rFonts w:ascii="宋体" w:hAnsi="宋体" w:eastAsia="宋体"/>
                <w:color w:val="000000"/>
                <w:sz w:val="20"/>
                <w:szCs w:val="20"/>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998137E">
            <w:pPr>
              <w:jc w:val="center"/>
              <w:rPr>
                <w:rFonts w:ascii="宋体" w:hAnsi="宋体" w:eastAsia="宋体"/>
                <w:color w:val="000000"/>
                <w:sz w:val="20"/>
                <w:szCs w:val="20"/>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DD9F28A">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4A7BC90">
            <w:pPr>
              <w:jc w:val="center"/>
              <w:rPr>
                <w:rFonts w:ascii="宋体" w:hAnsi="宋体" w:eastAsia="宋体"/>
                <w:color w:val="000000"/>
                <w:sz w:val="20"/>
                <w:szCs w:val="20"/>
              </w:rPr>
            </w:pPr>
          </w:p>
        </w:tc>
      </w:tr>
      <w:tr w14:paraId="6E86D667">
        <w:tblPrEx>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6499AA4">
            <w:pPr>
              <w:jc w:val="center"/>
              <w:rPr>
                <w:rFonts w:ascii="方正仿宋_GB2312" w:hAnsi="方正仿宋_GB2312" w:eastAsia="方正仿宋_GB2312" w:cs="方正仿宋_GB2312"/>
                <w:color w:val="000000"/>
                <w:sz w:val="20"/>
                <w:szCs w:val="20"/>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32EF7">
            <w:pPr>
              <w:jc w:val="center"/>
              <w:rPr>
                <w:rFonts w:ascii="方正仿宋_GB2312" w:hAnsi="方正仿宋_GB2312" w:eastAsia="方正仿宋_GB2312" w:cs="方正仿宋_GB2312"/>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5CF2215">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4F78FA7">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8E89C97">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259B859">
            <w:pPr>
              <w:jc w:val="center"/>
              <w:rPr>
                <w:rFonts w:ascii="宋体" w:hAnsi="宋体" w:eastAsia="宋体"/>
                <w:color w:val="000000"/>
                <w:sz w:val="20"/>
                <w:szCs w:val="20"/>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103B950">
            <w:pPr>
              <w:jc w:val="center"/>
              <w:rPr>
                <w:rFonts w:ascii="宋体" w:hAnsi="宋体" w:eastAsia="宋体"/>
                <w:color w:val="000000"/>
                <w:sz w:val="20"/>
                <w:szCs w:val="20"/>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612D5A0">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5F1F3B1">
            <w:pPr>
              <w:jc w:val="center"/>
              <w:rPr>
                <w:rFonts w:ascii="宋体" w:hAnsi="宋体" w:eastAsia="宋体"/>
                <w:color w:val="000000"/>
                <w:sz w:val="20"/>
                <w:szCs w:val="20"/>
              </w:rPr>
            </w:pPr>
          </w:p>
        </w:tc>
      </w:tr>
      <w:tr w14:paraId="3BDD080C">
        <w:tblPrEx>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B775448">
            <w:pPr>
              <w:jc w:val="center"/>
              <w:rPr>
                <w:rFonts w:ascii="方正仿宋_GB2312" w:hAnsi="方正仿宋_GB2312" w:eastAsia="方正仿宋_GB2312" w:cs="方正仿宋_GB2312"/>
                <w:color w:val="000000"/>
                <w:sz w:val="20"/>
                <w:szCs w:val="20"/>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BCFB9B">
            <w:pPr>
              <w:jc w:val="center"/>
              <w:rPr>
                <w:rFonts w:ascii="方正仿宋_GB2312" w:hAnsi="方正仿宋_GB2312" w:eastAsia="方正仿宋_GB2312" w:cs="方正仿宋_GB2312"/>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0348E85">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C442186">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EF27CB5">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14BB84D">
            <w:pPr>
              <w:jc w:val="center"/>
              <w:rPr>
                <w:rFonts w:ascii="宋体" w:hAnsi="宋体" w:eastAsia="宋体"/>
                <w:color w:val="000000"/>
                <w:sz w:val="20"/>
                <w:szCs w:val="20"/>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308B4DF">
            <w:pPr>
              <w:jc w:val="center"/>
              <w:rPr>
                <w:rFonts w:ascii="宋体" w:hAnsi="宋体" w:eastAsia="宋体"/>
                <w:color w:val="000000"/>
                <w:sz w:val="20"/>
                <w:szCs w:val="20"/>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6E9BFD3">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C979A81">
            <w:pPr>
              <w:jc w:val="center"/>
              <w:rPr>
                <w:rFonts w:ascii="宋体" w:hAnsi="宋体" w:eastAsia="宋体"/>
                <w:color w:val="000000"/>
                <w:sz w:val="20"/>
                <w:szCs w:val="20"/>
              </w:rPr>
            </w:pPr>
          </w:p>
        </w:tc>
      </w:tr>
      <w:tr w14:paraId="42BDC9A1">
        <w:tblPrEx>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8623F6">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B7A40DC">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ED70D84">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2BC4020">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64CE03D">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C4E6311">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AC3BE65">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8968C3B">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7</w:t>
            </w:r>
          </w:p>
        </w:tc>
      </w:tr>
      <w:tr w14:paraId="3090F266">
        <w:tblPrEx>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AA5A37">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34B40">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1,794.42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5F5A4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1,794.42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AA9669">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F3106">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52C52B">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B65569">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F228EB">
            <w:pPr>
              <w:jc w:val="right"/>
              <w:rPr>
                <w:rFonts w:ascii="Times New Roman" w:hAnsi="Times New Roman" w:eastAsia="宋体" w:cs="Times New Roman"/>
                <w:color w:val="000000"/>
                <w:sz w:val="20"/>
                <w:szCs w:val="20"/>
              </w:rPr>
            </w:pPr>
          </w:p>
        </w:tc>
      </w:tr>
      <w:tr w14:paraId="422C33C5">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65AB5C">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293E2A">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A53F1A">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889.16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EFD6CB">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889.16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F62583">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68994A">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E3DA06">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D2B4E7">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9F27F5">
            <w:pPr>
              <w:jc w:val="right"/>
              <w:rPr>
                <w:rFonts w:ascii="Times New Roman" w:hAnsi="Times New Roman" w:eastAsia="宋体" w:cs="Times New Roman"/>
                <w:color w:val="000000"/>
                <w:sz w:val="20"/>
                <w:szCs w:val="20"/>
              </w:rPr>
            </w:pPr>
          </w:p>
        </w:tc>
      </w:tr>
      <w:tr w14:paraId="15425AF9">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11CBCF">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F1BB7">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政府办公厅（室）及相关机构事务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E85F33">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889.16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88BD81">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889.16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323874">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18EE9E">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250C6B">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449DB">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8080AA">
            <w:pPr>
              <w:jc w:val="right"/>
              <w:rPr>
                <w:rFonts w:ascii="Times New Roman" w:hAnsi="Times New Roman" w:eastAsia="宋体" w:cs="Times New Roman"/>
                <w:color w:val="000000"/>
                <w:sz w:val="20"/>
                <w:szCs w:val="20"/>
              </w:rPr>
            </w:pPr>
          </w:p>
        </w:tc>
      </w:tr>
      <w:tr w14:paraId="43173D2F">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483A9B">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2010301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B815EC">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F56D86">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716.11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7AEFC">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716.11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83623C">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F3A94C">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17DBA">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B391E2">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9E673D">
            <w:pPr>
              <w:jc w:val="right"/>
              <w:rPr>
                <w:rFonts w:ascii="Times New Roman" w:hAnsi="Times New Roman" w:eastAsia="宋体" w:cs="Times New Roman"/>
                <w:color w:val="000000"/>
                <w:sz w:val="20"/>
                <w:szCs w:val="20"/>
              </w:rPr>
            </w:pPr>
          </w:p>
        </w:tc>
      </w:tr>
      <w:tr w14:paraId="1527ADD3">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EA40CD">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2010302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0FEB4">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79228F">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173.04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432247">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173.04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BDF53E">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BDD0C2">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45801">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98AD31">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37E0CA">
            <w:pPr>
              <w:jc w:val="right"/>
              <w:rPr>
                <w:rFonts w:ascii="Times New Roman" w:hAnsi="Times New Roman" w:eastAsia="宋体" w:cs="Times New Roman"/>
                <w:color w:val="000000"/>
                <w:sz w:val="20"/>
                <w:szCs w:val="20"/>
              </w:rPr>
            </w:pPr>
          </w:p>
        </w:tc>
      </w:tr>
      <w:tr w14:paraId="2F65A94B">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DDCA57">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139BFD">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文化旅游体育与传媒支出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3BF154">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0F16A9">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77CBE1">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6824F9">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CDFEA">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567538">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05BF20">
            <w:pPr>
              <w:jc w:val="right"/>
              <w:rPr>
                <w:rFonts w:ascii="Times New Roman" w:hAnsi="Times New Roman" w:eastAsia="宋体" w:cs="Times New Roman"/>
                <w:color w:val="000000"/>
                <w:sz w:val="20"/>
                <w:szCs w:val="20"/>
              </w:rPr>
            </w:pPr>
          </w:p>
        </w:tc>
      </w:tr>
      <w:tr w14:paraId="4D8C9D76">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21998B">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20701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4450E2">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文化和旅游</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CA2362">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2D4C0B">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30B69F">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AE8C1B">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1A97C8">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A2D1D7">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2E9AD">
            <w:pPr>
              <w:jc w:val="right"/>
              <w:rPr>
                <w:rFonts w:ascii="Times New Roman" w:hAnsi="Times New Roman" w:eastAsia="宋体" w:cs="Times New Roman"/>
                <w:color w:val="000000"/>
                <w:sz w:val="20"/>
                <w:szCs w:val="20"/>
              </w:rPr>
            </w:pPr>
          </w:p>
        </w:tc>
      </w:tr>
      <w:tr w14:paraId="5A9F9AA2">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D9EEEA">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2070109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B51B2">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群众文化</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719B6A">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8EE70">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D2D6E">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DD3E3">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44E645">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7D4CF">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47A2A4">
            <w:pPr>
              <w:jc w:val="right"/>
              <w:rPr>
                <w:rFonts w:ascii="Times New Roman" w:hAnsi="Times New Roman" w:eastAsia="宋体" w:cs="Times New Roman"/>
                <w:color w:val="000000"/>
                <w:sz w:val="20"/>
                <w:szCs w:val="20"/>
              </w:rPr>
            </w:pPr>
          </w:p>
        </w:tc>
      </w:tr>
      <w:tr w14:paraId="45B6E0EB">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8C5FE">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20799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75B2F9">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其他文化旅游体育与传媒支出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15734">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0.50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7BBA72">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0.50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6EFBEF">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D692D5">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F14355">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881EC1">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4E3EB8">
            <w:pPr>
              <w:jc w:val="right"/>
              <w:rPr>
                <w:rFonts w:ascii="Times New Roman" w:hAnsi="Times New Roman" w:eastAsia="宋体" w:cs="Times New Roman"/>
                <w:color w:val="000000"/>
                <w:sz w:val="20"/>
                <w:szCs w:val="20"/>
              </w:rPr>
            </w:pPr>
          </w:p>
        </w:tc>
      </w:tr>
      <w:tr w14:paraId="3BF99E80">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682334">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2079999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28E3D">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其他文化旅游体育与传媒支出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5471A5">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0.50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0CF469">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0.50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0B6939">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C9118F">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7916A7">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6D106A">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700FD3">
            <w:pPr>
              <w:jc w:val="right"/>
              <w:rPr>
                <w:rFonts w:ascii="Times New Roman" w:hAnsi="Times New Roman" w:eastAsia="宋体" w:cs="Times New Roman"/>
                <w:color w:val="000000"/>
                <w:sz w:val="20"/>
                <w:szCs w:val="20"/>
              </w:rPr>
            </w:pPr>
          </w:p>
        </w:tc>
      </w:tr>
      <w:tr w14:paraId="781AA465">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70F3AF">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C03F8">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2687FA">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50.15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621B35">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50.15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D6DFF7">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A7C5DB">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6658BB">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E26E2A">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2098E4">
            <w:pPr>
              <w:jc w:val="right"/>
              <w:rPr>
                <w:rFonts w:ascii="Times New Roman" w:hAnsi="Times New Roman" w:eastAsia="宋体" w:cs="Times New Roman"/>
                <w:color w:val="000000"/>
                <w:sz w:val="20"/>
                <w:szCs w:val="20"/>
              </w:rPr>
            </w:pPr>
          </w:p>
        </w:tc>
      </w:tr>
      <w:tr w14:paraId="4B03B0A7">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5CFD0">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025CE1">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6F8A75">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50.15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A89C1A">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50.15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10C2BD">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9EDB6">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883F79">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29A54">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8914A3">
            <w:pPr>
              <w:jc w:val="right"/>
              <w:rPr>
                <w:rFonts w:ascii="Times New Roman" w:hAnsi="Times New Roman" w:eastAsia="宋体" w:cs="Times New Roman"/>
                <w:color w:val="000000"/>
                <w:sz w:val="20"/>
                <w:szCs w:val="20"/>
              </w:rPr>
            </w:pPr>
          </w:p>
        </w:tc>
      </w:tr>
      <w:tr w14:paraId="06727A57">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7E3CB2">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02A35B">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1EFD74">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50.15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EC0BE2">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50.15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2CBE39">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CB6BCF">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59D506">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175BD1">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E0ABD8">
            <w:pPr>
              <w:jc w:val="right"/>
              <w:rPr>
                <w:rFonts w:ascii="Times New Roman" w:hAnsi="Times New Roman" w:eastAsia="宋体" w:cs="Times New Roman"/>
                <w:color w:val="000000"/>
                <w:sz w:val="20"/>
                <w:szCs w:val="20"/>
              </w:rPr>
            </w:pPr>
          </w:p>
        </w:tc>
      </w:tr>
      <w:tr w14:paraId="08EED9B2">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F4A3EC">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68DDD">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12C35">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20.50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1AA289">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20.50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45EF74">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17CD12">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65AF4">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E66F3E">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21D429">
            <w:pPr>
              <w:jc w:val="right"/>
              <w:rPr>
                <w:rFonts w:ascii="Times New Roman" w:hAnsi="Times New Roman" w:eastAsia="宋体" w:cs="Times New Roman"/>
                <w:color w:val="000000"/>
                <w:sz w:val="20"/>
                <w:szCs w:val="20"/>
              </w:rPr>
            </w:pPr>
          </w:p>
        </w:tc>
      </w:tr>
      <w:tr w14:paraId="426BF48B">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4ECE0E">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D621D">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EAAE97">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20.50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224E9B">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20.50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FA6F06">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1F5E21">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E983FF">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A40884">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E61079">
            <w:pPr>
              <w:jc w:val="right"/>
              <w:rPr>
                <w:rFonts w:ascii="Times New Roman" w:hAnsi="Times New Roman" w:eastAsia="宋体" w:cs="Times New Roman"/>
                <w:color w:val="000000"/>
                <w:sz w:val="20"/>
                <w:szCs w:val="20"/>
              </w:rPr>
            </w:pPr>
          </w:p>
        </w:tc>
      </w:tr>
      <w:tr w14:paraId="4DBDEC70">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AA234F">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CE0763">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98A49E">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20.50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61B63">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20.50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A251C">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75134E">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FF77AF">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191B70">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A14488">
            <w:pPr>
              <w:jc w:val="right"/>
              <w:rPr>
                <w:rFonts w:ascii="Times New Roman" w:hAnsi="Times New Roman" w:eastAsia="宋体" w:cs="Times New Roman"/>
                <w:color w:val="000000"/>
                <w:sz w:val="20"/>
                <w:szCs w:val="20"/>
              </w:rPr>
            </w:pPr>
          </w:p>
        </w:tc>
      </w:tr>
      <w:tr w14:paraId="58933332">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9E8C0E">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D57595">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城乡社区支出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8883B">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224.77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F247E">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224.77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A761FE">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5B573">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E5062">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F7D93D">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4C9AE8">
            <w:pPr>
              <w:jc w:val="right"/>
              <w:rPr>
                <w:rFonts w:ascii="Times New Roman" w:hAnsi="Times New Roman" w:eastAsia="宋体" w:cs="Times New Roman"/>
                <w:color w:val="000000"/>
                <w:sz w:val="20"/>
                <w:szCs w:val="20"/>
              </w:rPr>
            </w:pPr>
          </w:p>
        </w:tc>
      </w:tr>
      <w:tr w14:paraId="7BD784F7">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059FAD">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E870A7">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国有土地使用权出让收入安排的支出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CC55C2">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224.77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1F8041">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224.77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C21BD6">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81CE2">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A67BE9">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E8873B">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5F51F0">
            <w:pPr>
              <w:jc w:val="right"/>
              <w:rPr>
                <w:rFonts w:ascii="Times New Roman" w:hAnsi="Times New Roman" w:eastAsia="宋体" w:cs="Times New Roman"/>
                <w:color w:val="000000"/>
                <w:sz w:val="20"/>
                <w:szCs w:val="20"/>
              </w:rPr>
            </w:pPr>
          </w:p>
        </w:tc>
      </w:tr>
      <w:tr w14:paraId="60B191E2">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78FC76">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2120801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EB6009">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征地和拆迁补偿支出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78F40E">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28.09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9D59E">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28.09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CFD400">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CA441">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32FAEE">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D258E">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39A17E">
            <w:pPr>
              <w:jc w:val="right"/>
              <w:rPr>
                <w:rFonts w:ascii="Times New Roman" w:hAnsi="Times New Roman" w:eastAsia="宋体" w:cs="Times New Roman"/>
                <w:color w:val="000000"/>
                <w:sz w:val="20"/>
                <w:szCs w:val="20"/>
              </w:rPr>
            </w:pPr>
          </w:p>
        </w:tc>
      </w:tr>
      <w:tr w14:paraId="675EDBC3">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4CA537">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2120804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3D43F">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农村基础设施建设支出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873DA8">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196.68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E9B298">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196.68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43BE47">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CE6C3A">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ABA1E9">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2DDF47">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E13187">
            <w:pPr>
              <w:jc w:val="right"/>
              <w:rPr>
                <w:rFonts w:ascii="Times New Roman" w:hAnsi="Times New Roman" w:eastAsia="宋体" w:cs="Times New Roman"/>
                <w:color w:val="000000"/>
                <w:sz w:val="20"/>
                <w:szCs w:val="20"/>
              </w:rPr>
            </w:pPr>
          </w:p>
        </w:tc>
      </w:tr>
      <w:tr w14:paraId="659A24DD">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32E9E4">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A3CB9">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农林水支出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E71C0">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563.80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23EC94">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563.80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84C3E">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F31755">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318F0">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50AFD2">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390D1F">
            <w:pPr>
              <w:jc w:val="right"/>
              <w:rPr>
                <w:rFonts w:ascii="Times New Roman" w:hAnsi="Times New Roman" w:eastAsia="宋体" w:cs="Times New Roman"/>
                <w:color w:val="000000"/>
                <w:sz w:val="20"/>
                <w:szCs w:val="20"/>
              </w:rPr>
            </w:pPr>
          </w:p>
        </w:tc>
      </w:tr>
      <w:tr w14:paraId="31D62B02">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03816F">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21307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48944A">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农村综合改革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C1F2D">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563.80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6EE1BE">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563.80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E5983">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7A14E">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F686E">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43BAE5">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1097F8">
            <w:pPr>
              <w:jc w:val="right"/>
              <w:rPr>
                <w:rFonts w:ascii="Times New Roman" w:hAnsi="Times New Roman" w:eastAsia="宋体" w:cs="Times New Roman"/>
                <w:color w:val="000000"/>
                <w:sz w:val="20"/>
                <w:szCs w:val="20"/>
              </w:rPr>
            </w:pPr>
          </w:p>
        </w:tc>
      </w:tr>
      <w:tr w14:paraId="6AA43A72">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FC44C">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2130705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9F271">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对村民委员会和村党支部的补助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6729BB">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563.80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651160">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563.80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DF6C8B">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851695">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FC4D92">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906A0E">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91F839">
            <w:pPr>
              <w:jc w:val="right"/>
              <w:rPr>
                <w:rFonts w:ascii="Times New Roman" w:hAnsi="Times New Roman" w:eastAsia="宋体" w:cs="Times New Roman"/>
                <w:color w:val="000000"/>
                <w:sz w:val="20"/>
                <w:szCs w:val="20"/>
              </w:rPr>
            </w:pPr>
          </w:p>
        </w:tc>
      </w:tr>
      <w:tr w14:paraId="407CCA70">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2DF1BF">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B3688">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5695FD">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41.04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713EEF">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41.04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6325A">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B11F60">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69D9F0">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94B6EF">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5C5C89">
            <w:pPr>
              <w:jc w:val="right"/>
              <w:rPr>
                <w:rFonts w:ascii="Times New Roman" w:hAnsi="Times New Roman" w:eastAsia="宋体" w:cs="Times New Roman"/>
                <w:color w:val="000000"/>
                <w:sz w:val="20"/>
                <w:szCs w:val="20"/>
              </w:rPr>
            </w:pPr>
          </w:p>
        </w:tc>
      </w:tr>
      <w:tr w14:paraId="389B5A90">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F8507">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FD748">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1D517F">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41.04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891112">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41.04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5E9E2A">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AB2471">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636997">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E1C9E">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07794">
            <w:pPr>
              <w:jc w:val="right"/>
              <w:rPr>
                <w:rFonts w:ascii="Times New Roman" w:hAnsi="Times New Roman" w:eastAsia="宋体" w:cs="Times New Roman"/>
                <w:color w:val="000000"/>
                <w:sz w:val="20"/>
                <w:szCs w:val="20"/>
              </w:rPr>
            </w:pPr>
          </w:p>
        </w:tc>
      </w:tr>
      <w:tr w14:paraId="69EF145C">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AF9F4">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C5F0F8">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B2E9D4">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41.04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69C78D">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41.04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2E1410">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1D0B0B">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B0ECA9">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C8F70B">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C05ECE">
            <w:pPr>
              <w:jc w:val="right"/>
              <w:rPr>
                <w:rFonts w:ascii="Times New Roman" w:hAnsi="Times New Roman" w:eastAsia="宋体" w:cs="Times New Roman"/>
                <w:color w:val="000000"/>
                <w:sz w:val="20"/>
                <w:szCs w:val="20"/>
              </w:rPr>
            </w:pPr>
          </w:p>
        </w:tc>
      </w:tr>
      <w:tr w14:paraId="282A05A8">
        <w:tblPrEx>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54974AE1">
            <w:pPr>
              <w:widowControl/>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注：本表反映部门本年度取得的各项收入情况。</w:t>
            </w:r>
          </w:p>
        </w:tc>
      </w:tr>
    </w:tbl>
    <w:p w14:paraId="08548C7D">
      <w:pPr>
        <w:rPr>
          <w:rFonts w:ascii="仿宋_GB2312" w:hAnsi="宋体" w:eastAsia="仿宋_GB2312"/>
          <w:b/>
          <w:sz w:val="32"/>
          <w:szCs w:val="32"/>
        </w:rPr>
      </w:pPr>
    </w:p>
    <w:p w14:paraId="6525DCD1">
      <w:pPr>
        <w:rPr>
          <w:rFonts w:ascii="黑体" w:hAnsi="黑体" w:eastAsia="黑体"/>
          <w:bCs/>
          <w:sz w:val="32"/>
          <w:szCs w:val="32"/>
        </w:rPr>
      </w:pPr>
      <w:r>
        <w:rPr>
          <w:rFonts w:hint="eastAsia" w:ascii="仿宋_GB2312" w:hAnsi="宋体" w:eastAsia="仿宋_GB2312"/>
          <w:b/>
          <w:sz w:val="32"/>
          <w:szCs w:val="32"/>
        </w:rPr>
        <w:br w:type="page"/>
      </w:r>
    </w:p>
    <w:tbl>
      <w:tblPr>
        <w:tblStyle w:val="11"/>
        <w:tblW w:w="5812" w:type="pct"/>
        <w:jc w:val="center"/>
        <w:tblLayout w:type="fixed"/>
        <w:tblCellMar>
          <w:top w:w="0" w:type="dxa"/>
          <w:left w:w="108" w:type="dxa"/>
          <w:bottom w:w="0" w:type="dxa"/>
          <w:right w:w="108" w:type="dxa"/>
        </w:tblCellMar>
      </w:tblPr>
      <w:tblGrid>
        <w:gridCol w:w="1040"/>
        <w:gridCol w:w="1187"/>
        <w:gridCol w:w="1127"/>
        <w:gridCol w:w="127"/>
        <w:gridCol w:w="998"/>
        <w:gridCol w:w="1125"/>
        <w:gridCol w:w="499"/>
        <w:gridCol w:w="626"/>
        <w:gridCol w:w="1125"/>
        <w:gridCol w:w="1492"/>
      </w:tblGrid>
      <w:tr w14:paraId="63EEB276">
        <w:tblPrEx>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7E96118D">
            <w:pPr>
              <w:jc w:val="center"/>
              <w:outlineLvl w:val="1"/>
              <w:rPr>
                <w:rFonts w:ascii="宋体" w:hAnsi="宋体" w:eastAsia="宋体"/>
                <w:color w:val="000000"/>
                <w:sz w:val="20"/>
                <w:szCs w:val="20"/>
              </w:rPr>
            </w:pPr>
            <w:r>
              <w:rPr>
                <w:rFonts w:hint="eastAsia" w:ascii="方正仿宋_GB2312" w:hAnsi="方正仿宋_GB2312" w:eastAsia="方正仿宋_GB2312" w:cs="方正仿宋_GB2312"/>
                <w:bCs/>
                <w:sz w:val="32"/>
                <w:szCs w:val="32"/>
              </w:rPr>
              <w:br w:type="page"/>
            </w:r>
            <w:r>
              <w:rPr>
                <w:rFonts w:hint="eastAsia" w:ascii="方正仿宋_GB2312" w:hAnsi="方正仿宋_GB2312" w:eastAsia="方正仿宋_GB2312" w:cs="方正仿宋_GB2312"/>
                <w:bCs/>
                <w:sz w:val="32"/>
                <w:szCs w:val="32"/>
              </w:rPr>
              <w:t>支出决算表</w:t>
            </w:r>
          </w:p>
        </w:tc>
      </w:tr>
      <w:tr w14:paraId="480658DB">
        <w:tblPrEx>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288344CB">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公开</w:t>
            </w:r>
            <w:r>
              <w:rPr>
                <w:rFonts w:ascii="Times New Roman" w:hAnsi="Times New Roman" w:eastAsia="宋体" w:cs="Times New Roman"/>
                <w:color w:val="000000"/>
                <w:sz w:val="20"/>
                <w:szCs w:val="20"/>
              </w:rPr>
              <w:t>03</w:t>
            </w:r>
            <w:r>
              <w:rPr>
                <w:rFonts w:hint="eastAsia" w:ascii="方正仿宋_GB2312" w:hAnsi="方正仿宋_GB2312" w:eastAsia="方正仿宋_GB2312" w:cs="方正仿宋_GB2312"/>
                <w:color w:val="000000"/>
                <w:sz w:val="20"/>
                <w:szCs w:val="20"/>
              </w:rPr>
              <w:t>表</w:t>
            </w:r>
          </w:p>
        </w:tc>
      </w:tr>
      <w:tr w14:paraId="0FCABC64">
        <w:tblPrEx>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639E0A47">
            <w:pPr>
              <w:widowControl/>
              <w:jc w:val="lef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 xml:space="preserve">部门（单位）：行唐县翟营乡人民政府(本级) </w:t>
            </w:r>
            <w:r>
              <w:rPr>
                <w:rFonts w:hint="eastAsia" w:asciiTheme="minorEastAsia" w:hAnsiTheme="minorEastAsia" w:cstheme="minorEastAsia"/>
                <w:color w:val="000000"/>
                <w:sz w:val="20"/>
                <w:szCs w:val="20"/>
              </w:rPr>
              <w:t xml:space="preserve">                                                                                                         </w:t>
            </w:r>
          </w:p>
        </w:tc>
        <w:tc>
          <w:tcPr>
            <w:tcW w:w="1403" w:type="pct"/>
            <w:gridSpan w:val="3"/>
            <w:tcBorders>
              <w:top w:val="nil"/>
              <w:left w:val="nil"/>
              <w:bottom w:val="single" w:color="000000" w:themeColor="text1" w:sz="8" w:space="0"/>
              <w:right w:val="nil"/>
            </w:tcBorders>
            <w:noWrap/>
            <w:vAlign w:val="bottom"/>
          </w:tcPr>
          <w:p w14:paraId="6926F59C">
            <w:pPr>
              <w:widowControl/>
              <w:jc w:val="center"/>
              <w:textAlignment w:val="bottom"/>
              <w:rPr>
                <w:rFonts w:asciiTheme="minorEastAsia" w:hAnsiTheme="minorEastAsia" w:cstheme="minorEastAsia"/>
                <w:color w:val="000000"/>
                <w:sz w:val="20"/>
                <w:szCs w:val="20"/>
              </w:rPr>
            </w:pPr>
            <w:r>
              <w:rPr>
                <w:rFonts w:ascii="Times New Roman" w:hAnsi="Times New Roman" w:cs="Times New Roman"/>
                <w:color w:val="000000"/>
                <w:sz w:val="20"/>
                <w:szCs w:val="20"/>
              </w:rPr>
              <w:t>202</w:t>
            </w:r>
            <w:r>
              <w:rPr>
                <w:rFonts w:hint="eastAsia" w:ascii="Times New Roman" w:hAnsi="Times New Roman" w:cs="Times New Roman"/>
                <w:color w:val="000000"/>
                <w:sz w:val="20"/>
                <w:szCs w:val="20"/>
              </w:rPr>
              <w:t>5</w:t>
            </w:r>
            <w:r>
              <w:rPr>
                <w:rFonts w:hint="eastAsia" w:ascii="方正仿宋_GB2312" w:hAnsi="方正仿宋_GB2312" w:eastAsia="方正仿宋_GB2312" w:cs="方正仿宋_GB2312"/>
                <w:color w:val="000000"/>
                <w:sz w:val="20"/>
                <w:szCs w:val="20"/>
              </w:rPr>
              <w:t>年度</w:t>
            </w:r>
          </w:p>
        </w:tc>
        <w:tc>
          <w:tcPr>
            <w:tcW w:w="1734" w:type="pct"/>
            <w:gridSpan w:val="3"/>
            <w:tcBorders>
              <w:top w:val="nil"/>
              <w:left w:val="nil"/>
              <w:bottom w:val="single" w:color="000000" w:themeColor="text1" w:sz="8" w:space="0"/>
              <w:right w:val="nil"/>
            </w:tcBorders>
            <w:noWrap/>
            <w:vAlign w:val="bottom"/>
          </w:tcPr>
          <w:p w14:paraId="05904E36">
            <w:pPr>
              <w:widowControl/>
              <w:jc w:val="right"/>
              <w:textAlignment w:val="bottom"/>
              <w:rPr>
                <w:rFonts w:asciiTheme="minorEastAsia" w:hAnsiTheme="minorEastAsia" w:cstheme="minorEastAsia"/>
                <w:color w:val="000000"/>
                <w:sz w:val="20"/>
                <w:szCs w:val="20"/>
              </w:rPr>
            </w:pPr>
            <w:r>
              <w:rPr>
                <w:rFonts w:hint="eastAsia" w:ascii="方正仿宋_GB2312" w:hAnsi="方正仿宋_GB2312" w:eastAsia="方正仿宋_GB2312" w:cs="方正仿宋_GB2312"/>
                <w:color w:val="000000"/>
                <w:sz w:val="20"/>
                <w:szCs w:val="20"/>
              </w:rPr>
              <w:t xml:space="preserve"> 金额单位：万元</w:t>
            </w:r>
          </w:p>
        </w:tc>
      </w:tr>
      <w:tr w14:paraId="65BFD581">
        <w:tblPrEx>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EB0AE">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5F581B7">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CCAB710">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C5ABBE5">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A26D8C2">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615870E">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8D56F80">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对附属单位补助支出</w:t>
            </w:r>
          </w:p>
        </w:tc>
      </w:tr>
      <w:tr w14:paraId="118958F7">
        <w:tblPrEx>
          <w:tblCellMar>
            <w:top w:w="0" w:type="dxa"/>
            <w:left w:w="108" w:type="dxa"/>
            <w:bottom w:w="0" w:type="dxa"/>
            <w:right w:w="108" w:type="dxa"/>
          </w:tblCellMar>
        </w:tblPrEx>
        <w:trPr>
          <w:trHeight w:val="312"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D423190">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F99667">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CC10726">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5CF9F63">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F38CA93">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ED1F379">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0A12F03">
            <w:pPr>
              <w:jc w:val="center"/>
              <w:rPr>
                <w:rFonts w:ascii="宋体" w:hAnsi="宋体" w:eastAsia="宋体"/>
                <w:color w:val="000000"/>
                <w:sz w:val="20"/>
                <w:szCs w:val="20"/>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B096BF3">
            <w:pPr>
              <w:jc w:val="center"/>
              <w:rPr>
                <w:rFonts w:ascii="宋体" w:hAnsi="宋体" w:eastAsia="宋体"/>
                <w:color w:val="000000"/>
                <w:sz w:val="20"/>
                <w:szCs w:val="20"/>
              </w:rPr>
            </w:pPr>
          </w:p>
        </w:tc>
      </w:tr>
      <w:tr w14:paraId="385DEC03">
        <w:tblPrEx>
          <w:tblCellMar>
            <w:top w:w="0" w:type="dxa"/>
            <w:left w:w="108" w:type="dxa"/>
            <w:bottom w:w="0" w:type="dxa"/>
            <w:right w:w="108" w:type="dxa"/>
          </w:tblCellMar>
        </w:tblPrEx>
        <w:trPr>
          <w:trHeight w:val="312"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E1C465D">
            <w:pPr>
              <w:jc w:val="center"/>
              <w:rPr>
                <w:rFonts w:ascii="宋体" w:hAnsi="宋体" w:eastAsia="宋体"/>
                <w:color w:val="000000"/>
                <w:sz w:val="20"/>
                <w:szCs w:val="20"/>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E59FBA">
            <w:pPr>
              <w:jc w:val="center"/>
              <w:rPr>
                <w:rFonts w:ascii="宋体" w:hAnsi="宋体" w:eastAsia="宋体"/>
                <w:color w:val="000000"/>
                <w:sz w:val="20"/>
                <w:szCs w:val="20"/>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9ECE3C7">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261D7AA">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8A6E040">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DBC0C07">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C48AE4C">
            <w:pPr>
              <w:jc w:val="center"/>
              <w:rPr>
                <w:rFonts w:ascii="宋体" w:hAnsi="宋体" w:eastAsia="宋体"/>
                <w:color w:val="000000"/>
                <w:sz w:val="20"/>
                <w:szCs w:val="20"/>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4200BB4">
            <w:pPr>
              <w:jc w:val="center"/>
              <w:rPr>
                <w:rFonts w:ascii="宋体" w:hAnsi="宋体" w:eastAsia="宋体"/>
                <w:color w:val="000000"/>
                <w:sz w:val="20"/>
                <w:szCs w:val="20"/>
              </w:rPr>
            </w:pPr>
          </w:p>
        </w:tc>
      </w:tr>
      <w:tr w14:paraId="0CDA1C73">
        <w:tblPrEx>
          <w:tblCellMar>
            <w:top w:w="0" w:type="dxa"/>
            <w:left w:w="108" w:type="dxa"/>
            <w:bottom w:w="0" w:type="dxa"/>
            <w:right w:w="108" w:type="dxa"/>
          </w:tblCellMar>
        </w:tblPrEx>
        <w:trPr>
          <w:trHeight w:val="312"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9313570">
            <w:pPr>
              <w:jc w:val="center"/>
              <w:rPr>
                <w:rFonts w:ascii="宋体" w:hAnsi="宋体" w:eastAsia="宋体"/>
                <w:color w:val="000000"/>
                <w:sz w:val="20"/>
                <w:szCs w:val="20"/>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4D2CBA">
            <w:pPr>
              <w:jc w:val="center"/>
              <w:rPr>
                <w:rFonts w:ascii="宋体" w:hAnsi="宋体" w:eastAsia="宋体"/>
                <w:color w:val="000000"/>
                <w:sz w:val="20"/>
                <w:szCs w:val="20"/>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C90CD77">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26A9C8F">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98CB5FB">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72C2FA7">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392572C">
            <w:pPr>
              <w:jc w:val="center"/>
              <w:rPr>
                <w:rFonts w:ascii="宋体" w:hAnsi="宋体" w:eastAsia="宋体"/>
                <w:color w:val="000000"/>
                <w:sz w:val="20"/>
                <w:szCs w:val="20"/>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E9B87ED">
            <w:pPr>
              <w:jc w:val="center"/>
              <w:rPr>
                <w:rFonts w:ascii="宋体" w:hAnsi="宋体" w:eastAsia="宋体"/>
                <w:color w:val="000000"/>
                <w:sz w:val="20"/>
                <w:szCs w:val="20"/>
              </w:rPr>
            </w:pPr>
          </w:p>
        </w:tc>
      </w:tr>
      <w:tr w14:paraId="774201B1">
        <w:tblPrEx>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031E4">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11D287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03268C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3E0FE2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13E4D5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5FF3B2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FB050A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w:t>
            </w:r>
          </w:p>
        </w:tc>
      </w:tr>
      <w:tr w14:paraId="17BBB60D">
        <w:tblPrEx>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B2CBDF">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E792E6">
            <w:pPr>
              <w:jc w:val="right"/>
              <w:rPr>
                <w:rFonts w:ascii="Times New Roman" w:hAnsi="Times New Roman" w:eastAsia="宋体" w:cs="Times New Roman"/>
                <w:color w:val="000000"/>
                <w:sz w:val="20"/>
                <w:szCs w:val="20"/>
              </w:rPr>
            </w:pPr>
            <w:r>
              <w:rPr>
                <w:rFonts w:ascii="Times New Roman" w:hAnsi="Times New Roman" w:cs="Times New Roman"/>
                <w:sz w:val="20"/>
                <w:szCs w:val="20"/>
              </w:rPr>
              <w:t>1,794.42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C08456">
            <w:pPr>
              <w:jc w:val="right"/>
              <w:rPr>
                <w:rFonts w:ascii="Times New Roman" w:hAnsi="Times New Roman" w:eastAsia="宋体" w:cs="Times New Roman"/>
                <w:color w:val="000000"/>
                <w:sz w:val="20"/>
                <w:szCs w:val="20"/>
              </w:rPr>
            </w:pPr>
            <w:r>
              <w:rPr>
                <w:rFonts w:ascii="Times New Roman" w:hAnsi="Times New Roman" w:cs="Times New Roman"/>
                <w:sz w:val="20"/>
                <w:szCs w:val="20"/>
              </w:rPr>
              <w:t>823.01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C15661">
            <w:pPr>
              <w:jc w:val="right"/>
              <w:rPr>
                <w:rFonts w:ascii="Times New Roman" w:hAnsi="Times New Roman" w:eastAsia="宋体" w:cs="Times New Roman"/>
                <w:color w:val="000000"/>
                <w:sz w:val="20"/>
                <w:szCs w:val="20"/>
              </w:rPr>
            </w:pPr>
            <w:r>
              <w:rPr>
                <w:rFonts w:ascii="Times New Roman" w:hAnsi="Times New Roman" w:cs="Times New Roman"/>
                <w:sz w:val="20"/>
                <w:szCs w:val="20"/>
              </w:rPr>
              <w:t>971.41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C92551">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7C221">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D1669E">
            <w:pPr>
              <w:jc w:val="right"/>
              <w:rPr>
                <w:rFonts w:ascii="Times New Roman" w:hAnsi="Times New Roman" w:eastAsia="宋体" w:cs="Times New Roman"/>
                <w:color w:val="000000"/>
                <w:sz w:val="20"/>
                <w:szCs w:val="20"/>
              </w:rPr>
            </w:pPr>
          </w:p>
        </w:tc>
      </w:tr>
      <w:tr w14:paraId="24A34B73">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1390A3">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BB69C7">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A0964D">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889.16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F6955">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711.31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5AA442">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177.84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AB886E">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8647F9">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D7E9C9">
            <w:pPr>
              <w:jc w:val="right"/>
              <w:rPr>
                <w:rFonts w:ascii="Times New Roman" w:hAnsi="Times New Roman" w:eastAsia="宋体" w:cs="Times New Roman"/>
                <w:color w:val="000000"/>
                <w:sz w:val="20"/>
                <w:szCs w:val="20"/>
              </w:rPr>
            </w:pPr>
          </w:p>
        </w:tc>
      </w:tr>
      <w:tr w14:paraId="678584BC">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67245B">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2DB221">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政府办公厅（室）及相关机构事务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8BDA9F">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889.16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6CAD1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711.31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5C95AD">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177.84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1C00AC">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BE6212">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AFDBF">
            <w:pPr>
              <w:jc w:val="right"/>
              <w:rPr>
                <w:rFonts w:ascii="Times New Roman" w:hAnsi="Times New Roman" w:eastAsia="宋体" w:cs="Times New Roman"/>
                <w:color w:val="000000"/>
                <w:sz w:val="20"/>
                <w:szCs w:val="20"/>
              </w:rPr>
            </w:pPr>
          </w:p>
        </w:tc>
      </w:tr>
      <w:tr w14:paraId="4288353A">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FDC705">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2010301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4B6C08">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35759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716.11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2914A4">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711.31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F3690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4.80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CD8B64">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D96323">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C19486">
            <w:pPr>
              <w:jc w:val="right"/>
              <w:rPr>
                <w:rFonts w:ascii="Times New Roman" w:hAnsi="Times New Roman" w:eastAsia="宋体" w:cs="Times New Roman"/>
                <w:color w:val="000000"/>
                <w:sz w:val="20"/>
                <w:szCs w:val="20"/>
              </w:rPr>
            </w:pPr>
          </w:p>
        </w:tc>
      </w:tr>
      <w:tr w14:paraId="17E04DDF">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DCDF2A">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2010302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06B1DD">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一般行政管理事务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E4EEAA">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173.04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488BFA">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D51FAD">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173.04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0DCA27">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F532F1">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DE26DC">
            <w:pPr>
              <w:jc w:val="right"/>
              <w:rPr>
                <w:rFonts w:ascii="Times New Roman" w:hAnsi="Times New Roman" w:eastAsia="宋体" w:cs="Times New Roman"/>
                <w:color w:val="000000"/>
                <w:sz w:val="20"/>
                <w:szCs w:val="20"/>
              </w:rPr>
            </w:pPr>
          </w:p>
        </w:tc>
      </w:tr>
      <w:tr w14:paraId="325CE8FD">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4E5F40">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207</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5A70F">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文化旅游体育与传媒支出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C337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611B11">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78B81D">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8E4F93">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B3754E">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AE5FC">
            <w:pPr>
              <w:jc w:val="right"/>
              <w:rPr>
                <w:rFonts w:ascii="Times New Roman" w:hAnsi="Times New Roman" w:eastAsia="宋体" w:cs="Times New Roman"/>
                <w:color w:val="000000"/>
                <w:sz w:val="20"/>
                <w:szCs w:val="20"/>
              </w:rPr>
            </w:pPr>
          </w:p>
        </w:tc>
      </w:tr>
      <w:tr w14:paraId="67ADAA3B">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1618C">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20701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010F38">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文化和旅游</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EBD1D5">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C97AFA">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6F537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18098">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1D2E19">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3C524">
            <w:pPr>
              <w:jc w:val="right"/>
              <w:rPr>
                <w:rFonts w:ascii="Times New Roman" w:hAnsi="Times New Roman" w:eastAsia="宋体" w:cs="Times New Roman"/>
                <w:color w:val="000000"/>
                <w:sz w:val="20"/>
                <w:szCs w:val="20"/>
              </w:rPr>
            </w:pPr>
          </w:p>
        </w:tc>
      </w:tr>
      <w:tr w14:paraId="1213D2FF">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B0CE0D">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2070109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B5091">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群众文化</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F4E79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36B168">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1C649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2B48C1">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2F4536">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A85598">
            <w:pPr>
              <w:jc w:val="right"/>
              <w:rPr>
                <w:rFonts w:ascii="Times New Roman" w:hAnsi="Times New Roman" w:eastAsia="宋体" w:cs="Times New Roman"/>
                <w:color w:val="000000"/>
                <w:sz w:val="20"/>
                <w:szCs w:val="20"/>
              </w:rPr>
            </w:pPr>
          </w:p>
        </w:tc>
      </w:tr>
      <w:tr w14:paraId="472F63AF">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C5387F">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20799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C528F8">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其他文化旅游体育与传媒支出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DA1A0">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0.50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F4A854">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60DF40">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0.50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4258AF">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11C5EC">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AC6C4">
            <w:pPr>
              <w:jc w:val="right"/>
              <w:rPr>
                <w:rFonts w:ascii="Times New Roman" w:hAnsi="Times New Roman" w:eastAsia="宋体" w:cs="Times New Roman"/>
                <w:color w:val="000000"/>
                <w:sz w:val="20"/>
                <w:szCs w:val="20"/>
              </w:rPr>
            </w:pPr>
          </w:p>
        </w:tc>
      </w:tr>
      <w:tr w14:paraId="2E8E35DB">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5A1B34">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2079999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996280">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其他文化旅游体育与传媒支出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88E13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0.50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566DCE">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C3E0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0.50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0A610F">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D75B0">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5EAEC8">
            <w:pPr>
              <w:jc w:val="right"/>
              <w:rPr>
                <w:rFonts w:ascii="Times New Roman" w:hAnsi="Times New Roman" w:eastAsia="宋体" w:cs="Times New Roman"/>
                <w:color w:val="000000"/>
                <w:sz w:val="20"/>
                <w:szCs w:val="20"/>
              </w:rPr>
            </w:pPr>
          </w:p>
        </w:tc>
      </w:tr>
      <w:tr w14:paraId="61AE8A7D">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9D3B2C">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B07467">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991B2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50.15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BD756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50.15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DD71DD">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59933">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F0D48D">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75E62">
            <w:pPr>
              <w:jc w:val="right"/>
              <w:rPr>
                <w:rFonts w:ascii="Times New Roman" w:hAnsi="Times New Roman" w:eastAsia="宋体" w:cs="Times New Roman"/>
                <w:color w:val="000000"/>
                <w:sz w:val="20"/>
                <w:szCs w:val="20"/>
              </w:rPr>
            </w:pPr>
          </w:p>
        </w:tc>
      </w:tr>
      <w:tr w14:paraId="357C0B53">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1E1BF5">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CDD5AA">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8D6EE8">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50.15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EF9706">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50.15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11211C">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964FDE">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2D9415">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D74020">
            <w:pPr>
              <w:jc w:val="right"/>
              <w:rPr>
                <w:rFonts w:ascii="Times New Roman" w:hAnsi="Times New Roman" w:eastAsia="宋体" w:cs="Times New Roman"/>
                <w:color w:val="000000"/>
                <w:sz w:val="20"/>
                <w:szCs w:val="20"/>
              </w:rPr>
            </w:pPr>
          </w:p>
        </w:tc>
      </w:tr>
      <w:tr w14:paraId="7891B57A">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BFCC36">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4DDB30">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DB8BB4">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50.15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F1970">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50.15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EAEC8">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833D88">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E7D1D1">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046593">
            <w:pPr>
              <w:jc w:val="right"/>
              <w:rPr>
                <w:rFonts w:ascii="Times New Roman" w:hAnsi="Times New Roman" w:eastAsia="宋体" w:cs="Times New Roman"/>
                <w:color w:val="000000"/>
                <w:sz w:val="20"/>
                <w:szCs w:val="20"/>
              </w:rPr>
            </w:pPr>
          </w:p>
        </w:tc>
      </w:tr>
      <w:tr w14:paraId="18D5C213">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0999D7">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4B054F">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7408D">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20.50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8D9B1E">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20.50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5014E5">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EC331E">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A654FC">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D4C085">
            <w:pPr>
              <w:jc w:val="right"/>
              <w:rPr>
                <w:rFonts w:ascii="Times New Roman" w:hAnsi="Times New Roman" w:eastAsia="宋体" w:cs="Times New Roman"/>
                <w:color w:val="000000"/>
                <w:sz w:val="20"/>
                <w:szCs w:val="20"/>
              </w:rPr>
            </w:pPr>
          </w:p>
        </w:tc>
      </w:tr>
      <w:tr w14:paraId="76C5F2D2">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E1932D">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1440A7">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3A2531">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20.50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147CC4">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20.50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8E8F37">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AC0B61">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5264DD">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2D5BA0">
            <w:pPr>
              <w:jc w:val="right"/>
              <w:rPr>
                <w:rFonts w:ascii="Times New Roman" w:hAnsi="Times New Roman" w:eastAsia="宋体" w:cs="Times New Roman"/>
                <w:color w:val="000000"/>
                <w:sz w:val="20"/>
                <w:szCs w:val="20"/>
              </w:rPr>
            </w:pPr>
          </w:p>
        </w:tc>
      </w:tr>
      <w:tr w14:paraId="719698F0">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375F5C">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9E425">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104BC">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20.50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A7FE3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20.50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3990A4">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B04DF">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211067">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E0078B">
            <w:pPr>
              <w:jc w:val="right"/>
              <w:rPr>
                <w:rFonts w:ascii="Times New Roman" w:hAnsi="Times New Roman" w:eastAsia="宋体" w:cs="Times New Roman"/>
                <w:color w:val="000000"/>
                <w:sz w:val="20"/>
                <w:szCs w:val="20"/>
              </w:rPr>
            </w:pPr>
          </w:p>
        </w:tc>
      </w:tr>
      <w:tr w14:paraId="0C057F50">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C372C6">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33AEB">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城乡社区支出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A9AD11">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224.77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02DD62">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63465F">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224.77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67F083">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3C21BF">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34A025">
            <w:pPr>
              <w:jc w:val="right"/>
              <w:rPr>
                <w:rFonts w:ascii="Times New Roman" w:hAnsi="Times New Roman" w:eastAsia="宋体" w:cs="Times New Roman"/>
                <w:color w:val="000000"/>
                <w:sz w:val="20"/>
                <w:szCs w:val="20"/>
              </w:rPr>
            </w:pPr>
          </w:p>
        </w:tc>
      </w:tr>
      <w:tr w14:paraId="3C7F230E">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38432">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26CF3E">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国有土地使用权出让收入安排的支出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AED8E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224.77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1E4D80">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36FAC2">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224.77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F113E">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3C0BD4">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9152E7">
            <w:pPr>
              <w:jc w:val="right"/>
              <w:rPr>
                <w:rFonts w:ascii="Times New Roman" w:hAnsi="Times New Roman" w:eastAsia="宋体" w:cs="Times New Roman"/>
                <w:color w:val="000000"/>
                <w:sz w:val="20"/>
                <w:szCs w:val="20"/>
              </w:rPr>
            </w:pPr>
          </w:p>
        </w:tc>
      </w:tr>
      <w:tr w14:paraId="4D54CEC4">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BBBBDE">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2120801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75278A">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征地和拆迁补偿支出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3F14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28.09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BCC83">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E394F4">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28.09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E9893">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E97AC6">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7AC6F7">
            <w:pPr>
              <w:jc w:val="right"/>
              <w:rPr>
                <w:rFonts w:ascii="Times New Roman" w:hAnsi="Times New Roman" w:eastAsia="宋体" w:cs="Times New Roman"/>
                <w:color w:val="000000"/>
                <w:sz w:val="20"/>
                <w:szCs w:val="20"/>
              </w:rPr>
            </w:pPr>
          </w:p>
        </w:tc>
      </w:tr>
      <w:tr w14:paraId="6E67FC6D">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155776">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2120804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326A5">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农村基础设施建设支出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72118">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196.68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DC963">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6F0745">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196.68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5622D">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AFEBBE">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E6D13E">
            <w:pPr>
              <w:jc w:val="right"/>
              <w:rPr>
                <w:rFonts w:ascii="Times New Roman" w:hAnsi="Times New Roman" w:eastAsia="宋体" w:cs="Times New Roman"/>
                <w:color w:val="000000"/>
                <w:sz w:val="20"/>
                <w:szCs w:val="20"/>
              </w:rPr>
            </w:pPr>
          </w:p>
        </w:tc>
      </w:tr>
      <w:tr w14:paraId="2B69B34D">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B46F8">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98C69C">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农林水支出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6FA4AE">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563.80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31AD0C">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4EF23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563.80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EE48B6">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9F7E1">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A2230">
            <w:pPr>
              <w:jc w:val="right"/>
              <w:rPr>
                <w:rFonts w:ascii="Times New Roman" w:hAnsi="Times New Roman" w:eastAsia="宋体" w:cs="Times New Roman"/>
                <w:color w:val="000000"/>
                <w:sz w:val="20"/>
                <w:szCs w:val="20"/>
              </w:rPr>
            </w:pPr>
          </w:p>
        </w:tc>
      </w:tr>
      <w:tr w14:paraId="11CF6192">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EFF726">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21307</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A01DA">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农村综合改革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8435CD">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563.80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0A74B7">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0A83AE">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563.80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9007C">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88C61">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10DBAA">
            <w:pPr>
              <w:jc w:val="right"/>
              <w:rPr>
                <w:rFonts w:ascii="Times New Roman" w:hAnsi="Times New Roman" w:eastAsia="宋体" w:cs="Times New Roman"/>
                <w:color w:val="000000"/>
                <w:sz w:val="20"/>
                <w:szCs w:val="20"/>
              </w:rPr>
            </w:pPr>
          </w:p>
        </w:tc>
      </w:tr>
      <w:tr w14:paraId="25623928">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9791DD">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2130705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BE52B3">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对村民委员会和村党支部的补助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770DE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563.80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514ADC">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593734">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563.80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E569B4">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A0ECA5">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AB364B">
            <w:pPr>
              <w:jc w:val="right"/>
              <w:rPr>
                <w:rFonts w:ascii="Times New Roman" w:hAnsi="Times New Roman" w:eastAsia="宋体" w:cs="Times New Roman"/>
                <w:color w:val="000000"/>
                <w:sz w:val="20"/>
                <w:szCs w:val="20"/>
              </w:rPr>
            </w:pPr>
          </w:p>
        </w:tc>
      </w:tr>
      <w:tr w14:paraId="397231D3">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AF2CF">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2BF386">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A5A7E6">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41.04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842DC">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41.04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344B1">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BC456C">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8B0737">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342FC7">
            <w:pPr>
              <w:jc w:val="right"/>
              <w:rPr>
                <w:rFonts w:ascii="Times New Roman" w:hAnsi="Times New Roman" w:eastAsia="宋体" w:cs="Times New Roman"/>
                <w:color w:val="000000"/>
                <w:sz w:val="20"/>
                <w:szCs w:val="20"/>
              </w:rPr>
            </w:pPr>
          </w:p>
        </w:tc>
      </w:tr>
      <w:tr w14:paraId="216EBC1E">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F76259">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E7741C">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B321A1">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41.04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FB1F1F">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41.04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08BB5F">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C01A2">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7A7981">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E68631">
            <w:pPr>
              <w:jc w:val="right"/>
              <w:rPr>
                <w:rFonts w:ascii="Times New Roman" w:hAnsi="Times New Roman" w:eastAsia="宋体" w:cs="Times New Roman"/>
                <w:color w:val="000000"/>
                <w:sz w:val="20"/>
                <w:szCs w:val="20"/>
              </w:rPr>
            </w:pPr>
          </w:p>
        </w:tc>
      </w:tr>
      <w:tr w14:paraId="762B2C98">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6BB6FE">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EB2DB">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C26A8F">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41.04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7592C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41.04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4E0336">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885476">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2497EA">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8B96A">
            <w:pPr>
              <w:jc w:val="right"/>
              <w:rPr>
                <w:rFonts w:ascii="Times New Roman" w:hAnsi="Times New Roman" w:eastAsia="宋体" w:cs="Times New Roman"/>
                <w:color w:val="000000"/>
                <w:sz w:val="20"/>
                <w:szCs w:val="20"/>
              </w:rPr>
            </w:pPr>
          </w:p>
        </w:tc>
      </w:tr>
      <w:tr w14:paraId="759B0872">
        <w:tblPrEx>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0F784145">
            <w:pPr>
              <w:widowControl/>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注：本表反映部门本年度各项支出情况。</w:t>
            </w:r>
          </w:p>
        </w:tc>
      </w:tr>
    </w:tbl>
    <w:p w14:paraId="1486C123">
      <w:pPr>
        <w:rPr>
          <w:rFonts w:ascii="仿宋_GB2312" w:hAnsi="宋体" w:eastAsia="仿宋_GB2312"/>
          <w:b/>
          <w:sz w:val="32"/>
          <w:szCs w:val="32"/>
        </w:rPr>
      </w:pPr>
    </w:p>
    <w:p w14:paraId="06C4578B">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7281" w:type="pct"/>
        <w:tblInd w:w="-1857" w:type="dxa"/>
        <w:tblLayout w:type="fixed"/>
        <w:tblCellMar>
          <w:top w:w="0" w:type="dxa"/>
          <w:left w:w="108" w:type="dxa"/>
          <w:bottom w:w="0" w:type="dxa"/>
          <w:right w:w="108" w:type="dxa"/>
        </w:tblCellMar>
      </w:tblPr>
      <w:tblGrid>
        <w:gridCol w:w="1982"/>
        <w:gridCol w:w="623"/>
        <w:gridCol w:w="1428"/>
        <w:gridCol w:w="1658"/>
        <w:gridCol w:w="438"/>
        <w:gridCol w:w="623"/>
        <w:gridCol w:w="459"/>
        <w:gridCol w:w="834"/>
        <w:gridCol w:w="1218"/>
        <w:gridCol w:w="1218"/>
        <w:gridCol w:w="1227"/>
      </w:tblGrid>
      <w:tr w14:paraId="164841FA">
        <w:trPr>
          <w:trHeight w:val="550" w:hRule="atLeast"/>
        </w:trPr>
        <w:tc>
          <w:tcPr>
            <w:tcW w:w="5000" w:type="pct"/>
            <w:gridSpan w:val="11"/>
            <w:tcBorders>
              <w:top w:val="nil"/>
              <w:left w:val="nil"/>
              <w:bottom w:val="nil"/>
              <w:right w:val="nil"/>
            </w:tcBorders>
            <w:noWrap/>
            <w:vAlign w:val="bottom"/>
          </w:tcPr>
          <w:p w14:paraId="16DC9606">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财政拨款收入支出决算总表</w:t>
            </w:r>
          </w:p>
        </w:tc>
      </w:tr>
      <w:tr w14:paraId="6B1F6D26">
        <w:tblPrEx>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57D8EEA5">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公开</w:t>
            </w:r>
            <w:r>
              <w:rPr>
                <w:rFonts w:ascii="Times New Roman" w:hAnsi="Times New Roman" w:eastAsia="方正仿宋_GB2312" w:cs="Times New Roman"/>
                <w:color w:val="000000"/>
                <w:sz w:val="20"/>
                <w:szCs w:val="20"/>
              </w:rPr>
              <w:t>04</w:t>
            </w:r>
            <w:r>
              <w:rPr>
                <w:rFonts w:hint="eastAsia" w:ascii="方正仿宋_GB2312" w:hAnsi="方正仿宋_GB2312" w:eastAsia="方正仿宋_GB2312" w:cs="方正仿宋_GB2312"/>
                <w:color w:val="000000"/>
                <w:sz w:val="20"/>
                <w:szCs w:val="20"/>
              </w:rPr>
              <w:t>表</w:t>
            </w:r>
          </w:p>
        </w:tc>
      </w:tr>
      <w:tr w14:paraId="24E96AC6">
        <w:tblPrEx>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14:paraId="7945745A">
            <w:pPr>
              <w:rPr>
                <w:rFonts w:ascii="仿宋" w:hAnsi="仿宋" w:eastAsia="仿宋" w:cs="仿宋"/>
                <w:color w:val="000000"/>
                <w:sz w:val="20"/>
                <w:szCs w:val="20"/>
              </w:rPr>
            </w:pPr>
            <w:r>
              <w:rPr>
                <w:rFonts w:hint="eastAsia" w:ascii="方正仿宋_GB2312" w:hAnsi="方正仿宋_GB2312" w:eastAsia="方正仿宋_GB2312" w:cs="方正仿宋_GB2312"/>
                <w:color w:val="000000"/>
                <w:sz w:val="20"/>
                <w:szCs w:val="20"/>
              </w:rPr>
              <w:t xml:space="preserve">部门（单位）：行唐县翟营乡人民政府(本级) </w:t>
            </w:r>
            <w:r>
              <w:rPr>
                <w:rFonts w:hint="eastAsia" w:asciiTheme="minorEastAsia" w:hAnsiTheme="minorEastAsia" w:cstheme="minorEastAsia"/>
                <w:color w:val="000000"/>
                <w:sz w:val="20"/>
                <w:szCs w:val="20"/>
              </w:rPr>
              <w:t xml:space="preserve">                                                                                                   </w:t>
            </w:r>
          </w:p>
        </w:tc>
        <w:tc>
          <w:tcPr>
            <w:tcW w:w="649" w:type="pct"/>
            <w:gridSpan w:val="3"/>
            <w:tcBorders>
              <w:top w:val="nil"/>
              <w:left w:val="nil"/>
              <w:bottom w:val="single" w:color="000000" w:themeColor="text1" w:sz="8" w:space="0"/>
              <w:right w:val="nil"/>
            </w:tcBorders>
            <w:noWrap/>
            <w:vAlign w:val="bottom"/>
          </w:tcPr>
          <w:p w14:paraId="6CC3C6C6">
            <w:pPr>
              <w:jc w:val="center"/>
              <w:rPr>
                <w:rFonts w:asciiTheme="minorEastAsia" w:hAnsiTheme="minorEastAsia" w:cstheme="minorEastAsia"/>
                <w:color w:val="000000"/>
                <w:sz w:val="20"/>
                <w:szCs w:val="20"/>
              </w:rPr>
            </w:pPr>
            <w:r>
              <w:rPr>
                <w:rFonts w:ascii="Times New Roman" w:hAnsi="Times New Roman" w:cs="Times New Roman"/>
                <w:color w:val="000000"/>
                <w:sz w:val="20"/>
                <w:szCs w:val="20"/>
              </w:rPr>
              <w:t>202</w:t>
            </w:r>
            <w:r>
              <w:rPr>
                <w:rFonts w:hint="eastAsia" w:ascii="Times New Roman" w:hAnsi="Times New Roman" w:cs="Times New Roman"/>
                <w:color w:val="000000"/>
                <w:sz w:val="20"/>
                <w:szCs w:val="20"/>
              </w:rPr>
              <w:t>5</w:t>
            </w:r>
            <w:r>
              <w:rPr>
                <w:rFonts w:hint="eastAsia" w:ascii="方正仿宋_GB2312" w:hAnsi="方正仿宋_GB2312" w:eastAsia="方正仿宋_GB2312" w:cs="方正仿宋_GB2312"/>
                <w:color w:val="000000"/>
                <w:sz w:val="20"/>
                <w:szCs w:val="20"/>
              </w:rPr>
              <w:t>年度</w:t>
            </w:r>
          </w:p>
        </w:tc>
        <w:tc>
          <w:tcPr>
            <w:tcW w:w="1919" w:type="pct"/>
            <w:gridSpan w:val="4"/>
            <w:tcBorders>
              <w:top w:val="nil"/>
              <w:left w:val="nil"/>
              <w:bottom w:val="single" w:color="000000" w:themeColor="text1" w:sz="8" w:space="0"/>
              <w:right w:val="nil"/>
            </w:tcBorders>
            <w:noWrap/>
            <w:vAlign w:val="bottom"/>
          </w:tcPr>
          <w:p w14:paraId="1B5DA079">
            <w:pPr>
              <w:jc w:val="right"/>
              <w:rPr>
                <w:rFonts w:asciiTheme="minorEastAsia" w:hAnsiTheme="minorEastAsia" w:cstheme="minorEastAsia"/>
                <w:color w:val="000000"/>
                <w:sz w:val="20"/>
                <w:szCs w:val="20"/>
              </w:rPr>
            </w:pPr>
            <w:r>
              <w:rPr>
                <w:rFonts w:hint="eastAsia" w:ascii="方正仿宋_GB2312" w:hAnsi="方正仿宋_GB2312" w:eastAsia="方正仿宋_GB2312" w:cs="方正仿宋_GB2312"/>
                <w:color w:val="000000"/>
                <w:sz w:val="20"/>
                <w:szCs w:val="20"/>
              </w:rPr>
              <w:t>金额单位：万元</w:t>
            </w:r>
          </w:p>
        </w:tc>
      </w:tr>
      <w:tr w14:paraId="6A8C3928">
        <w:tblPrEx>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B931F">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14F977">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支出</w:t>
            </w:r>
          </w:p>
        </w:tc>
      </w:tr>
      <w:tr w14:paraId="105D9E06">
        <w:tblPrEx>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A6D1D2B">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E99E4C0">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A10942F">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344B2CB">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F242B76">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C2E441">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A195B">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34A89">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84A72D">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国有资本经营预算财政拨款</w:t>
            </w:r>
          </w:p>
        </w:tc>
      </w:tr>
      <w:tr w14:paraId="59A1EEEA">
        <w:tblPrEx>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258E91C">
            <w:pPr>
              <w:jc w:val="center"/>
              <w:rPr>
                <w:rFonts w:ascii="方正仿宋_GB2312" w:hAnsi="方正仿宋_GB2312" w:eastAsia="方正仿宋_GB2312" w:cs="方正仿宋_GB2312"/>
                <w:color w:val="000000"/>
                <w:sz w:val="20"/>
                <w:szCs w:val="20"/>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A36DFD2">
            <w:pPr>
              <w:jc w:val="center"/>
              <w:rPr>
                <w:rFonts w:ascii="方正仿宋_GB2312" w:hAnsi="方正仿宋_GB2312" w:eastAsia="方正仿宋_GB2312" w:cs="方正仿宋_GB2312"/>
                <w:color w:val="000000"/>
                <w:sz w:val="20"/>
                <w:szCs w:val="20"/>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C771DBE">
            <w:pPr>
              <w:jc w:val="center"/>
              <w:rPr>
                <w:rFonts w:ascii="方正仿宋_GB2312" w:hAnsi="方正仿宋_GB2312" w:eastAsia="方正仿宋_GB2312" w:cs="方正仿宋_GB2312"/>
                <w:color w:val="000000"/>
                <w:sz w:val="20"/>
                <w:szCs w:val="20"/>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361EA59">
            <w:pPr>
              <w:jc w:val="center"/>
              <w:rPr>
                <w:rFonts w:ascii="方正仿宋_GB2312" w:hAnsi="方正仿宋_GB2312" w:eastAsia="方正仿宋_GB2312" w:cs="方正仿宋_GB2312"/>
                <w:color w:val="000000"/>
                <w:sz w:val="20"/>
                <w:szCs w:val="20"/>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DE8E896">
            <w:pPr>
              <w:jc w:val="center"/>
              <w:rPr>
                <w:rFonts w:ascii="方正仿宋_GB2312" w:hAnsi="方正仿宋_GB2312" w:eastAsia="方正仿宋_GB2312" w:cs="方正仿宋_GB2312"/>
                <w:color w:val="000000"/>
                <w:sz w:val="20"/>
                <w:szCs w:val="20"/>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D2F914E">
            <w:pPr>
              <w:widowControl/>
              <w:jc w:val="center"/>
              <w:textAlignment w:val="center"/>
              <w:rPr>
                <w:rFonts w:ascii="方正仿宋_GB2312" w:hAnsi="方正仿宋_GB2312" w:eastAsia="方正仿宋_GB2312" w:cs="方正仿宋_GB2312"/>
                <w:color w:val="000000"/>
                <w:sz w:val="20"/>
                <w:szCs w:val="20"/>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33AB0EF">
            <w:pPr>
              <w:widowControl/>
              <w:jc w:val="center"/>
              <w:textAlignment w:val="center"/>
              <w:rPr>
                <w:rFonts w:ascii="方正仿宋_GB2312" w:hAnsi="方正仿宋_GB2312" w:eastAsia="方正仿宋_GB2312" w:cs="方正仿宋_GB2312"/>
                <w:color w:val="000000"/>
                <w:sz w:val="20"/>
                <w:szCs w:val="20"/>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5137E58">
            <w:pPr>
              <w:widowControl/>
              <w:jc w:val="center"/>
              <w:textAlignment w:val="center"/>
              <w:rPr>
                <w:rFonts w:ascii="方正仿宋_GB2312" w:hAnsi="方正仿宋_GB2312" w:eastAsia="方正仿宋_GB2312" w:cs="方正仿宋_GB2312"/>
                <w:color w:val="000000"/>
                <w:sz w:val="20"/>
                <w:szCs w:val="20"/>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D3F6BF7">
            <w:pPr>
              <w:widowControl/>
              <w:jc w:val="center"/>
              <w:textAlignment w:val="center"/>
              <w:rPr>
                <w:rFonts w:ascii="方正仿宋_GB2312" w:hAnsi="方正仿宋_GB2312" w:eastAsia="方正仿宋_GB2312" w:cs="方正仿宋_GB2312"/>
                <w:color w:val="000000"/>
                <w:sz w:val="20"/>
                <w:szCs w:val="20"/>
              </w:rPr>
            </w:pPr>
          </w:p>
        </w:tc>
      </w:tr>
      <w:tr w14:paraId="0C02AE09">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06436E">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5D0629">
            <w:pPr>
              <w:jc w:val="center"/>
              <w:rPr>
                <w:rFonts w:ascii="宋体" w:hAnsi="宋体" w:eastAsia="宋体"/>
                <w:color w:val="000000"/>
                <w:sz w:val="20"/>
                <w:szCs w:val="20"/>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600FE7">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9D4FF4">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398F38">
            <w:pPr>
              <w:jc w:val="center"/>
              <w:rPr>
                <w:rFonts w:ascii="宋体" w:hAnsi="宋体" w:eastAsia="宋体"/>
                <w:color w:val="000000"/>
                <w:sz w:val="20"/>
                <w:szCs w:val="20"/>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336B0C">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F4C2F6">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7D37BA">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27C7DD">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5</w:t>
            </w:r>
          </w:p>
        </w:tc>
      </w:tr>
      <w:tr w14:paraId="60CC96D3">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65C05C">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3C44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DB1CEF">
            <w:pPr>
              <w:jc w:val="right"/>
              <w:rPr>
                <w:rFonts w:ascii="Times New Roman" w:hAnsi="Times New Roman" w:eastAsia="宋体" w:cs="Times New Roman"/>
                <w:color w:val="000000"/>
                <w:sz w:val="20"/>
                <w:szCs w:val="20"/>
              </w:rPr>
            </w:pPr>
            <w:r>
              <w:rPr>
                <w:rFonts w:ascii="Times New Roman" w:hAnsi="Times New Roman" w:cs="Times New Roman"/>
                <w:sz w:val="20"/>
                <w:szCs w:val="20"/>
              </w:rPr>
              <w:t>1,569.65</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0F6BA4">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2A90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DC139C">
            <w:pPr>
              <w:jc w:val="right"/>
              <w:rPr>
                <w:rFonts w:ascii="Times New Roman" w:hAnsi="Times New Roman" w:eastAsia="宋体" w:cs="Times New Roman"/>
                <w:color w:val="000000"/>
                <w:sz w:val="20"/>
                <w:szCs w:val="20"/>
              </w:rPr>
            </w:pPr>
            <w:r>
              <w:rPr>
                <w:rFonts w:ascii="Times New Roman" w:hAnsi="Times New Roman" w:cs="Times New Roman"/>
                <w:sz w:val="20"/>
                <w:szCs w:val="20"/>
              </w:rPr>
              <w:t>889.16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356D0">
            <w:pPr>
              <w:jc w:val="right"/>
              <w:rPr>
                <w:rFonts w:ascii="Times New Roman" w:hAnsi="Times New Roman" w:eastAsia="宋体" w:cs="Times New Roman"/>
                <w:color w:val="000000"/>
                <w:sz w:val="20"/>
                <w:szCs w:val="20"/>
              </w:rPr>
            </w:pPr>
            <w:r>
              <w:rPr>
                <w:rFonts w:ascii="Times New Roman" w:hAnsi="Times New Roman" w:cs="Times New Roman"/>
                <w:sz w:val="20"/>
                <w:szCs w:val="20"/>
              </w:rPr>
              <w:t>889.16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F2A50">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BAF3A5">
            <w:pPr>
              <w:jc w:val="right"/>
              <w:rPr>
                <w:rFonts w:ascii="Times New Roman" w:hAnsi="Times New Roman" w:eastAsia="宋体" w:cs="Times New Roman"/>
                <w:color w:val="000000"/>
                <w:sz w:val="20"/>
                <w:szCs w:val="20"/>
              </w:rPr>
            </w:pPr>
          </w:p>
        </w:tc>
      </w:tr>
      <w:tr w14:paraId="48B96FB7">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3111C">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81A1E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5962E2">
            <w:pPr>
              <w:jc w:val="right"/>
              <w:rPr>
                <w:rFonts w:ascii="Times New Roman" w:hAnsi="Times New Roman" w:eastAsia="宋体" w:cs="Times New Roman"/>
                <w:color w:val="000000"/>
                <w:sz w:val="20"/>
                <w:szCs w:val="20"/>
              </w:rPr>
            </w:pPr>
            <w:r>
              <w:rPr>
                <w:rFonts w:ascii="Times New Roman" w:hAnsi="Times New Roman" w:cs="Times New Roman"/>
                <w:sz w:val="20"/>
                <w:szCs w:val="20"/>
              </w:rPr>
              <w:t>224.77</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9A23E">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49148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CE9A3B">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2CD74">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C931BE">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29E757">
            <w:pPr>
              <w:jc w:val="right"/>
              <w:rPr>
                <w:rFonts w:ascii="Times New Roman" w:hAnsi="Times New Roman" w:eastAsia="宋体" w:cs="Times New Roman"/>
                <w:color w:val="000000"/>
                <w:sz w:val="20"/>
                <w:szCs w:val="20"/>
              </w:rPr>
            </w:pPr>
          </w:p>
        </w:tc>
      </w:tr>
      <w:tr w14:paraId="3247B9C0">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9B7955">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A290D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5F5FAE">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8E61D7">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B089E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4A41EC">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60C315">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4448BD">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8C76D4">
            <w:pPr>
              <w:jc w:val="right"/>
              <w:rPr>
                <w:rFonts w:ascii="Times New Roman" w:hAnsi="Times New Roman" w:eastAsia="宋体" w:cs="Times New Roman"/>
                <w:color w:val="000000"/>
                <w:sz w:val="20"/>
                <w:szCs w:val="20"/>
              </w:rPr>
            </w:pPr>
          </w:p>
        </w:tc>
      </w:tr>
      <w:tr w14:paraId="4C37058F">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0BE664">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A923E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93D8AD">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92EBE8">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7C34E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2DEED3">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1AF0FF">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C4CFC2">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F8D0AD">
            <w:pPr>
              <w:jc w:val="right"/>
              <w:rPr>
                <w:rFonts w:ascii="Times New Roman" w:hAnsi="Times New Roman" w:eastAsia="宋体" w:cs="Times New Roman"/>
                <w:color w:val="000000"/>
                <w:sz w:val="20"/>
                <w:szCs w:val="20"/>
              </w:rPr>
            </w:pPr>
          </w:p>
        </w:tc>
      </w:tr>
      <w:tr w14:paraId="23CABB3E">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68FA68">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84020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D3A18">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E12388">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DB503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212C9A">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AE3857">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85BA27">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F5C8AF">
            <w:pPr>
              <w:jc w:val="right"/>
              <w:rPr>
                <w:rFonts w:ascii="Times New Roman" w:hAnsi="Times New Roman" w:eastAsia="宋体" w:cs="Times New Roman"/>
                <w:color w:val="000000"/>
                <w:sz w:val="20"/>
                <w:szCs w:val="20"/>
              </w:rPr>
            </w:pPr>
          </w:p>
        </w:tc>
      </w:tr>
      <w:tr w14:paraId="6E81794B">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4AE06C">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0DE76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2C0C06">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A928ED">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589D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8828E3">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0D857">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3C07BA">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80A97F">
            <w:pPr>
              <w:jc w:val="right"/>
              <w:rPr>
                <w:rFonts w:ascii="Times New Roman" w:hAnsi="Times New Roman" w:eastAsia="宋体" w:cs="Times New Roman"/>
                <w:color w:val="000000"/>
                <w:sz w:val="20"/>
                <w:szCs w:val="20"/>
              </w:rPr>
            </w:pPr>
          </w:p>
        </w:tc>
      </w:tr>
      <w:tr w14:paraId="707BFC13">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C478FC">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798F5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19DBE5">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0CE748">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5DD93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A182F9">
            <w:pPr>
              <w:jc w:val="right"/>
              <w:rPr>
                <w:rFonts w:ascii="Times New Roman" w:hAnsi="Times New Roman" w:eastAsia="宋体" w:cs="Times New Roman"/>
                <w:color w:val="000000"/>
                <w:sz w:val="20"/>
                <w:szCs w:val="20"/>
              </w:rPr>
            </w:pPr>
            <w:r>
              <w:rPr>
                <w:rFonts w:ascii="Times New Roman" w:hAnsi="Times New Roman" w:cs="Times New Roman"/>
                <w:sz w:val="20"/>
                <w:szCs w:val="20"/>
              </w:rPr>
              <w:t>5.00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1F948">
            <w:pPr>
              <w:jc w:val="right"/>
              <w:rPr>
                <w:rFonts w:ascii="Times New Roman" w:hAnsi="Times New Roman" w:eastAsia="宋体" w:cs="Times New Roman"/>
                <w:color w:val="000000"/>
                <w:sz w:val="20"/>
                <w:szCs w:val="20"/>
              </w:rPr>
            </w:pPr>
            <w:r>
              <w:rPr>
                <w:rFonts w:ascii="Times New Roman" w:hAnsi="Times New Roman" w:cs="Times New Roman"/>
                <w:sz w:val="20"/>
                <w:szCs w:val="20"/>
              </w:rPr>
              <w:t>5.00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CCEAC">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F7C691">
            <w:pPr>
              <w:jc w:val="right"/>
              <w:rPr>
                <w:rFonts w:ascii="Times New Roman" w:hAnsi="Times New Roman" w:eastAsia="宋体" w:cs="Times New Roman"/>
                <w:color w:val="000000"/>
                <w:sz w:val="20"/>
                <w:szCs w:val="20"/>
              </w:rPr>
            </w:pPr>
          </w:p>
        </w:tc>
      </w:tr>
      <w:tr w14:paraId="54A9D0DC">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F1FD49">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1004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92252B">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441121">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FCC96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57128">
            <w:pPr>
              <w:jc w:val="right"/>
              <w:rPr>
                <w:rFonts w:ascii="Times New Roman" w:hAnsi="Times New Roman" w:eastAsia="宋体" w:cs="Times New Roman"/>
                <w:color w:val="000000"/>
                <w:sz w:val="20"/>
                <w:szCs w:val="20"/>
              </w:rPr>
            </w:pPr>
            <w:r>
              <w:rPr>
                <w:rFonts w:ascii="Times New Roman" w:hAnsi="Times New Roman" w:cs="Times New Roman"/>
                <w:sz w:val="20"/>
                <w:szCs w:val="20"/>
              </w:rPr>
              <w:t>50.15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23EFC6">
            <w:pPr>
              <w:jc w:val="right"/>
              <w:rPr>
                <w:rFonts w:ascii="Times New Roman" w:hAnsi="Times New Roman" w:eastAsia="宋体" w:cs="Times New Roman"/>
                <w:color w:val="000000"/>
                <w:sz w:val="20"/>
                <w:szCs w:val="20"/>
              </w:rPr>
            </w:pPr>
            <w:r>
              <w:rPr>
                <w:rFonts w:ascii="Times New Roman" w:hAnsi="Times New Roman" w:cs="Times New Roman"/>
                <w:sz w:val="20"/>
                <w:szCs w:val="20"/>
              </w:rPr>
              <w:t>50.15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38B4E9">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1C3CAE">
            <w:pPr>
              <w:jc w:val="right"/>
              <w:rPr>
                <w:rFonts w:ascii="Times New Roman" w:hAnsi="Times New Roman" w:eastAsia="宋体" w:cs="Times New Roman"/>
                <w:color w:val="000000"/>
                <w:sz w:val="20"/>
                <w:szCs w:val="20"/>
              </w:rPr>
            </w:pPr>
          </w:p>
        </w:tc>
      </w:tr>
      <w:tr w14:paraId="3CF8ED51">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2D409A">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244D6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85A0FA">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F4DB1B">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7D15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F46D50">
            <w:pPr>
              <w:jc w:val="right"/>
              <w:rPr>
                <w:rFonts w:ascii="Times New Roman" w:hAnsi="Times New Roman" w:eastAsia="宋体" w:cs="Times New Roman"/>
                <w:color w:val="000000"/>
                <w:sz w:val="20"/>
                <w:szCs w:val="20"/>
              </w:rPr>
            </w:pPr>
            <w:r>
              <w:rPr>
                <w:rFonts w:ascii="Times New Roman" w:hAnsi="Times New Roman" w:cs="Times New Roman"/>
                <w:sz w:val="20"/>
                <w:szCs w:val="20"/>
              </w:rPr>
              <w:t>20.50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1271A">
            <w:pPr>
              <w:jc w:val="right"/>
              <w:rPr>
                <w:rFonts w:ascii="Times New Roman" w:hAnsi="Times New Roman" w:eastAsia="宋体" w:cs="Times New Roman"/>
                <w:color w:val="000000"/>
                <w:sz w:val="20"/>
                <w:szCs w:val="20"/>
              </w:rPr>
            </w:pPr>
            <w:r>
              <w:rPr>
                <w:rFonts w:ascii="Times New Roman" w:hAnsi="Times New Roman" w:cs="Times New Roman"/>
                <w:sz w:val="20"/>
                <w:szCs w:val="20"/>
              </w:rPr>
              <w:t>20.50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EF6FE5">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89A657">
            <w:pPr>
              <w:jc w:val="right"/>
              <w:rPr>
                <w:rFonts w:ascii="Times New Roman" w:hAnsi="Times New Roman" w:eastAsia="宋体" w:cs="Times New Roman"/>
                <w:color w:val="000000"/>
                <w:sz w:val="20"/>
                <w:szCs w:val="20"/>
              </w:rPr>
            </w:pPr>
          </w:p>
        </w:tc>
      </w:tr>
      <w:tr w14:paraId="14F46DD7">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B5E0EF">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A6211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1565F0">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D6EED">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E78DF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6D7573">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E7BCF6">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40A62">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D6D7A">
            <w:pPr>
              <w:jc w:val="right"/>
              <w:rPr>
                <w:rFonts w:ascii="Times New Roman" w:hAnsi="Times New Roman" w:eastAsia="宋体" w:cs="Times New Roman"/>
                <w:color w:val="000000"/>
                <w:sz w:val="20"/>
                <w:szCs w:val="20"/>
              </w:rPr>
            </w:pPr>
          </w:p>
        </w:tc>
      </w:tr>
      <w:tr w14:paraId="244DD1B5">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1F3701">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97F4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6C326">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E74ED4">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D15C3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3FDD4D">
            <w:pPr>
              <w:jc w:val="right"/>
              <w:rPr>
                <w:rFonts w:ascii="Times New Roman" w:hAnsi="Times New Roman" w:eastAsia="宋体" w:cs="Times New Roman"/>
                <w:color w:val="000000"/>
                <w:sz w:val="20"/>
                <w:szCs w:val="20"/>
              </w:rPr>
            </w:pPr>
            <w:r>
              <w:rPr>
                <w:rFonts w:ascii="Times New Roman" w:hAnsi="Times New Roman" w:cs="Times New Roman"/>
                <w:sz w:val="20"/>
                <w:szCs w:val="20"/>
              </w:rPr>
              <w:t>224.77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C34166">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3D9714">
            <w:pPr>
              <w:jc w:val="right"/>
              <w:rPr>
                <w:rFonts w:ascii="Times New Roman" w:hAnsi="Times New Roman" w:eastAsia="宋体" w:cs="Times New Roman"/>
                <w:color w:val="000000"/>
                <w:sz w:val="20"/>
                <w:szCs w:val="20"/>
              </w:rPr>
            </w:pPr>
            <w:r>
              <w:rPr>
                <w:rFonts w:ascii="Times New Roman" w:hAnsi="Times New Roman" w:cs="Times New Roman"/>
                <w:sz w:val="20"/>
                <w:szCs w:val="20"/>
              </w:rPr>
              <w:t>224.77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1EE34">
            <w:pPr>
              <w:jc w:val="right"/>
              <w:rPr>
                <w:rFonts w:ascii="Times New Roman" w:hAnsi="Times New Roman" w:eastAsia="宋体" w:cs="Times New Roman"/>
                <w:color w:val="000000"/>
                <w:sz w:val="20"/>
                <w:szCs w:val="20"/>
              </w:rPr>
            </w:pPr>
          </w:p>
        </w:tc>
      </w:tr>
      <w:tr w14:paraId="19BB5DBD">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C2BE0">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6474B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298CA5">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7973B0">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91A13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E53D30">
            <w:pPr>
              <w:jc w:val="right"/>
              <w:rPr>
                <w:rFonts w:ascii="Times New Roman" w:hAnsi="Times New Roman" w:eastAsia="宋体" w:cs="Times New Roman"/>
                <w:color w:val="000000"/>
                <w:sz w:val="20"/>
                <w:szCs w:val="20"/>
              </w:rPr>
            </w:pPr>
            <w:r>
              <w:rPr>
                <w:rFonts w:ascii="Times New Roman" w:hAnsi="Times New Roman" w:cs="Times New Roman"/>
                <w:sz w:val="20"/>
                <w:szCs w:val="20"/>
              </w:rPr>
              <w:t>563.80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3D9570">
            <w:pPr>
              <w:jc w:val="right"/>
              <w:rPr>
                <w:rFonts w:ascii="Times New Roman" w:hAnsi="Times New Roman" w:eastAsia="宋体" w:cs="Times New Roman"/>
                <w:color w:val="000000"/>
                <w:sz w:val="20"/>
                <w:szCs w:val="20"/>
              </w:rPr>
            </w:pPr>
            <w:r>
              <w:rPr>
                <w:rFonts w:ascii="Times New Roman" w:hAnsi="Times New Roman" w:cs="Times New Roman"/>
                <w:sz w:val="20"/>
                <w:szCs w:val="20"/>
              </w:rPr>
              <w:t>563.80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275D7">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2EFEF7">
            <w:pPr>
              <w:jc w:val="right"/>
              <w:rPr>
                <w:rFonts w:ascii="Times New Roman" w:hAnsi="Times New Roman" w:eastAsia="宋体" w:cs="Times New Roman"/>
                <w:color w:val="000000"/>
                <w:sz w:val="20"/>
                <w:szCs w:val="20"/>
              </w:rPr>
            </w:pPr>
          </w:p>
        </w:tc>
      </w:tr>
      <w:tr w14:paraId="4C503CA6">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FD8AEB">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E4975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10308B">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7354ED">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EBDC3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902FF7">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C51B13">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C1C2C">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005C25">
            <w:pPr>
              <w:jc w:val="right"/>
              <w:rPr>
                <w:rFonts w:ascii="Times New Roman" w:hAnsi="Times New Roman" w:eastAsia="宋体" w:cs="Times New Roman"/>
                <w:color w:val="000000"/>
                <w:sz w:val="20"/>
                <w:szCs w:val="20"/>
              </w:rPr>
            </w:pPr>
          </w:p>
        </w:tc>
      </w:tr>
      <w:tr w14:paraId="53E7ACFF">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E77C5">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AEF50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619618">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39191A">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9359B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463BAD">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B2D33F">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158EAB">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8D9918">
            <w:pPr>
              <w:jc w:val="right"/>
              <w:rPr>
                <w:rFonts w:ascii="Times New Roman" w:hAnsi="Times New Roman" w:eastAsia="宋体" w:cs="Times New Roman"/>
                <w:color w:val="000000"/>
                <w:sz w:val="20"/>
                <w:szCs w:val="20"/>
              </w:rPr>
            </w:pPr>
          </w:p>
        </w:tc>
      </w:tr>
      <w:tr w14:paraId="5BC31FFA">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D58D7D">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9B704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BF34A4">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C8080A">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6F7D7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AC586B">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6D7321">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F747B">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FFF1F">
            <w:pPr>
              <w:jc w:val="right"/>
              <w:rPr>
                <w:rFonts w:ascii="Times New Roman" w:hAnsi="Times New Roman" w:eastAsia="宋体" w:cs="Times New Roman"/>
                <w:color w:val="000000"/>
                <w:sz w:val="20"/>
                <w:szCs w:val="20"/>
              </w:rPr>
            </w:pPr>
          </w:p>
        </w:tc>
      </w:tr>
      <w:tr w14:paraId="0A743F32">
        <w:tblPrEx>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E3ED50">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D3EA7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0749D5">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3115AB">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17964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943D87">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49B5E">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D57BAE">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8EF43">
            <w:pPr>
              <w:jc w:val="right"/>
              <w:rPr>
                <w:rFonts w:ascii="Times New Roman" w:hAnsi="Times New Roman" w:eastAsia="宋体" w:cs="Times New Roman"/>
                <w:color w:val="000000"/>
                <w:sz w:val="20"/>
                <w:szCs w:val="20"/>
              </w:rPr>
            </w:pPr>
          </w:p>
        </w:tc>
      </w:tr>
      <w:tr w14:paraId="0590965A">
        <w:tblPrEx>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1B3CCE">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6C079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1E3825">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15320">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518FF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B6E475">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1DADF6">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8F25A7">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5E6680">
            <w:pPr>
              <w:jc w:val="right"/>
              <w:rPr>
                <w:rFonts w:ascii="Times New Roman" w:hAnsi="Times New Roman" w:eastAsia="宋体" w:cs="Times New Roman"/>
                <w:color w:val="000000"/>
                <w:sz w:val="20"/>
                <w:szCs w:val="20"/>
              </w:rPr>
            </w:pPr>
          </w:p>
        </w:tc>
      </w:tr>
      <w:tr w14:paraId="7630F76A">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29A4B4">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59E39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38181">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126783">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C6C16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6DA497">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7A4788">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C1538C">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46D50E">
            <w:pPr>
              <w:jc w:val="right"/>
              <w:rPr>
                <w:rFonts w:ascii="Times New Roman" w:hAnsi="Times New Roman" w:eastAsia="宋体" w:cs="Times New Roman"/>
                <w:color w:val="000000"/>
                <w:sz w:val="20"/>
                <w:szCs w:val="20"/>
              </w:rPr>
            </w:pPr>
          </w:p>
        </w:tc>
      </w:tr>
      <w:tr w14:paraId="23D39F93">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22D043">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DC2DB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E8237">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D5F768">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8DDE1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605DAE">
            <w:pPr>
              <w:jc w:val="right"/>
              <w:rPr>
                <w:rFonts w:ascii="Times New Roman" w:hAnsi="Times New Roman" w:eastAsia="宋体" w:cs="Times New Roman"/>
                <w:color w:val="000000"/>
                <w:sz w:val="20"/>
                <w:szCs w:val="20"/>
              </w:rPr>
            </w:pPr>
            <w:r>
              <w:rPr>
                <w:rFonts w:ascii="Times New Roman" w:hAnsi="Times New Roman" w:cs="Times New Roman"/>
                <w:sz w:val="20"/>
                <w:szCs w:val="20"/>
              </w:rPr>
              <w:t>41.04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864B8">
            <w:pPr>
              <w:jc w:val="right"/>
              <w:rPr>
                <w:rFonts w:ascii="Times New Roman" w:hAnsi="Times New Roman" w:eastAsia="宋体" w:cs="Times New Roman"/>
                <w:color w:val="000000"/>
                <w:sz w:val="20"/>
                <w:szCs w:val="20"/>
              </w:rPr>
            </w:pPr>
            <w:r>
              <w:rPr>
                <w:rFonts w:ascii="Times New Roman" w:hAnsi="Times New Roman" w:cs="Times New Roman"/>
                <w:sz w:val="20"/>
                <w:szCs w:val="20"/>
              </w:rPr>
              <w:t>41.04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054ACF">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8E7B7A">
            <w:pPr>
              <w:jc w:val="right"/>
              <w:rPr>
                <w:rFonts w:ascii="Times New Roman" w:hAnsi="Times New Roman" w:eastAsia="宋体" w:cs="Times New Roman"/>
                <w:color w:val="000000"/>
                <w:sz w:val="20"/>
                <w:szCs w:val="20"/>
              </w:rPr>
            </w:pPr>
          </w:p>
        </w:tc>
      </w:tr>
      <w:tr w14:paraId="3AFFE8C4">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CCBB41">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955B4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D7958F">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B732DA">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DC6ED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3099BD">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80FBAB">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C1EC4F">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2C36C6">
            <w:pPr>
              <w:jc w:val="right"/>
              <w:rPr>
                <w:rFonts w:ascii="Times New Roman" w:hAnsi="Times New Roman" w:eastAsia="宋体" w:cs="Times New Roman"/>
                <w:color w:val="000000"/>
                <w:sz w:val="20"/>
                <w:szCs w:val="20"/>
              </w:rPr>
            </w:pPr>
          </w:p>
        </w:tc>
      </w:tr>
      <w:tr w14:paraId="6DC74782">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3D3755">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8CFE8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C3EA01">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AAF04D">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C878B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8FEAB">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2343F">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B83B77">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8F493B">
            <w:pPr>
              <w:jc w:val="right"/>
              <w:rPr>
                <w:rFonts w:ascii="Times New Roman" w:hAnsi="Times New Roman" w:eastAsia="宋体" w:cs="Times New Roman"/>
                <w:color w:val="000000"/>
                <w:sz w:val="20"/>
                <w:szCs w:val="20"/>
              </w:rPr>
            </w:pPr>
          </w:p>
        </w:tc>
      </w:tr>
      <w:tr w14:paraId="52B2C770">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EC1B4C">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820C5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ECF848">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AFB194">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0D5F2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9E5C1">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7E4716">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302A99">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4A71A6">
            <w:pPr>
              <w:jc w:val="right"/>
              <w:rPr>
                <w:rFonts w:ascii="Times New Roman" w:hAnsi="Times New Roman" w:eastAsia="宋体" w:cs="Times New Roman"/>
                <w:color w:val="000000"/>
                <w:sz w:val="20"/>
                <w:szCs w:val="20"/>
              </w:rPr>
            </w:pPr>
          </w:p>
        </w:tc>
      </w:tr>
      <w:tr w14:paraId="29E1A9F7">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1726B">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D0EDB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C8D13">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1C083E">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EA72E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3F093C">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AE0A1">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8FE6DE">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47940E">
            <w:pPr>
              <w:jc w:val="right"/>
              <w:rPr>
                <w:rFonts w:ascii="Times New Roman" w:hAnsi="Times New Roman" w:eastAsia="宋体" w:cs="Times New Roman"/>
                <w:color w:val="000000"/>
                <w:sz w:val="20"/>
                <w:szCs w:val="20"/>
              </w:rPr>
            </w:pPr>
          </w:p>
        </w:tc>
      </w:tr>
      <w:tr w14:paraId="606721A7">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703E02">
            <w:pPr>
              <w:jc w:val="left"/>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931D1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DDCC61">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66B11F">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ADF02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A3CFFF">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5E946">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184E5A">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B7D704">
            <w:pPr>
              <w:jc w:val="right"/>
              <w:rPr>
                <w:rFonts w:ascii="Times New Roman" w:hAnsi="Times New Roman" w:eastAsia="宋体" w:cs="Times New Roman"/>
                <w:color w:val="000000"/>
                <w:sz w:val="20"/>
                <w:szCs w:val="20"/>
              </w:rPr>
            </w:pPr>
          </w:p>
        </w:tc>
      </w:tr>
      <w:tr w14:paraId="3E313A81">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CD18E">
            <w:pPr>
              <w:jc w:val="center"/>
              <w:rPr>
                <w:rFonts w:ascii="宋体" w:hAnsi="宋体" w:eastAsia="宋体"/>
                <w:b/>
                <w:bCs/>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8D5C7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07D774">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EB2096">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CBAE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9A37D6">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D64C34">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F701E0">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50B6EB">
            <w:pPr>
              <w:jc w:val="right"/>
              <w:rPr>
                <w:rFonts w:ascii="Times New Roman" w:hAnsi="Times New Roman" w:eastAsia="宋体" w:cs="Times New Roman"/>
                <w:color w:val="000000"/>
                <w:sz w:val="20"/>
                <w:szCs w:val="20"/>
              </w:rPr>
            </w:pPr>
          </w:p>
        </w:tc>
      </w:tr>
      <w:tr w14:paraId="0C9A43B9">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3DF61B">
            <w:pPr>
              <w:jc w:val="center"/>
              <w:rPr>
                <w:rFonts w:ascii="宋体" w:hAnsi="宋体" w:eastAsia="宋体"/>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E364E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696D6D">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626347">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89ABC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47158">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74F735">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CD943D">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965A12">
            <w:pPr>
              <w:jc w:val="right"/>
              <w:rPr>
                <w:rFonts w:ascii="Times New Roman" w:hAnsi="Times New Roman" w:eastAsia="宋体" w:cs="Times New Roman"/>
                <w:color w:val="000000"/>
                <w:sz w:val="20"/>
                <w:szCs w:val="20"/>
              </w:rPr>
            </w:pPr>
          </w:p>
        </w:tc>
      </w:tr>
      <w:tr w14:paraId="67F04D4C">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3F75A">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FD35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32395">
            <w:pPr>
              <w:jc w:val="right"/>
              <w:rPr>
                <w:rFonts w:ascii="Times New Roman" w:hAnsi="Times New Roman" w:eastAsia="宋体" w:cs="Times New Roman"/>
                <w:color w:val="000000"/>
                <w:sz w:val="20"/>
                <w:szCs w:val="20"/>
              </w:rPr>
            </w:pPr>
            <w:r>
              <w:rPr>
                <w:rFonts w:ascii="Times New Roman" w:hAnsi="Times New Roman" w:cs="Times New Roman"/>
                <w:sz w:val="20"/>
                <w:szCs w:val="20"/>
              </w:rPr>
              <w:t>1,794.42</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911CBF">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9B09E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3B63EF">
            <w:pPr>
              <w:jc w:val="right"/>
              <w:rPr>
                <w:rFonts w:ascii="Times New Roman" w:hAnsi="Times New Roman" w:eastAsia="宋体" w:cs="Times New Roman"/>
                <w:color w:val="000000"/>
                <w:sz w:val="20"/>
                <w:szCs w:val="20"/>
              </w:rPr>
            </w:pPr>
            <w:r>
              <w:rPr>
                <w:rFonts w:ascii="Times New Roman" w:hAnsi="Times New Roman" w:cs="Times New Roman"/>
                <w:sz w:val="20"/>
                <w:szCs w:val="20"/>
              </w:rPr>
              <w:t>1,794.42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1A7284">
            <w:pPr>
              <w:jc w:val="right"/>
              <w:rPr>
                <w:rFonts w:ascii="Times New Roman" w:hAnsi="Times New Roman" w:eastAsia="宋体" w:cs="Times New Roman"/>
                <w:color w:val="000000"/>
                <w:sz w:val="20"/>
                <w:szCs w:val="20"/>
              </w:rPr>
            </w:pPr>
            <w:r>
              <w:rPr>
                <w:rFonts w:ascii="Times New Roman" w:hAnsi="Times New Roman" w:cs="Times New Roman"/>
                <w:sz w:val="20"/>
                <w:szCs w:val="20"/>
              </w:rPr>
              <w:t>1,569.65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657B5E">
            <w:pPr>
              <w:jc w:val="right"/>
              <w:rPr>
                <w:rFonts w:ascii="Times New Roman" w:hAnsi="Times New Roman" w:eastAsia="宋体" w:cs="Times New Roman"/>
                <w:color w:val="000000"/>
                <w:sz w:val="20"/>
                <w:szCs w:val="20"/>
              </w:rPr>
            </w:pPr>
            <w:r>
              <w:rPr>
                <w:rFonts w:ascii="Times New Roman" w:hAnsi="Times New Roman" w:cs="Times New Roman"/>
                <w:sz w:val="20"/>
                <w:szCs w:val="20"/>
              </w:rPr>
              <w:t>224.77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3ED080">
            <w:pPr>
              <w:jc w:val="right"/>
              <w:rPr>
                <w:rFonts w:ascii="Times New Roman" w:hAnsi="Times New Roman" w:eastAsia="宋体" w:cs="Times New Roman"/>
                <w:color w:val="000000"/>
                <w:sz w:val="20"/>
                <w:szCs w:val="20"/>
              </w:rPr>
            </w:pPr>
          </w:p>
        </w:tc>
      </w:tr>
      <w:tr w14:paraId="39649853">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D91778">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38E05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206B8F">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DAF614">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E158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83B09">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01FDF0">
            <w:pPr>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48612">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AAA3B5">
            <w:pPr>
              <w:rPr>
                <w:rFonts w:ascii="Times New Roman" w:hAnsi="Times New Roman" w:eastAsia="宋体" w:cs="Times New Roman"/>
                <w:color w:val="000000"/>
                <w:sz w:val="20"/>
                <w:szCs w:val="20"/>
              </w:rPr>
            </w:pPr>
          </w:p>
        </w:tc>
      </w:tr>
      <w:tr w14:paraId="4D5776AC">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70FC6">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9C65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3CDA1A">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D767E4">
            <w:pPr>
              <w:jc w:val="left"/>
              <w:rPr>
                <w:rFonts w:ascii="方正仿宋_GB2312" w:hAnsi="方正仿宋_GB2312" w:eastAsia="方正仿宋_GB2312" w:cs="方正仿宋_GB2312"/>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4E2F3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699BD">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720E39">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D4178D">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6C2C9C">
            <w:pPr>
              <w:jc w:val="left"/>
              <w:rPr>
                <w:rFonts w:ascii="Times New Roman" w:hAnsi="Times New Roman" w:eastAsia="宋体" w:cs="Times New Roman"/>
                <w:color w:val="000000"/>
                <w:sz w:val="20"/>
                <w:szCs w:val="20"/>
              </w:rPr>
            </w:pPr>
          </w:p>
        </w:tc>
      </w:tr>
      <w:tr w14:paraId="31AFB90F">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610547">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1AE3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205A4C">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7989A">
            <w:pPr>
              <w:jc w:val="left"/>
              <w:rPr>
                <w:rFonts w:ascii="方正仿宋_GB2312" w:hAnsi="方正仿宋_GB2312" w:eastAsia="方正仿宋_GB2312" w:cs="方正仿宋_GB2312"/>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A903D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8839FD">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5850BA">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98371F">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763896">
            <w:pPr>
              <w:jc w:val="left"/>
              <w:rPr>
                <w:rFonts w:ascii="Times New Roman" w:hAnsi="Times New Roman" w:eastAsia="宋体" w:cs="Times New Roman"/>
                <w:color w:val="000000"/>
                <w:sz w:val="20"/>
                <w:szCs w:val="20"/>
              </w:rPr>
            </w:pPr>
          </w:p>
        </w:tc>
      </w:tr>
      <w:tr w14:paraId="6348B3A5">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59A662">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0B4F2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CA24A7">
            <w:pPr>
              <w:jc w:val="right"/>
              <w:rPr>
                <w:rFonts w:ascii="Times New Roman" w:hAnsi="Times New Roman" w:eastAsia="宋体" w:cs="Times New Roman"/>
                <w:color w:val="000000"/>
                <w:sz w:val="20"/>
                <w:szCs w:val="20"/>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7E434">
            <w:pPr>
              <w:jc w:val="left"/>
              <w:rPr>
                <w:rFonts w:ascii="方正仿宋_GB2312" w:hAnsi="方正仿宋_GB2312" w:eastAsia="方正仿宋_GB2312" w:cs="方正仿宋_GB2312"/>
                <w:color w:val="000000"/>
                <w:sz w:val="20"/>
                <w:szCs w:val="20"/>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A22CF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27C70">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A6F256">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89291">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05124">
            <w:pPr>
              <w:jc w:val="left"/>
              <w:rPr>
                <w:rFonts w:ascii="Times New Roman" w:hAnsi="Times New Roman" w:eastAsia="宋体" w:cs="Times New Roman"/>
                <w:color w:val="000000"/>
                <w:sz w:val="20"/>
                <w:szCs w:val="20"/>
              </w:rPr>
            </w:pPr>
          </w:p>
        </w:tc>
      </w:tr>
      <w:tr w14:paraId="7820773A">
        <w:tblPrEx>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665DF7">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CDEE2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672D1">
            <w:pPr>
              <w:jc w:val="right"/>
              <w:rPr>
                <w:rFonts w:ascii="Times New Roman" w:hAnsi="Times New Roman" w:eastAsia="宋体" w:cs="Times New Roman"/>
                <w:color w:val="000000"/>
                <w:sz w:val="20"/>
                <w:szCs w:val="20"/>
              </w:rPr>
            </w:pPr>
            <w:r>
              <w:rPr>
                <w:rFonts w:ascii="Times New Roman" w:hAnsi="Times New Roman" w:cs="Times New Roman"/>
                <w:sz w:val="20"/>
                <w:szCs w:val="20"/>
              </w:rPr>
              <w:t>1,794.42</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F7E37">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EBE09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70E18C">
            <w:pPr>
              <w:jc w:val="right"/>
              <w:rPr>
                <w:rFonts w:ascii="Times New Roman" w:hAnsi="Times New Roman" w:eastAsia="宋体" w:cs="Times New Roman"/>
                <w:color w:val="000000"/>
                <w:sz w:val="20"/>
                <w:szCs w:val="20"/>
              </w:rPr>
            </w:pPr>
            <w:r>
              <w:rPr>
                <w:rFonts w:ascii="Times New Roman" w:hAnsi="Times New Roman" w:cs="Times New Roman"/>
                <w:sz w:val="20"/>
                <w:szCs w:val="20"/>
              </w:rPr>
              <w:t>1,794.42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539C6">
            <w:pPr>
              <w:jc w:val="right"/>
              <w:rPr>
                <w:rFonts w:ascii="Times New Roman" w:hAnsi="Times New Roman" w:cs="Times New Roman"/>
                <w:sz w:val="20"/>
                <w:szCs w:val="20"/>
              </w:rPr>
            </w:pPr>
          </w:p>
          <w:p w14:paraId="42695E2D">
            <w:pPr>
              <w:jc w:val="right"/>
              <w:rPr>
                <w:rFonts w:ascii="Times New Roman" w:hAnsi="Times New Roman" w:cs="Times New Roman"/>
                <w:sz w:val="20"/>
                <w:szCs w:val="20"/>
              </w:rPr>
            </w:pPr>
            <w:r>
              <w:rPr>
                <w:rFonts w:ascii="Times New Roman" w:hAnsi="Times New Roman" w:cs="Times New Roman"/>
                <w:sz w:val="20"/>
                <w:szCs w:val="20"/>
              </w:rPr>
              <w:t>1,569.65</w:t>
            </w:r>
          </w:p>
          <w:p w14:paraId="031027C2">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001D90">
            <w:pPr>
              <w:jc w:val="right"/>
              <w:rPr>
                <w:rFonts w:ascii="Times New Roman" w:hAnsi="Times New Roman" w:eastAsia="宋体" w:cs="Times New Roman"/>
                <w:color w:val="000000"/>
                <w:sz w:val="20"/>
                <w:szCs w:val="20"/>
              </w:rPr>
            </w:pPr>
            <w:r>
              <w:rPr>
                <w:rFonts w:ascii="Times New Roman" w:hAnsi="Times New Roman" w:cs="Times New Roman"/>
                <w:sz w:val="20"/>
                <w:szCs w:val="20"/>
              </w:rPr>
              <w:t>224.77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C45E93">
            <w:pPr>
              <w:jc w:val="right"/>
              <w:rPr>
                <w:rFonts w:ascii="Times New Roman" w:hAnsi="Times New Roman" w:eastAsia="宋体" w:cs="Times New Roman"/>
                <w:color w:val="000000"/>
                <w:sz w:val="20"/>
                <w:szCs w:val="20"/>
              </w:rPr>
            </w:pPr>
          </w:p>
        </w:tc>
      </w:tr>
      <w:tr w14:paraId="7BCFE268">
        <w:tblPrEx>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14:paraId="09607E78">
            <w:pPr>
              <w:widowControl/>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注：本表反映部门本年度一般公共预算财政拨款、政府性基金预算财政拨款和国有资本经营预算财政拨款的总收支和年末结转结余情况。</w:t>
            </w:r>
          </w:p>
        </w:tc>
      </w:tr>
    </w:tbl>
    <w:p w14:paraId="4BD0F53C">
      <w:pPr>
        <w:rPr>
          <w:rFonts w:ascii="仿宋_GB2312" w:hAnsi="宋体" w:eastAsia="仿宋_GB2312"/>
          <w:b/>
          <w:sz w:val="32"/>
          <w:szCs w:val="32"/>
        </w:rPr>
      </w:pPr>
    </w:p>
    <w:p w14:paraId="340DCFC8">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5348" w:type="pct"/>
        <w:tblInd w:w="-657" w:type="dxa"/>
        <w:tblLayout w:type="autofit"/>
        <w:tblCellMar>
          <w:top w:w="0" w:type="dxa"/>
          <w:left w:w="108" w:type="dxa"/>
          <w:bottom w:w="0" w:type="dxa"/>
          <w:right w:w="108" w:type="dxa"/>
        </w:tblCellMar>
      </w:tblPr>
      <w:tblGrid>
        <w:gridCol w:w="916"/>
        <w:gridCol w:w="3416"/>
        <w:gridCol w:w="321"/>
        <w:gridCol w:w="912"/>
        <w:gridCol w:w="1002"/>
        <w:gridCol w:w="378"/>
        <w:gridCol w:w="1655"/>
      </w:tblGrid>
      <w:tr w14:paraId="5497CB87">
        <w:tblPrEx>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4A9526E5">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一般公共预算财政拨款支出决算表</w:t>
            </w:r>
          </w:p>
        </w:tc>
      </w:tr>
      <w:tr w14:paraId="0DFA27E7">
        <w:tblPrEx>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68E8548B">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公开</w:t>
            </w:r>
            <w:r>
              <w:rPr>
                <w:rFonts w:ascii="Times New Roman" w:hAnsi="Times New Roman" w:eastAsia="方正仿宋_GB2312" w:cs="Times New Roman"/>
                <w:color w:val="000000"/>
                <w:sz w:val="20"/>
                <w:szCs w:val="20"/>
              </w:rPr>
              <w:t>05</w:t>
            </w:r>
            <w:r>
              <w:rPr>
                <w:rFonts w:hint="eastAsia" w:ascii="方正仿宋_GB2312" w:hAnsi="方正仿宋_GB2312" w:eastAsia="方正仿宋_GB2312" w:cs="方正仿宋_GB2312"/>
                <w:color w:val="000000"/>
                <w:sz w:val="20"/>
                <w:szCs w:val="20"/>
              </w:rPr>
              <w:t>表</w:t>
            </w:r>
          </w:p>
        </w:tc>
      </w:tr>
      <w:tr w14:paraId="182A3364">
        <w:tblPrEx>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7F6BDE98">
            <w:pPr>
              <w:widowControl/>
              <w:jc w:val="lef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部门（单位）：行唐县翟营乡人民政府(本级)</w:t>
            </w:r>
          </w:p>
        </w:tc>
        <w:tc>
          <w:tcPr>
            <w:tcW w:w="1541" w:type="pct"/>
            <w:gridSpan w:val="2"/>
            <w:tcBorders>
              <w:top w:val="nil"/>
              <w:left w:val="nil"/>
              <w:bottom w:val="single" w:color="000000" w:themeColor="text1" w:sz="8" w:space="0"/>
              <w:right w:val="nil"/>
            </w:tcBorders>
            <w:noWrap/>
            <w:vAlign w:val="bottom"/>
          </w:tcPr>
          <w:p w14:paraId="3C32851E">
            <w:pPr>
              <w:widowControl/>
              <w:jc w:val="center"/>
              <w:textAlignment w:val="bottom"/>
              <w:rPr>
                <w:rFonts w:asciiTheme="minorEastAsia" w:hAnsiTheme="minorEastAsia" w:cstheme="minorEastAsia"/>
                <w:color w:val="000000"/>
                <w:sz w:val="20"/>
                <w:szCs w:val="20"/>
              </w:rPr>
            </w:pPr>
            <w:r>
              <w:rPr>
                <w:rFonts w:ascii="Times New Roman" w:hAnsi="Times New Roman" w:cs="Times New Roman"/>
                <w:color w:val="000000"/>
                <w:sz w:val="20"/>
                <w:szCs w:val="20"/>
              </w:rPr>
              <w:t>202</w:t>
            </w:r>
            <w:r>
              <w:rPr>
                <w:rFonts w:hint="eastAsia" w:ascii="Times New Roman" w:hAnsi="Times New Roman" w:cs="Times New Roman"/>
                <w:color w:val="000000"/>
                <w:sz w:val="20"/>
                <w:szCs w:val="20"/>
              </w:rPr>
              <w:t>5</w:t>
            </w:r>
            <w:r>
              <w:rPr>
                <w:rFonts w:hint="eastAsia" w:ascii="方正仿宋_GB2312" w:hAnsi="方正仿宋_GB2312" w:eastAsia="方正仿宋_GB2312" w:cs="方正仿宋_GB2312"/>
                <w:color w:val="000000"/>
                <w:sz w:val="20"/>
                <w:szCs w:val="20"/>
              </w:rPr>
              <w:t>年度</w:t>
            </w:r>
          </w:p>
        </w:tc>
        <w:tc>
          <w:tcPr>
            <w:tcW w:w="1590" w:type="pct"/>
            <w:gridSpan w:val="2"/>
            <w:tcBorders>
              <w:top w:val="nil"/>
              <w:left w:val="nil"/>
              <w:bottom w:val="single" w:color="000000" w:themeColor="text1" w:sz="8" w:space="0"/>
              <w:right w:val="nil"/>
            </w:tcBorders>
            <w:noWrap/>
            <w:vAlign w:val="bottom"/>
          </w:tcPr>
          <w:p w14:paraId="5635AF29">
            <w:pPr>
              <w:widowControl/>
              <w:jc w:val="right"/>
              <w:textAlignment w:val="bottom"/>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金额单位：万元</w:t>
            </w:r>
          </w:p>
        </w:tc>
      </w:tr>
      <w:tr w14:paraId="0F0323C6">
        <w:tblPrEx>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3475839E">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46C8CC7B">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本年支出</w:t>
            </w:r>
          </w:p>
        </w:tc>
      </w:tr>
      <w:tr w14:paraId="5A40F412">
        <w:tblPrEx>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44FCB3E3">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23C8CFE">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DF07D85">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A99FD05">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0DD4A61F">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项目支出</w:t>
            </w:r>
          </w:p>
        </w:tc>
      </w:tr>
      <w:tr w14:paraId="26B2CB9B">
        <w:tblPrEx>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08212B84">
            <w:pPr>
              <w:jc w:val="center"/>
              <w:rPr>
                <w:rFonts w:ascii="宋体" w:hAnsi="宋体" w:eastAsia="宋体"/>
                <w:color w:val="000000"/>
                <w:sz w:val="20"/>
                <w:szCs w:val="20"/>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17E3DE0">
            <w:pPr>
              <w:jc w:val="center"/>
              <w:rPr>
                <w:rFonts w:ascii="宋体" w:hAnsi="宋体" w:eastAsia="宋体"/>
                <w:color w:val="000000"/>
                <w:sz w:val="20"/>
                <w:szCs w:val="20"/>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D6E9458">
            <w:pPr>
              <w:jc w:val="center"/>
              <w:rPr>
                <w:rFonts w:ascii="宋体" w:hAnsi="宋体" w:eastAsia="宋体"/>
                <w:color w:val="000000"/>
                <w:sz w:val="20"/>
                <w:szCs w:val="20"/>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277A235">
            <w:pPr>
              <w:jc w:val="center"/>
              <w:rPr>
                <w:rFonts w:ascii="宋体" w:hAnsi="宋体" w:eastAsia="宋体"/>
                <w:color w:val="000000"/>
                <w:sz w:val="20"/>
                <w:szCs w:val="20"/>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6D1FB502">
            <w:pPr>
              <w:jc w:val="center"/>
              <w:rPr>
                <w:rFonts w:ascii="宋体" w:hAnsi="宋体" w:eastAsia="宋体"/>
                <w:color w:val="000000"/>
                <w:sz w:val="20"/>
                <w:szCs w:val="20"/>
              </w:rPr>
            </w:pPr>
          </w:p>
        </w:tc>
      </w:tr>
      <w:tr w14:paraId="0E934B93">
        <w:tblPrEx>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04FE27CC">
            <w:pPr>
              <w:jc w:val="center"/>
              <w:rPr>
                <w:rFonts w:ascii="宋体" w:hAnsi="宋体" w:eastAsia="宋体"/>
                <w:color w:val="000000"/>
                <w:sz w:val="20"/>
                <w:szCs w:val="20"/>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D8A8946">
            <w:pPr>
              <w:jc w:val="center"/>
              <w:rPr>
                <w:rFonts w:ascii="宋体" w:hAnsi="宋体" w:eastAsia="宋体"/>
                <w:color w:val="000000"/>
                <w:sz w:val="20"/>
                <w:szCs w:val="20"/>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12B04E2">
            <w:pPr>
              <w:jc w:val="center"/>
              <w:rPr>
                <w:rFonts w:ascii="宋体" w:hAnsi="宋体" w:eastAsia="宋体"/>
                <w:color w:val="000000"/>
                <w:sz w:val="20"/>
                <w:szCs w:val="20"/>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E163D19">
            <w:pPr>
              <w:jc w:val="center"/>
              <w:rPr>
                <w:rFonts w:ascii="宋体" w:hAnsi="宋体" w:eastAsia="宋体"/>
                <w:color w:val="000000"/>
                <w:sz w:val="20"/>
                <w:szCs w:val="20"/>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2803D3D9">
            <w:pPr>
              <w:jc w:val="center"/>
              <w:rPr>
                <w:rFonts w:ascii="宋体" w:hAnsi="宋体" w:eastAsia="宋体"/>
                <w:color w:val="000000"/>
                <w:sz w:val="20"/>
                <w:szCs w:val="20"/>
              </w:rPr>
            </w:pPr>
          </w:p>
        </w:tc>
      </w:tr>
      <w:tr w14:paraId="217D27E7">
        <w:tblPrEx>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50633E62">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7D80B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4CFC3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CA3661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w:t>
            </w:r>
          </w:p>
        </w:tc>
      </w:tr>
      <w:tr w14:paraId="4DBF2BD5">
        <w:tblPrEx>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02C4AF13">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8E1CA1">
            <w:pPr>
              <w:jc w:val="right"/>
              <w:rPr>
                <w:rFonts w:ascii="Times New Roman" w:hAnsi="Times New Roman" w:eastAsia="宋体" w:cs="Times New Roman"/>
                <w:color w:val="000000"/>
                <w:sz w:val="20"/>
                <w:szCs w:val="20"/>
              </w:rPr>
            </w:pPr>
            <w:r>
              <w:rPr>
                <w:rFonts w:ascii="Times New Roman" w:hAnsi="Times New Roman" w:cs="Times New Roman"/>
                <w:sz w:val="20"/>
                <w:szCs w:val="20"/>
              </w:rPr>
              <w:t>1,569.65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79F023">
            <w:pPr>
              <w:jc w:val="right"/>
              <w:rPr>
                <w:rFonts w:ascii="Times New Roman" w:hAnsi="Times New Roman" w:eastAsia="宋体" w:cs="Times New Roman"/>
                <w:color w:val="000000"/>
                <w:sz w:val="20"/>
                <w:szCs w:val="20"/>
              </w:rPr>
            </w:pPr>
            <w:r>
              <w:rPr>
                <w:rFonts w:ascii="Times New Roman" w:hAnsi="Times New Roman" w:cs="Times New Roman"/>
                <w:sz w:val="20"/>
                <w:szCs w:val="20"/>
              </w:rPr>
              <w:t>823.01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3495508">
            <w:pPr>
              <w:jc w:val="right"/>
              <w:rPr>
                <w:rFonts w:ascii="Times New Roman" w:hAnsi="Times New Roman" w:eastAsia="宋体" w:cs="Times New Roman"/>
                <w:color w:val="000000"/>
                <w:sz w:val="20"/>
                <w:szCs w:val="20"/>
              </w:rPr>
            </w:pPr>
            <w:r>
              <w:rPr>
                <w:rFonts w:ascii="Times New Roman" w:hAnsi="Times New Roman" w:cs="Times New Roman"/>
                <w:sz w:val="20"/>
                <w:szCs w:val="20"/>
              </w:rPr>
              <w:t>746.64</w:t>
            </w:r>
          </w:p>
        </w:tc>
      </w:tr>
      <w:tr w14:paraId="1F38521E">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1F83618">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D1125D">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D283B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889.16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EAF942">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711.31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F477E44">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177.84</w:t>
            </w:r>
          </w:p>
        </w:tc>
      </w:tr>
      <w:tr w14:paraId="1C5E8C3E">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B38C92C">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98D2E9">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政府办公厅（室）及相关机构事务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BB6F68">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889.16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32D5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711.31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F9BD45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177.84</w:t>
            </w:r>
          </w:p>
        </w:tc>
      </w:tr>
      <w:tr w14:paraId="043E2730">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6C3DDA7">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2010301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CD35F4">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2A84C">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716.11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63EC92">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711.31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DF62B17">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4.80</w:t>
            </w:r>
          </w:p>
        </w:tc>
      </w:tr>
      <w:tr w14:paraId="531A3E41">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771FF39">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2010302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386A1E">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一般行政管理事务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CDBC40">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173.04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36B387">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74F646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173.04</w:t>
            </w:r>
          </w:p>
        </w:tc>
      </w:tr>
      <w:tr w14:paraId="46502791">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246D36A">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207</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DBF50E">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文化旅游体育与传媒支出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C7C37C">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FB5199">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2DF9BF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5.00</w:t>
            </w:r>
          </w:p>
        </w:tc>
      </w:tr>
      <w:tr w14:paraId="5844AFED">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3033353">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20701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757A73">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文化和旅游</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4BCCB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4.50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354437">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6E44580">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4.50</w:t>
            </w:r>
          </w:p>
        </w:tc>
      </w:tr>
      <w:tr w14:paraId="1C723D89">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DAF3E39">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2070109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D07F2">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群众文化</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9AFB71">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4.50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E768E0">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9F67284">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4.50</w:t>
            </w:r>
          </w:p>
        </w:tc>
      </w:tr>
      <w:tr w14:paraId="0CE8C3CC">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8B3392C">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20799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E54E8A">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其他文化旅游体育与传媒支出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75F9C">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0.50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B8C4A">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52D472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0.50</w:t>
            </w:r>
          </w:p>
        </w:tc>
      </w:tr>
      <w:tr w14:paraId="154980E1">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5E05E6D">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2079999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D9024D">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其他文化旅游体育与传媒支出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69E75">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0.50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8EAE08">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09B05E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0.50</w:t>
            </w:r>
          </w:p>
        </w:tc>
      </w:tr>
      <w:tr w14:paraId="01F6C9A3">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D859DFF">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873559">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7D2637">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50.15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5509C8">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50.15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EFE65A2">
            <w:pPr>
              <w:jc w:val="right"/>
              <w:rPr>
                <w:rFonts w:ascii="Times New Roman" w:hAnsi="Times New Roman" w:eastAsia="宋体" w:cs="Times New Roman"/>
                <w:color w:val="000000"/>
                <w:sz w:val="20"/>
                <w:szCs w:val="20"/>
              </w:rPr>
            </w:pPr>
          </w:p>
        </w:tc>
      </w:tr>
      <w:tr w14:paraId="267212F6">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51006C7">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70894C">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B53C50">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50.15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80CDD">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50.15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277CEB8">
            <w:pPr>
              <w:jc w:val="right"/>
              <w:rPr>
                <w:rFonts w:ascii="Times New Roman" w:hAnsi="Times New Roman" w:eastAsia="宋体" w:cs="Times New Roman"/>
                <w:color w:val="000000"/>
                <w:sz w:val="20"/>
                <w:szCs w:val="20"/>
              </w:rPr>
            </w:pPr>
          </w:p>
        </w:tc>
      </w:tr>
      <w:tr w14:paraId="1EAFF835">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520E1B8">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0C035C">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A8C4F5">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50.15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5B074A">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50.15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F44BEF7">
            <w:pPr>
              <w:jc w:val="right"/>
              <w:rPr>
                <w:rFonts w:ascii="Times New Roman" w:hAnsi="Times New Roman" w:eastAsia="宋体" w:cs="Times New Roman"/>
                <w:color w:val="000000"/>
                <w:sz w:val="20"/>
                <w:szCs w:val="20"/>
              </w:rPr>
            </w:pPr>
          </w:p>
        </w:tc>
      </w:tr>
      <w:tr w14:paraId="59D23230">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358F2DC">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9B828A">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5977F">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20.50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CCBFC">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20.50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5C2A278">
            <w:pPr>
              <w:jc w:val="right"/>
              <w:rPr>
                <w:rFonts w:ascii="Times New Roman" w:hAnsi="Times New Roman" w:eastAsia="宋体" w:cs="Times New Roman"/>
                <w:color w:val="000000"/>
                <w:sz w:val="20"/>
                <w:szCs w:val="20"/>
              </w:rPr>
            </w:pPr>
          </w:p>
        </w:tc>
      </w:tr>
      <w:tr w14:paraId="190BE875">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B6CCC13">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C82B11">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CABEB4">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20.50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54277F">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20.50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D038F1D">
            <w:pPr>
              <w:jc w:val="right"/>
              <w:rPr>
                <w:rFonts w:ascii="Times New Roman" w:hAnsi="Times New Roman" w:eastAsia="宋体" w:cs="Times New Roman"/>
                <w:color w:val="000000"/>
                <w:sz w:val="20"/>
                <w:szCs w:val="20"/>
              </w:rPr>
            </w:pPr>
          </w:p>
        </w:tc>
      </w:tr>
      <w:tr w14:paraId="4F0365C9">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92E7EEE">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59E21">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37D79E">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20.50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46649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20.50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E392752">
            <w:pPr>
              <w:jc w:val="right"/>
              <w:rPr>
                <w:rFonts w:ascii="Times New Roman" w:hAnsi="Times New Roman" w:eastAsia="宋体" w:cs="Times New Roman"/>
                <w:color w:val="000000"/>
                <w:sz w:val="20"/>
                <w:szCs w:val="20"/>
              </w:rPr>
            </w:pPr>
          </w:p>
        </w:tc>
      </w:tr>
      <w:tr w14:paraId="179C55FF">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A83BFF7">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9E1B4">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农林水支出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F643B4">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563.80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4BDC24">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5EDD77D">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563.80</w:t>
            </w:r>
          </w:p>
        </w:tc>
      </w:tr>
      <w:tr w14:paraId="229E424B">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761DEFF">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21307</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AD5D25">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农村综合改革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053EE5">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563.80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ECF727">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E4409CC">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563.80</w:t>
            </w:r>
          </w:p>
        </w:tc>
      </w:tr>
      <w:tr w14:paraId="2FF6F015">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87E5E2C">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2130705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2870DF">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对村民委员会和村党支部的补助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12C44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563.80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B27CA0">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9CBE676">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563.80</w:t>
            </w:r>
          </w:p>
        </w:tc>
      </w:tr>
      <w:tr w14:paraId="5D8257CE">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D2849AD">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E9E493">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340998">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41.04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E0B01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41.04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5C7E232">
            <w:pPr>
              <w:jc w:val="right"/>
              <w:rPr>
                <w:rFonts w:ascii="Times New Roman" w:hAnsi="Times New Roman" w:eastAsia="宋体" w:cs="Times New Roman"/>
                <w:color w:val="000000"/>
                <w:sz w:val="20"/>
                <w:szCs w:val="20"/>
              </w:rPr>
            </w:pPr>
          </w:p>
        </w:tc>
      </w:tr>
      <w:tr w14:paraId="053DCDA1">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2B484F2">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1BD196">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A94AE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41.04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D86BB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41.04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21A733D">
            <w:pPr>
              <w:jc w:val="right"/>
              <w:rPr>
                <w:rFonts w:ascii="Times New Roman" w:hAnsi="Times New Roman" w:eastAsia="宋体" w:cs="Times New Roman"/>
                <w:color w:val="000000"/>
                <w:sz w:val="20"/>
                <w:szCs w:val="20"/>
              </w:rPr>
            </w:pPr>
          </w:p>
        </w:tc>
      </w:tr>
      <w:tr w14:paraId="24E07FD7">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9344E55">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8FBA5B">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458C28">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41.04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25401">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41.04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95C50B6">
            <w:pPr>
              <w:jc w:val="right"/>
              <w:rPr>
                <w:rFonts w:ascii="Times New Roman" w:hAnsi="Times New Roman" w:eastAsia="宋体" w:cs="Times New Roman"/>
                <w:color w:val="000000"/>
                <w:sz w:val="20"/>
                <w:szCs w:val="20"/>
              </w:rPr>
            </w:pPr>
          </w:p>
        </w:tc>
      </w:tr>
      <w:tr w14:paraId="47E36E9E">
        <w:tblPrEx>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70F82FEF">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注：本表反映部门本年度一般公共预算财政拨款支出情况。</w:t>
            </w:r>
          </w:p>
        </w:tc>
      </w:tr>
    </w:tbl>
    <w:p w14:paraId="39E6071B">
      <w:pPr>
        <w:rPr>
          <w:rFonts w:ascii="仿宋_GB2312" w:hAnsi="宋体" w:eastAsia="仿宋_GB2312"/>
          <w:b/>
          <w:sz w:val="32"/>
          <w:szCs w:val="32"/>
        </w:rPr>
      </w:pPr>
    </w:p>
    <w:p w14:paraId="222622A1">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11601" w:type="dxa"/>
        <w:jc w:val="center"/>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1EF18FD0">
        <w:tblPrEx>
          <w:tblCellMar>
            <w:top w:w="0" w:type="dxa"/>
            <w:left w:w="108" w:type="dxa"/>
            <w:bottom w:w="0" w:type="dxa"/>
            <w:right w:w="108" w:type="dxa"/>
          </w:tblCellMar>
        </w:tblPrEx>
        <w:trPr>
          <w:jc w:val="center"/>
        </w:trPr>
        <w:tc>
          <w:tcPr>
            <w:tcW w:w="11601" w:type="dxa"/>
            <w:gridSpan w:val="10"/>
            <w:tcBorders>
              <w:top w:val="nil"/>
              <w:left w:val="nil"/>
              <w:bottom w:val="nil"/>
              <w:right w:val="nil"/>
            </w:tcBorders>
            <w:shd w:val="clear" w:color="auto" w:fill="auto"/>
            <w:noWrap/>
            <w:vAlign w:val="bottom"/>
          </w:tcPr>
          <w:p w14:paraId="64736830">
            <w:pPr>
              <w:widowControl/>
              <w:snapToGrid w:val="0"/>
              <w:jc w:val="center"/>
              <w:textAlignment w:val="bottom"/>
              <w:rPr>
                <w:rFonts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一般公共预算财政拨款基本支出决算明细表</w:t>
            </w:r>
          </w:p>
        </w:tc>
      </w:tr>
      <w:tr w14:paraId="1373FF76">
        <w:tblPrEx>
          <w:tblCellMar>
            <w:top w:w="0" w:type="dxa"/>
            <w:left w:w="108" w:type="dxa"/>
            <w:bottom w:w="0" w:type="dxa"/>
            <w:right w:w="108" w:type="dxa"/>
          </w:tblCellMar>
        </w:tblPrEx>
        <w:trPr>
          <w:jc w:val="center"/>
        </w:trPr>
        <w:tc>
          <w:tcPr>
            <w:tcW w:w="11601" w:type="dxa"/>
            <w:gridSpan w:val="10"/>
            <w:tcBorders>
              <w:top w:val="nil"/>
              <w:left w:val="nil"/>
              <w:bottom w:val="nil"/>
              <w:right w:val="nil"/>
            </w:tcBorders>
            <w:shd w:val="clear" w:color="auto" w:fill="auto"/>
            <w:noWrap/>
            <w:vAlign w:val="bottom"/>
          </w:tcPr>
          <w:p w14:paraId="1557AC0F">
            <w:pPr>
              <w:widowControl/>
              <w:snapToGrid w:val="0"/>
              <w:jc w:val="right"/>
              <w:textAlignment w:val="bottom"/>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公开</w:t>
            </w:r>
            <w:r>
              <w:rPr>
                <w:rFonts w:ascii="Times New Roman" w:hAnsi="Times New Roman" w:eastAsia="方正仿宋_GB2312" w:cs="Times New Roman"/>
                <w:color w:val="000000"/>
                <w:sz w:val="18"/>
                <w:szCs w:val="18"/>
              </w:rPr>
              <w:t>06</w:t>
            </w:r>
            <w:r>
              <w:rPr>
                <w:rStyle w:val="25"/>
                <w:rFonts w:hint="default"/>
              </w:rPr>
              <w:t>表</w:t>
            </w:r>
          </w:p>
        </w:tc>
      </w:tr>
      <w:tr w14:paraId="7FAA05D2">
        <w:tblPrEx>
          <w:tblCellMar>
            <w:top w:w="0" w:type="dxa"/>
            <w:left w:w="108" w:type="dxa"/>
            <w:bottom w:w="0" w:type="dxa"/>
            <w:right w:w="108" w:type="dxa"/>
          </w:tblCellMar>
        </w:tblPrEx>
        <w:trPr>
          <w:jc w:val="center"/>
        </w:trPr>
        <w:tc>
          <w:tcPr>
            <w:tcW w:w="5615" w:type="dxa"/>
            <w:gridSpan w:val="6"/>
            <w:tcBorders>
              <w:top w:val="nil"/>
              <w:left w:val="nil"/>
              <w:bottom w:val="single" w:color="000000" w:sz="8" w:space="0"/>
              <w:right w:val="nil"/>
            </w:tcBorders>
            <w:shd w:val="clear" w:color="auto" w:fill="auto"/>
            <w:noWrap/>
            <w:vAlign w:val="bottom"/>
          </w:tcPr>
          <w:p w14:paraId="09DE8ABA">
            <w:pPr>
              <w:widowControl/>
              <w:snapToGrid w:val="0"/>
              <w:textAlignment w:val="bottom"/>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 xml:space="preserve">部门（单位）：行唐县翟营乡人民政府(本级) </w:t>
            </w:r>
            <w:r>
              <w:rPr>
                <w:rFonts w:hint="eastAsia" w:ascii="宋体" w:hAnsi="宋体" w:eastAsia="宋体"/>
                <w:color w:val="000000"/>
                <w:sz w:val="18"/>
                <w:szCs w:val="18"/>
              </w:rPr>
              <w:t xml:space="preserve">                                                                   </w:t>
            </w:r>
          </w:p>
        </w:tc>
        <w:tc>
          <w:tcPr>
            <w:tcW w:w="1774" w:type="dxa"/>
            <w:tcBorders>
              <w:top w:val="nil"/>
              <w:left w:val="nil"/>
              <w:bottom w:val="single" w:color="000000" w:sz="8" w:space="0"/>
              <w:right w:val="nil"/>
            </w:tcBorders>
            <w:shd w:val="clear" w:color="auto" w:fill="auto"/>
            <w:noWrap/>
            <w:vAlign w:val="bottom"/>
          </w:tcPr>
          <w:p w14:paraId="63707A01">
            <w:pPr>
              <w:widowControl/>
              <w:snapToGrid w:val="0"/>
              <w:jc w:val="center"/>
              <w:textAlignment w:val="bottom"/>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2025</w:t>
            </w:r>
            <w:r>
              <w:rPr>
                <w:rStyle w:val="25"/>
                <w:rFonts w:hint="default"/>
              </w:rPr>
              <w:t>年度</w:t>
            </w:r>
          </w:p>
        </w:tc>
        <w:tc>
          <w:tcPr>
            <w:tcW w:w="4212" w:type="dxa"/>
            <w:gridSpan w:val="3"/>
            <w:tcBorders>
              <w:top w:val="nil"/>
              <w:left w:val="nil"/>
              <w:bottom w:val="single" w:color="000000" w:sz="8" w:space="0"/>
              <w:right w:val="nil"/>
            </w:tcBorders>
            <w:shd w:val="clear" w:color="auto" w:fill="auto"/>
            <w:noWrap/>
            <w:vAlign w:val="bottom"/>
          </w:tcPr>
          <w:p w14:paraId="0113A2BE">
            <w:pPr>
              <w:widowControl/>
              <w:snapToGrid w:val="0"/>
              <w:jc w:val="right"/>
              <w:textAlignment w:val="bottom"/>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金额单位：万元</w:t>
            </w:r>
          </w:p>
        </w:tc>
      </w:tr>
      <w:tr w14:paraId="3BFC556B">
        <w:tblPrEx>
          <w:tblCellMar>
            <w:top w:w="0" w:type="dxa"/>
            <w:left w:w="108" w:type="dxa"/>
            <w:bottom w:w="0" w:type="dxa"/>
            <w:right w:w="108" w:type="dxa"/>
          </w:tblCellMar>
        </w:tblPrEx>
        <w:trPr>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34323517">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7571FEAF">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公用经费</w:t>
            </w:r>
          </w:p>
        </w:tc>
      </w:tr>
      <w:tr w14:paraId="0F1510DC">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5F7704F4">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355DD4A5">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438C234E">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05996CF3">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1E864414">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0D4F7DA8">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01946962">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1EFF991D">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6B836829">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金额</w:t>
            </w:r>
          </w:p>
        </w:tc>
      </w:tr>
      <w:tr w14:paraId="665FE5C9">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F7049EA">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w:t>
            </w:r>
          </w:p>
        </w:tc>
        <w:tc>
          <w:tcPr>
            <w:tcW w:w="1332" w:type="dxa"/>
            <w:tcBorders>
              <w:top w:val="nil"/>
              <w:left w:val="nil"/>
              <w:bottom w:val="single" w:color="000000" w:sz="8" w:space="0"/>
              <w:right w:val="single" w:color="000000" w:sz="8" w:space="0"/>
            </w:tcBorders>
            <w:shd w:val="clear" w:color="auto" w:fill="auto"/>
            <w:noWrap/>
            <w:vAlign w:val="center"/>
          </w:tcPr>
          <w:p w14:paraId="503B08FE">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7BCEB04F">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732.30</w:t>
            </w:r>
          </w:p>
        </w:tc>
        <w:tc>
          <w:tcPr>
            <w:tcW w:w="666" w:type="dxa"/>
            <w:tcBorders>
              <w:top w:val="nil"/>
              <w:left w:val="nil"/>
              <w:bottom w:val="single" w:color="000000" w:sz="8" w:space="0"/>
              <w:right w:val="single" w:color="000000" w:sz="8" w:space="0"/>
            </w:tcBorders>
            <w:shd w:val="clear" w:color="auto" w:fill="auto"/>
            <w:noWrap/>
            <w:vAlign w:val="center"/>
          </w:tcPr>
          <w:p w14:paraId="070EE78A">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CB6B0DC">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0C072998">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66.37</w:t>
            </w:r>
          </w:p>
        </w:tc>
        <w:tc>
          <w:tcPr>
            <w:tcW w:w="666" w:type="dxa"/>
            <w:tcBorders>
              <w:top w:val="nil"/>
              <w:left w:val="nil"/>
              <w:bottom w:val="single" w:color="000000" w:sz="8" w:space="0"/>
              <w:right w:val="single" w:color="000000" w:sz="8" w:space="0"/>
            </w:tcBorders>
            <w:shd w:val="clear" w:color="auto" w:fill="auto"/>
            <w:noWrap/>
            <w:vAlign w:val="center"/>
          </w:tcPr>
          <w:p w14:paraId="3E7E9C91">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307</w:t>
            </w:r>
          </w:p>
        </w:tc>
        <w:tc>
          <w:tcPr>
            <w:tcW w:w="1650" w:type="dxa"/>
            <w:tcBorders>
              <w:top w:val="nil"/>
              <w:left w:val="nil"/>
              <w:bottom w:val="single" w:color="000000" w:sz="8" w:space="0"/>
              <w:right w:val="single" w:color="000000" w:sz="8" w:space="0"/>
            </w:tcBorders>
            <w:shd w:val="clear" w:color="auto" w:fill="auto"/>
            <w:noWrap/>
            <w:vAlign w:val="center"/>
          </w:tcPr>
          <w:p w14:paraId="093B02F5">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6D5D5B51">
            <w:pPr>
              <w:widowControl/>
              <w:snapToGrid w:val="0"/>
              <w:jc w:val="right"/>
              <w:textAlignment w:val="center"/>
              <w:rPr>
                <w:rFonts w:ascii="Times New Roman" w:hAnsi="Times New Roman" w:eastAsia="宋体" w:cs="Times New Roman"/>
                <w:color w:val="000000"/>
                <w:sz w:val="18"/>
                <w:szCs w:val="18"/>
              </w:rPr>
            </w:pPr>
          </w:p>
        </w:tc>
      </w:tr>
      <w:tr w14:paraId="6FB75AEC">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B036968">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30101</w:t>
            </w:r>
          </w:p>
        </w:tc>
        <w:tc>
          <w:tcPr>
            <w:tcW w:w="1332" w:type="dxa"/>
            <w:tcBorders>
              <w:top w:val="nil"/>
              <w:left w:val="nil"/>
              <w:bottom w:val="single" w:color="000000" w:sz="8" w:space="0"/>
              <w:right w:val="single" w:color="000000" w:sz="8" w:space="0"/>
            </w:tcBorders>
            <w:shd w:val="clear" w:color="auto" w:fill="auto"/>
            <w:noWrap/>
            <w:vAlign w:val="center"/>
          </w:tcPr>
          <w:p w14:paraId="5DCDDF16">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 xml:space="preserve">  </w:t>
            </w:r>
            <w:r>
              <w:rPr>
                <w:rStyle w:val="25"/>
                <w:rFonts w:hint="default"/>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0657FF06">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256.78</w:t>
            </w:r>
          </w:p>
        </w:tc>
        <w:tc>
          <w:tcPr>
            <w:tcW w:w="666" w:type="dxa"/>
            <w:tcBorders>
              <w:top w:val="nil"/>
              <w:left w:val="nil"/>
              <w:bottom w:val="single" w:color="000000" w:sz="8" w:space="0"/>
              <w:right w:val="single" w:color="000000" w:sz="8" w:space="0"/>
            </w:tcBorders>
            <w:shd w:val="clear" w:color="auto" w:fill="auto"/>
            <w:noWrap/>
            <w:vAlign w:val="center"/>
          </w:tcPr>
          <w:p w14:paraId="01297205">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51218AF">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70CB66A1">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10.32</w:t>
            </w:r>
          </w:p>
        </w:tc>
        <w:tc>
          <w:tcPr>
            <w:tcW w:w="666" w:type="dxa"/>
            <w:tcBorders>
              <w:top w:val="nil"/>
              <w:left w:val="nil"/>
              <w:bottom w:val="single" w:color="000000" w:sz="8" w:space="0"/>
              <w:right w:val="single" w:color="000000" w:sz="8" w:space="0"/>
            </w:tcBorders>
            <w:shd w:val="clear" w:color="auto" w:fill="auto"/>
            <w:noWrap/>
            <w:vAlign w:val="center"/>
          </w:tcPr>
          <w:p w14:paraId="1C16E6B5">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30701</w:t>
            </w:r>
          </w:p>
        </w:tc>
        <w:tc>
          <w:tcPr>
            <w:tcW w:w="1650" w:type="dxa"/>
            <w:tcBorders>
              <w:top w:val="nil"/>
              <w:left w:val="nil"/>
              <w:bottom w:val="single" w:color="000000" w:sz="8" w:space="0"/>
              <w:right w:val="single" w:color="000000" w:sz="8" w:space="0"/>
            </w:tcBorders>
            <w:shd w:val="clear" w:color="auto" w:fill="auto"/>
            <w:noWrap/>
            <w:vAlign w:val="center"/>
          </w:tcPr>
          <w:p w14:paraId="29DCEADD">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4B869616">
            <w:pPr>
              <w:widowControl/>
              <w:snapToGrid w:val="0"/>
              <w:jc w:val="right"/>
              <w:textAlignment w:val="center"/>
              <w:rPr>
                <w:rFonts w:ascii="Times New Roman" w:hAnsi="Times New Roman" w:eastAsia="宋体" w:cs="Times New Roman"/>
                <w:color w:val="000000"/>
                <w:sz w:val="18"/>
                <w:szCs w:val="18"/>
              </w:rPr>
            </w:pPr>
          </w:p>
        </w:tc>
      </w:tr>
      <w:tr w14:paraId="2F70A9A6">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D7845DE">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30102</w:t>
            </w:r>
          </w:p>
        </w:tc>
        <w:tc>
          <w:tcPr>
            <w:tcW w:w="1332" w:type="dxa"/>
            <w:tcBorders>
              <w:top w:val="nil"/>
              <w:left w:val="nil"/>
              <w:bottom w:val="single" w:color="000000" w:sz="8" w:space="0"/>
              <w:right w:val="single" w:color="000000" w:sz="8" w:space="0"/>
            </w:tcBorders>
            <w:shd w:val="clear" w:color="auto" w:fill="auto"/>
            <w:noWrap/>
            <w:vAlign w:val="center"/>
          </w:tcPr>
          <w:p w14:paraId="27D3A500">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 xml:space="preserve">  </w:t>
            </w:r>
            <w:r>
              <w:rPr>
                <w:rStyle w:val="25"/>
                <w:rFonts w:hint="default"/>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739AD04A">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170.91</w:t>
            </w:r>
          </w:p>
        </w:tc>
        <w:tc>
          <w:tcPr>
            <w:tcW w:w="666" w:type="dxa"/>
            <w:tcBorders>
              <w:top w:val="nil"/>
              <w:left w:val="nil"/>
              <w:bottom w:val="single" w:color="000000" w:sz="8" w:space="0"/>
              <w:right w:val="single" w:color="000000" w:sz="8" w:space="0"/>
            </w:tcBorders>
            <w:shd w:val="clear" w:color="auto" w:fill="auto"/>
            <w:noWrap/>
            <w:vAlign w:val="center"/>
          </w:tcPr>
          <w:p w14:paraId="038238EA">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1E98C7E">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3642F86E">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78180899">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30702</w:t>
            </w:r>
          </w:p>
        </w:tc>
        <w:tc>
          <w:tcPr>
            <w:tcW w:w="1650" w:type="dxa"/>
            <w:tcBorders>
              <w:top w:val="nil"/>
              <w:left w:val="nil"/>
              <w:bottom w:val="single" w:color="000000" w:sz="8" w:space="0"/>
              <w:right w:val="single" w:color="000000" w:sz="8" w:space="0"/>
            </w:tcBorders>
            <w:shd w:val="clear" w:color="auto" w:fill="auto"/>
            <w:noWrap/>
            <w:vAlign w:val="center"/>
          </w:tcPr>
          <w:p w14:paraId="4796F45E">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52397687">
            <w:pPr>
              <w:widowControl/>
              <w:snapToGrid w:val="0"/>
              <w:jc w:val="right"/>
              <w:textAlignment w:val="center"/>
              <w:rPr>
                <w:rFonts w:ascii="Times New Roman" w:hAnsi="Times New Roman" w:eastAsia="宋体" w:cs="Times New Roman"/>
                <w:color w:val="000000"/>
                <w:sz w:val="18"/>
                <w:szCs w:val="18"/>
              </w:rPr>
            </w:pPr>
          </w:p>
        </w:tc>
      </w:tr>
      <w:tr w14:paraId="5E938630">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2EC0B2D">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30103</w:t>
            </w:r>
          </w:p>
        </w:tc>
        <w:tc>
          <w:tcPr>
            <w:tcW w:w="1332" w:type="dxa"/>
            <w:tcBorders>
              <w:top w:val="nil"/>
              <w:left w:val="nil"/>
              <w:bottom w:val="single" w:color="000000" w:sz="8" w:space="0"/>
              <w:right w:val="single" w:color="000000" w:sz="8" w:space="0"/>
            </w:tcBorders>
            <w:shd w:val="clear" w:color="auto" w:fill="auto"/>
            <w:noWrap/>
            <w:vAlign w:val="center"/>
          </w:tcPr>
          <w:p w14:paraId="2CBB5996">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 xml:space="preserve">  </w:t>
            </w:r>
            <w:r>
              <w:rPr>
                <w:rStyle w:val="25"/>
                <w:rFonts w:hint="default"/>
              </w:rPr>
              <w:t>奖金</w:t>
            </w:r>
          </w:p>
        </w:tc>
        <w:tc>
          <w:tcPr>
            <w:tcW w:w="1896" w:type="dxa"/>
            <w:tcBorders>
              <w:top w:val="nil"/>
              <w:left w:val="nil"/>
              <w:bottom w:val="single" w:color="000000" w:sz="8" w:space="0"/>
              <w:right w:val="single" w:color="000000" w:sz="8" w:space="0"/>
            </w:tcBorders>
            <w:shd w:val="clear" w:color="auto" w:fill="auto"/>
            <w:noWrap/>
            <w:vAlign w:val="center"/>
          </w:tcPr>
          <w:p w14:paraId="1B7DC610">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49.53</w:t>
            </w:r>
          </w:p>
        </w:tc>
        <w:tc>
          <w:tcPr>
            <w:tcW w:w="666" w:type="dxa"/>
            <w:tcBorders>
              <w:top w:val="nil"/>
              <w:left w:val="nil"/>
              <w:bottom w:val="single" w:color="000000" w:sz="8" w:space="0"/>
              <w:right w:val="single" w:color="000000" w:sz="8" w:space="0"/>
            </w:tcBorders>
            <w:shd w:val="clear" w:color="auto" w:fill="auto"/>
            <w:noWrap/>
            <w:vAlign w:val="center"/>
          </w:tcPr>
          <w:p w14:paraId="4924CE97">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FECB5E2">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4725C5C2">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2F271CB6">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w:t>
            </w:r>
          </w:p>
        </w:tc>
        <w:tc>
          <w:tcPr>
            <w:tcW w:w="1650" w:type="dxa"/>
            <w:tcBorders>
              <w:top w:val="nil"/>
              <w:left w:val="nil"/>
              <w:bottom w:val="single" w:color="000000" w:sz="8" w:space="0"/>
              <w:right w:val="single" w:color="000000" w:sz="8" w:space="0"/>
            </w:tcBorders>
            <w:shd w:val="clear" w:color="auto" w:fill="auto"/>
            <w:noWrap/>
            <w:vAlign w:val="center"/>
          </w:tcPr>
          <w:p w14:paraId="42AC1253">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01ACD5D9">
            <w:pPr>
              <w:widowControl/>
              <w:snapToGrid w:val="0"/>
              <w:jc w:val="right"/>
              <w:textAlignment w:val="center"/>
              <w:rPr>
                <w:rFonts w:ascii="Times New Roman" w:hAnsi="Times New Roman" w:eastAsia="宋体" w:cs="Times New Roman"/>
                <w:color w:val="000000"/>
                <w:sz w:val="18"/>
                <w:szCs w:val="18"/>
              </w:rPr>
            </w:pPr>
          </w:p>
        </w:tc>
      </w:tr>
      <w:tr w14:paraId="2C86F14F">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7249E15">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30106</w:t>
            </w:r>
          </w:p>
        </w:tc>
        <w:tc>
          <w:tcPr>
            <w:tcW w:w="1332" w:type="dxa"/>
            <w:tcBorders>
              <w:top w:val="nil"/>
              <w:left w:val="nil"/>
              <w:bottom w:val="single" w:color="000000" w:sz="8" w:space="0"/>
              <w:right w:val="single" w:color="000000" w:sz="8" w:space="0"/>
            </w:tcBorders>
            <w:shd w:val="clear" w:color="auto" w:fill="auto"/>
            <w:noWrap/>
            <w:vAlign w:val="center"/>
          </w:tcPr>
          <w:p w14:paraId="26FA956E">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 xml:space="preserve">  </w:t>
            </w:r>
            <w:r>
              <w:rPr>
                <w:rStyle w:val="25"/>
                <w:rFonts w:hint="default"/>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6684EF1A">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0607C6EA">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C3C4BB5">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水费</w:t>
            </w:r>
          </w:p>
        </w:tc>
        <w:tc>
          <w:tcPr>
            <w:tcW w:w="1774" w:type="dxa"/>
            <w:tcBorders>
              <w:top w:val="nil"/>
              <w:left w:val="nil"/>
              <w:bottom w:val="single" w:color="000000" w:sz="8" w:space="0"/>
              <w:right w:val="single" w:color="000000" w:sz="8" w:space="0"/>
            </w:tcBorders>
            <w:shd w:val="clear" w:color="auto" w:fill="auto"/>
            <w:noWrap/>
            <w:vAlign w:val="center"/>
          </w:tcPr>
          <w:p w14:paraId="68EE06AB">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0EFFA7CC">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31001</w:t>
            </w:r>
          </w:p>
        </w:tc>
        <w:tc>
          <w:tcPr>
            <w:tcW w:w="1650" w:type="dxa"/>
            <w:tcBorders>
              <w:top w:val="nil"/>
              <w:left w:val="nil"/>
              <w:bottom w:val="single" w:color="000000" w:sz="8" w:space="0"/>
              <w:right w:val="single" w:color="000000" w:sz="8" w:space="0"/>
            </w:tcBorders>
            <w:shd w:val="clear" w:color="auto" w:fill="auto"/>
            <w:noWrap/>
            <w:vAlign w:val="center"/>
          </w:tcPr>
          <w:p w14:paraId="72FFA3F6">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4FCC2208">
            <w:pPr>
              <w:widowControl/>
              <w:snapToGrid w:val="0"/>
              <w:jc w:val="right"/>
              <w:textAlignment w:val="center"/>
              <w:rPr>
                <w:rFonts w:ascii="Times New Roman" w:hAnsi="Times New Roman" w:eastAsia="宋体" w:cs="Times New Roman"/>
                <w:color w:val="000000"/>
                <w:sz w:val="18"/>
                <w:szCs w:val="18"/>
              </w:rPr>
            </w:pPr>
          </w:p>
        </w:tc>
      </w:tr>
      <w:tr w14:paraId="3E0DCE53">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211432B">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30107</w:t>
            </w:r>
          </w:p>
        </w:tc>
        <w:tc>
          <w:tcPr>
            <w:tcW w:w="1332" w:type="dxa"/>
            <w:tcBorders>
              <w:top w:val="nil"/>
              <w:left w:val="nil"/>
              <w:bottom w:val="single" w:color="000000" w:sz="8" w:space="0"/>
              <w:right w:val="single" w:color="000000" w:sz="8" w:space="0"/>
            </w:tcBorders>
            <w:shd w:val="clear" w:color="auto" w:fill="auto"/>
            <w:noWrap/>
            <w:vAlign w:val="center"/>
          </w:tcPr>
          <w:p w14:paraId="1BDF6493">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 xml:space="preserve">  </w:t>
            </w:r>
            <w:r>
              <w:rPr>
                <w:rStyle w:val="25"/>
                <w:rFonts w:hint="default"/>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7E4DDB89">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98.05</w:t>
            </w:r>
          </w:p>
        </w:tc>
        <w:tc>
          <w:tcPr>
            <w:tcW w:w="666" w:type="dxa"/>
            <w:tcBorders>
              <w:top w:val="nil"/>
              <w:left w:val="nil"/>
              <w:bottom w:val="single" w:color="000000" w:sz="8" w:space="0"/>
              <w:right w:val="single" w:color="000000" w:sz="8" w:space="0"/>
            </w:tcBorders>
            <w:shd w:val="clear" w:color="auto" w:fill="auto"/>
            <w:noWrap/>
            <w:vAlign w:val="center"/>
          </w:tcPr>
          <w:p w14:paraId="6DA6EFF7">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3C29F92">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电费</w:t>
            </w:r>
          </w:p>
        </w:tc>
        <w:tc>
          <w:tcPr>
            <w:tcW w:w="1774" w:type="dxa"/>
            <w:tcBorders>
              <w:top w:val="nil"/>
              <w:left w:val="nil"/>
              <w:bottom w:val="single" w:color="000000" w:sz="8" w:space="0"/>
              <w:right w:val="single" w:color="000000" w:sz="8" w:space="0"/>
            </w:tcBorders>
            <w:shd w:val="clear" w:color="auto" w:fill="auto"/>
            <w:noWrap/>
            <w:vAlign w:val="center"/>
          </w:tcPr>
          <w:p w14:paraId="4EB5970D">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13.13</w:t>
            </w:r>
          </w:p>
        </w:tc>
        <w:tc>
          <w:tcPr>
            <w:tcW w:w="666" w:type="dxa"/>
            <w:tcBorders>
              <w:top w:val="nil"/>
              <w:left w:val="nil"/>
              <w:bottom w:val="single" w:color="000000" w:sz="8" w:space="0"/>
              <w:right w:val="single" w:color="000000" w:sz="8" w:space="0"/>
            </w:tcBorders>
            <w:shd w:val="clear" w:color="auto" w:fill="auto"/>
            <w:noWrap/>
            <w:vAlign w:val="center"/>
          </w:tcPr>
          <w:p w14:paraId="333FBEEE">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31002</w:t>
            </w:r>
          </w:p>
        </w:tc>
        <w:tc>
          <w:tcPr>
            <w:tcW w:w="1650" w:type="dxa"/>
            <w:tcBorders>
              <w:top w:val="nil"/>
              <w:left w:val="nil"/>
              <w:bottom w:val="single" w:color="000000" w:sz="8" w:space="0"/>
              <w:right w:val="single" w:color="000000" w:sz="8" w:space="0"/>
            </w:tcBorders>
            <w:shd w:val="clear" w:color="auto" w:fill="auto"/>
            <w:noWrap/>
            <w:vAlign w:val="center"/>
          </w:tcPr>
          <w:p w14:paraId="2AEFBCF0">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4AECCA02">
            <w:pPr>
              <w:widowControl/>
              <w:snapToGrid w:val="0"/>
              <w:jc w:val="right"/>
              <w:textAlignment w:val="center"/>
              <w:rPr>
                <w:rFonts w:ascii="Times New Roman" w:hAnsi="Times New Roman" w:eastAsia="宋体" w:cs="Times New Roman"/>
                <w:color w:val="000000"/>
                <w:sz w:val="18"/>
                <w:szCs w:val="18"/>
              </w:rPr>
            </w:pPr>
          </w:p>
        </w:tc>
      </w:tr>
      <w:tr w14:paraId="08D71905">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16F00E2">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30108</w:t>
            </w:r>
          </w:p>
        </w:tc>
        <w:tc>
          <w:tcPr>
            <w:tcW w:w="1332" w:type="dxa"/>
            <w:tcBorders>
              <w:top w:val="nil"/>
              <w:left w:val="nil"/>
              <w:bottom w:val="single" w:color="000000" w:sz="8" w:space="0"/>
              <w:right w:val="single" w:color="000000" w:sz="8" w:space="0"/>
            </w:tcBorders>
            <w:shd w:val="clear" w:color="auto" w:fill="auto"/>
            <w:noWrap/>
            <w:vAlign w:val="center"/>
          </w:tcPr>
          <w:p w14:paraId="625E4058">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108CF796">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65.46</w:t>
            </w:r>
          </w:p>
        </w:tc>
        <w:tc>
          <w:tcPr>
            <w:tcW w:w="666" w:type="dxa"/>
            <w:tcBorders>
              <w:top w:val="nil"/>
              <w:left w:val="nil"/>
              <w:bottom w:val="single" w:color="000000" w:sz="8" w:space="0"/>
              <w:right w:val="single" w:color="000000" w:sz="8" w:space="0"/>
            </w:tcBorders>
            <w:shd w:val="clear" w:color="auto" w:fill="auto"/>
            <w:noWrap/>
            <w:vAlign w:val="center"/>
          </w:tcPr>
          <w:p w14:paraId="481B448B">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67DD236">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230B826A">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1.17</w:t>
            </w:r>
          </w:p>
        </w:tc>
        <w:tc>
          <w:tcPr>
            <w:tcW w:w="666" w:type="dxa"/>
            <w:tcBorders>
              <w:top w:val="nil"/>
              <w:left w:val="nil"/>
              <w:bottom w:val="single" w:color="000000" w:sz="8" w:space="0"/>
              <w:right w:val="single" w:color="000000" w:sz="8" w:space="0"/>
            </w:tcBorders>
            <w:shd w:val="clear" w:color="auto" w:fill="auto"/>
            <w:noWrap/>
            <w:vAlign w:val="center"/>
          </w:tcPr>
          <w:p w14:paraId="41A8CB13">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31003</w:t>
            </w:r>
          </w:p>
        </w:tc>
        <w:tc>
          <w:tcPr>
            <w:tcW w:w="1650" w:type="dxa"/>
            <w:tcBorders>
              <w:top w:val="nil"/>
              <w:left w:val="nil"/>
              <w:bottom w:val="single" w:color="000000" w:sz="8" w:space="0"/>
              <w:right w:val="single" w:color="000000" w:sz="8" w:space="0"/>
            </w:tcBorders>
            <w:shd w:val="clear" w:color="auto" w:fill="auto"/>
            <w:noWrap/>
            <w:vAlign w:val="center"/>
          </w:tcPr>
          <w:p w14:paraId="421408BC">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479B5C51">
            <w:pPr>
              <w:widowControl/>
              <w:snapToGrid w:val="0"/>
              <w:jc w:val="right"/>
              <w:textAlignment w:val="center"/>
              <w:rPr>
                <w:rFonts w:ascii="Times New Roman" w:hAnsi="Times New Roman" w:eastAsia="宋体" w:cs="Times New Roman"/>
                <w:color w:val="000000"/>
                <w:sz w:val="18"/>
                <w:szCs w:val="18"/>
              </w:rPr>
            </w:pPr>
          </w:p>
        </w:tc>
      </w:tr>
      <w:tr w14:paraId="47A20521">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B15924A">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30109</w:t>
            </w:r>
          </w:p>
        </w:tc>
        <w:tc>
          <w:tcPr>
            <w:tcW w:w="1332" w:type="dxa"/>
            <w:tcBorders>
              <w:top w:val="nil"/>
              <w:left w:val="nil"/>
              <w:bottom w:val="single" w:color="000000" w:sz="8" w:space="0"/>
              <w:right w:val="single" w:color="000000" w:sz="8" w:space="0"/>
            </w:tcBorders>
            <w:shd w:val="clear" w:color="auto" w:fill="auto"/>
            <w:noWrap/>
            <w:vAlign w:val="center"/>
          </w:tcPr>
          <w:p w14:paraId="35765546">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7435B439">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7.65</w:t>
            </w:r>
          </w:p>
        </w:tc>
        <w:tc>
          <w:tcPr>
            <w:tcW w:w="666" w:type="dxa"/>
            <w:tcBorders>
              <w:top w:val="nil"/>
              <w:left w:val="nil"/>
              <w:bottom w:val="single" w:color="000000" w:sz="8" w:space="0"/>
              <w:right w:val="single" w:color="000000" w:sz="8" w:space="0"/>
            </w:tcBorders>
            <w:shd w:val="clear" w:color="auto" w:fill="auto"/>
            <w:noWrap/>
            <w:vAlign w:val="center"/>
          </w:tcPr>
          <w:p w14:paraId="53EC0C02">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D526B6B">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1AC32605">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12CE1C48">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31005</w:t>
            </w:r>
          </w:p>
        </w:tc>
        <w:tc>
          <w:tcPr>
            <w:tcW w:w="1650" w:type="dxa"/>
            <w:tcBorders>
              <w:top w:val="nil"/>
              <w:left w:val="nil"/>
              <w:bottom w:val="single" w:color="000000" w:sz="8" w:space="0"/>
              <w:right w:val="single" w:color="000000" w:sz="8" w:space="0"/>
            </w:tcBorders>
            <w:shd w:val="clear" w:color="auto" w:fill="auto"/>
            <w:noWrap/>
            <w:vAlign w:val="center"/>
          </w:tcPr>
          <w:p w14:paraId="32093198">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09A58DEC">
            <w:pPr>
              <w:widowControl/>
              <w:snapToGrid w:val="0"/>
              <w:jc w:val="right"/>
              <w:textAlignment w:val="center"/>
              <w:rPr>
                <w:rFonts w:ascii="Times New Roman" w:hAnsi="Times New Roman" w:eastAsia="宋体" w:cs="Times New Roman"/>
                <w:color w:val="000000"/>
                <w:sz w:val="18"/>
                <w:szCs w:val="18"/>
              </w:rPr>
            </w:pPr>
          </w:p>
        </w:tc>
      </w:tr>
      <w:tr w14:paraId="54FB7DE4">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1813AC2">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30110</w:t>
            </w:r>
          </w:p>
        </w:tc>
        <w:tc>
          <w:tcPr>
            <w:tcW w:w="1332" w:type="dxa"/>
            <w:tcBorders>
              <w:top w:val="nil"/>
              <w:left w:val="nil"/>
              <w:bottom w:val="single" w:color="000000" w:sz="8" w:space="0"/>
              <w:right w:val="single" w:color="000000" w:sz="8" w:space="0"/>
            </w:tcBorders>
            <w:shd w:val="clear" w:color="auto" w:fill="auto"/>
            <w:noWrap/>
            <w:vAlign w:val="center"/>
          </w:tcPr>
          <w:p w14:paraId="618CA175">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56EFC125">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27.31</w:t>
            </w:r>
          </w:p>
        </w:tc>
        <w:tc>
          <w:tcPr>
            <w:tcW w:w="666" w:type="dxa"/>
            <w:tcBorders>
              <w:top w:val="nil"/>
              <w:left w:val="nil"/>
              <w:bottom w:val="single" w:color="000000" w:sz="8" w:space="0"/>
              <w:right w:val="single" w:color="000000" w:sz="8" w:space="0"/>
            </w:tcBorders>
            <w:shd w:val="clear" w:color="auto" w:fill="auto"/>
            <w:noWrap/>
            <w:vAlign w:val="center"/>
          </w:tcPr>
          <w:p w14:paraId="6270E772">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DE7D2D2">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1758EC7B">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7C128C30">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31006</w:t>
            </w:r>
          </w:p>
        </w:tc>
        <w:tc>
          <w:tcPr>
            <w:tcW w:w="1650" w:type="dxa"/>
            <w:tcBorders>
              <w:top w:val="nil"/>
              <w:left w:val="nil"/>
              <w:bottom w:val="single" w:color="000000" w:sz="8" w:space="0"/>
              <w:right w:val="single" w:color="000000" w:sz="8" w:space="0"/>
            </w:tcBorders>
            <w:shd w:val="clear" w:color="auto" w:fill="auto"/>
            <w:noWrap/>
            <w:vAlign w:val="center"/>
          </w:tcPr>
          <w:p w14:paraId="46A6C0A5">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64CE2593">
            <w:pPr>
              <w:widowControl/>
              <w:snapToGrid w:val="0"/>
              <w:jc w:val="right"/>
              <w:textAlignment w:val="center"/>
              <w:rPr>
                <w:rFonts w:ascii="Times New Roman" w:hAnsi="Times New Roman" w:eastAsia="宋体" w:cs="Times New Roman"/>
                <w:color w:val="000000"/>
                <w:sz w:val="18"/>
                <w:szCs w:val="18"/>
              </w:rPr>
            </w:pPr>
          </w:p>
        </w:tc>
      </w:tr>
      <w:tr w14:paraId="62BD511F">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E3A43CC">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30111</w:t>
            </w:r>
          </w:p>
        </w:tc>
        <w:tc>
          <w:tcPr>
            <w:tcW w:w="1332" w:type="dxa"/>
            <w:tcBorders>
              <w:top w:val="nil"/>
              <w:left w:val="nil"/>
              <w:bottom w:val="single" w:color="000000" w:sz="8" w:space="0"/>
              <w:right w:val="single" w:color="000000" w:sz="8" w:space="0"/>
            </w:tcBorders>
            <w:shd w:val="clear" w:color="auto" w:fill="auto"/>
            <w:noWrap/>
            <w:vAlign w:val="center"/>
          </w:tcPr>
          <w:p w14:paraId="3EB7D98A">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01BC5DE0">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18734A6E">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D25404C">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42384483">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1.16</w:t>
            </w:r>
          </w:p>
        </w:tc>
        <w:tc>
          <w:tcPr>
            <w:tcW w:w="666" w:type="dxa"/>
            <w:tcBorders>
              <w:top w:val="nil"/>
              <w:left w:val="nil"/>
              <w:bottom w:val="single" w:color="000000" w:sz="8" w:space="0"/>
              <w:right w:val="single" w:color="000000" w:sz="8" w:space="0"/>
            </w:tcBorders>
            <w:shd w:val="clear" w:color="auto" w:fill="auto"/>
            <w:noWrap/>
            <w:vAlign w:val="center"/>
          </w:tcPr>
          <w:p w14:paraId="1BFFCE6A">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31007</w:t>
            </w:r>
          </w:p>
        </w:tc>
        <w:tc>
          <w:tcPr>
            <w:tcW w:w="1650" w:type="dxa"/>
            <w:tcBorders>
              <w:top w:val="nil"/>
              <w:left w:val="nil"/>
              <w:bottom w:val="single" w:color="000000" w:sz="8" w:space="0"/>
              <w:right w:val="single" w:color="000000" w:sz="8" w:space="0"/>
            </w:tcBorders>
            <w:shd w:val="clear" w:color="auto" w:fill="auto"/>
            <w:noWrap/>
            <w:vAlign w:val="center"/>
          </w:tcPr>
          <w:p w14:paraId="3102C09F">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15BABDBC">
            <w:pPr>
              <w:widowControl/>
              <w:snapToGrid w:val="0"/>
              <w:jc w:val="right"/>
              <w:textAlignment w:val="center"/>
              <w:rPr>
                <w:rFonts w:ascii="Times New Roman" w:hAnsi="Times New Roman" w:eastAsia="宋体" w:cs="Times New Roman"/>
                <w:color w:val="000000"/>
                <w:sz w:val="18"/>
                <w:szCs w:val="18"/>
              </w:rPr>
            </w:pPr>
          </w:p>
        </w:tc>
      </w:tr>
      <w:tr w14:paraId="1C564E16">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284ADC1">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30112</w:t>
            </w:r>
          </w:p>
        </w:tc>
        <w:tc>
          <w:tcPr>
            <w:tcW w:w="1332" w:type="dxa"/>
            <w:tcBorders>
              <w:top w:val="nil"/>
              <w:left w:val="nil"/>
              <w:bottom w:val="single" w:color="000000" w:sz="8" w:space="0"/>
              <w:right w:val="single" w:color="000000" w:sz="8" w:space="0"/>
            </w:tcBorders>
            <w:shd w:val="clear" w:color="auto" w:fill="auto"/>
            <w:noWrap/>
            <w:vAlign w:val="center"/>
          </w:tcPr>
          <w:p w14:paraId="68F6B3A7">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54934DCF">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3.50</w:t>
            </w:r>
          </w:p>
        </w:tc>
        <w:tc>
          <w:tcPr>
            <w:tcW w:w="666" w:type="dxa"/>
            <w:tcBorders>
              <w:top w:val="nil"/>
              <w:left w:val="nil"/>
              <w:bottom w:val="single" w:color="000000" w:sz="8" w:space="0"/>
              <w:right w:val="single" w:color="000000" w:sz="8" w:space="0"/>
            </w:tcBorders>
            <w:shd w:val="clear" w:color="auto" w:fill="auto"/>
            <w:noWrap/>
            <w:vAlign w:val="center"/>
          </w:tcPr>
          <w:p w14:paraId="21C3E04C">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24C9096">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493CB280">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7480F696">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31008</w:t>
            </w:r>
          </w:p>
        </w:tc>
        <w:tc>
          <w:tcPr>
            <w:tcW w:w="1650" w:type="dxa"/>
            <w:tcBorders>
              <w:top w:val="nil"/>
              <w:left w:val="nil"/>
              <w:bottom w:val="single" w:color="000000" w:sz="8" w:space="0"/>
              <w:right w:val="single" w:color="000000" w:sz="8" w:space="0"/>
            </w:tcBorders>
            <w:shd w:val="clear" w:color="auto" w:fill="auto"/>
            <w:noWrap/>
            <w:vAlign w:val="center"/>
          </w:tcPr>
          <w:p w14:paraId="7963BC0E">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2F8A8FCB">
            <w:pPr>
              <w:widowControl/>
              <w:snapToGrid w:val="0"/>
              <w:jc w:val="right"/>
              <w:textAlignment w:val="center"/>
              <w:rPr>
                <w:rFonts w:ascii="Times New Roman" w:hAnsi="Times New Roman" w:eastAsia="宋体" w:cs="Times New Roman"/>
                <w:color w:val="000000"/>
                <w:sz w:val="18"/>
                <w:szCs w:val="18"/>
              </w:rPr>
            </w:pPr>
          </w:p>
        </w:tc>
      </w:tr>
      <w:tr w14:paraId="3D21834C">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E255447">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30113</w:t>
            </w:r>
          </w:p>
        </w:tc>
        <w:tc>
          <w:tcPr>
            <w:tcW w:w="1332" w:type="dxa"/>
            <w:tcBorders>
              <w:top w:val="nil"/>
              <w:left w:val="nil"/>
              <w:bottom w:val="single" w:color="000000" w:sz="8" w:space="0"/>
              <w:right w:val="single" w:color="000000" w:sz="8" w:space="0"/>
            </w:tcBorders>
            <w:shd w:val="clear" w:color="auto" w:fill="auto"/>
            <w:noWrap/>
            <w:vAlign w:val="center"/>
          </w:tcPr>
          <w:p w14:paraId="4415EAD9">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776E9837">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53.12</w:t>
            </w:r>
          </w:p>
        </w:tc>
        <w:tc>
          <w:tcPr>
            <w:tcW w:w="666" w:type="dxa"/>
            <w:tcBorders>
              <w:top w:val="nil"/>
              <w:left w:val="nil"/>
              <w:bottom w:val="single" w:color="000000" w:sz="8" w:space="0"/>
              <w:right w:val="single" w:color="000000" w:sz="8" w:space="0"/>
            </w:tcBorders>
            <w:shd w:val="clear" w:color="auto" w:fill="auto"/>
            <w:noWrap/>
            <w:vAlign w:val="center"/>
          </w:tcPr>
          <w:p w14:paraId="5E6D71B7">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60B5C3E">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72281E0F">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0.92</w:t>
            </w:r>
          </w:p>
        </w:tc>
        <w:tc>
          <w:tcPr>
            <w:tcW w:w="666" w:type="dxa"/>
            <w:tcBorders>
              <w:top w:val="nil"/>
              <w:left w:val="nil"/>
              <w:bottom w:val="single" w:color="000000" w:sz="8" w:space="0"/>
              <w:right w:val="single" w:color="000000" w:sz="8" w:space="0"/>
            </w:tcBorders>
            <w:shd w:val="clear" w:color="auto" w:fill="auto"/>
            <w:noWrap/>
            <w:vAlign w:val="center"/>
          </w:tcPr>
          <w:p w14:paraId="67440C52">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31009</w:t>
            </w:r>
          </w:p>
        </w:tc>
        <w:tc>
          <w:tcPr>
            <w:tcW w:w="1650" w:type="dxa"/>
            <w:tcBorders>
              <w:top w:val="nil"/>
              <w:left w:val="nil"/>
              <w:bottom w:val="single" w:color="000000" w:sz="8" w:space="0"/>
              <w:right w:val="single" w:color="000000" w:sz="8" w:space="0"/>
            </w:tcBorders>
            <w:shd w:val="clear" w:color="auto" w:fill="auto"/>
            <w:noWrap/>
            <w:vAlign w:val="center"/>
          </w:tcPr>
          <w:p w14:paraId="4D527CAA">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0BE41E1F">
            <w:pPr>
              <w:widowControl/>
              <w:snapToGrid w:val="0"/>
              <w:jc w:val="right"/>
              <w:textAlignment w:val="center"/>
              <w:rPr>
                <w:rFonts w:ascii="Times New Roman" w:hAnsi="Times New Roman" w:eastAsia="宋体" w:cs="Times New Roman"/>
                <w:color w:val="000000"/>
                <w:sz w:val="18"/>
                <w:szCs w:val="18"/>
              </w:rPr>
            </w:pPr>
          </w:p>
        </w:tc>
      </w:tr>
      <w:tr w14:paraId="1A8AEBD3">
        <w:tblPrEx>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3AC9840">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30114</w:t>
            </w:r>
          </w:p>
        </w:tc>
        <w:tc>
          <w:tcPr>
            <w:tcW w:w="1332" w:type="dxa"/>
            <w:tcBorders>
              <w:top w:val="nil"/>
              <w:left w:val="nil"/>
              <w:bottom w:val="single" w:color="000000" w:sz="8" w:space="0"/>
              <w:right w:val="single" w:color="000000" w:sz="8" w:space="0"/>
            </w:tcBorders>
            <w:shd w:val="clear" w:color="auto" w:fill="auto"/>
            <w:noWrap/>
            <w:vAlign w:val="center"/>
          </w:tcPr>
          <w:p w14:paraId="3AB4541E">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2986D67A">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38F9E6BD">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CDAC6FF">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 xml:space="preserve">  </w:t>
            </w:r>
            <w:r>
              <w:rPr>
                <w:rStyle w:val="25"/>
                <w:rFonts w:hint="default"/>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6B0C0D33">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47688496">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31010</w:t>
            </w:r>
          </w:p>
        </w:tc>
        <w:tc>
          <w:tcPr>
            <w:tcW w:w="1650" w:type="dxa"/>
            <w:tcBorders>
              <w:top w:val="nil"/>
              <w:left w:val="nil"/>
              <w:bottom w:val="single" w:color="000000" w:sz="8" w:space="0"/>
              <w:right w:val="single" w:color="000000" w:sz="8" w:space="0"/>
            </w:tcBorders>
            <w:shd w:val="clear" w:color="auto" w:fill="auto"/>
            <w:noWrap/>
            <w:vAlign w:val="center"/>
          </w:tcPr>
          <w:p w14:paraId="135398A5">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52E0992A">
            <w:pPr>
              <w:widowControl/>
              <w:snapToGrid w:val="0"/>
              <w:jc w:val="right"/>
              <w:textAlignment w:val="center"/>
              <w:rPr>
                <w:rFonts w:ascii="Times New Roman" w:hAnsi="Times New Roman" w:eastAsia="宋体" w:cs="Times New Roman"/>
                <w:color w:val="000000"/>
                <w:sz w:val="18"/>
                <w:szCs w:val="18"/>
              </w:rPr>
            </w:pPr>
          </w:p>
        </w:tc>
      </w:tr>
      <w:tr w14:paraId="232D92F0">
        <w:tblPrEx>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6A34B88">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30199</w:t>
            </w:r>
          </w:p>
        </w:tc>
        <w:tc>
          <w:tcPr>
            <w:tcW w:w="1332" w:type="dxa"/>
            <w:tcBorders>
              <w:top w:val="nil"/>
              <w:left w:val="nil"/>
              <w:bottom w:val="single" w:color="000000" w:sz="8" w:space="0"/>
              <w:right w:val="single" w:color="000000" w:sz="8" w:space="0"/>
            </w:tcBorders>
            <w:shd w:val="clear" w:color="auto" w:fill="auto"/>
            <w:noWrap/>
            <w:vAlign w:val="center"/>
          </w:tcPr>
          <w:p w14:paraId="525C1441">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43C443B2">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1442636C">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A7A1032">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7DDB93D0">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7B5814A1">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31011</w:t>
            </w:r>
          </w:p>
        </w:tc>
        <w:tc>
          <w:tcPr>
            <w:tcW w:w="1650" w:type="dxa"/>
            <w:tcBorders>
              <w:top w:val="nil"/>
              <w:left w:val="nil"/>
              <w:bottom w:val="single" w:color="000000" w:sz="8" w:space="0"/>
              <w:right w:val="single" w:color="000000" w:sz="8" w:space="0"/>
            </w:tcBorders>
            <w:shd w:val="clear" w:color="auto" w:fill="auto"/>
            <w:noWrap/>
            <w:vAlign w:val="center"/>
          </w:tcPr>
          <w:p w14:paraId="424F5C9C">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13D189D7">
            <w:pPr>
              <w:widowControl/>
              <w:snapToGrid w:val="0"/>
              <w:jc w:val="right"/>
              <w:textAlignment w:val="center"/>
              <w:rPr>
                <w:rFonts w:ascii="Times New Roman" w:hAnsi="Times New Roman" w:eastAsia="宋体" w:cs="Times New Roman"/>
                <w:color w:val="000000"/>
                <w:sz w:val="18"/>
                <w:szCs w:val="18"/>
              </w:rPr>
            </w:pPr>
          </w:p>
        </w:tc>
      </w:tr>
      <w:tr w14:paraId="6ED7FAAD">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3FBD65B">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w:t>
            </w:r>
          </w:p>
        </w:tc>
        <w:tc>
          <w:tcPr>
            <w:tcW w:w="1332" w:type="dxa"/>
            <w:tcBorders>
              <w:top w:val="nil"/>
              <w:left w:val="nil"/>
              <w:bottom w:val="single" w:color="000000" w:sz="8" w:space="0"/>
              <w:right w:val="single" w:color="000000" w:sz="8" w:space="0"/>
            </w:tcBorders>
            <w:shd w:val="clear" w:color="auto" w:fill="auto"/>
            <w:noWrap/>
            <w:vAlign w:val="center"/>
          </w:tcPr>
          <w:p w14:paraId="06BD6784">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4F4ABA14">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24.34</w:t>
            </w:r>
          </w:p>
        </w:tc>
        <w:tc>
          <w:tcPr>
            <w:tcW w:w="666" w:type="dxa"/>
            <w:tcBorders>
              <w:top w:val="nil"/>
              <w:left w:val="nil"/>
              <w:bottom w:val="single" w:color="000000" w:sz="8" w:space="0"/>
              <w:right w:val="single" w:color="000000" w:sz="8" w:space="0"/>
            </w:tcBorders>
            <w:shd w:val="clear" w:color="auto" w:fill="auto"/>
            <w:noWrap/>
            <w:vAlign w:val="center"/>
          </w:tcPr>
          <w:p w14:paraId="00CD0FDE">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DBEEB58">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1DB11ED8">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0594D59D">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31012</w:t>
            </w:r>
          </w:p>
        </w:tc>
        <w:tc>
          <w:tcPr>
            <w:tcW w:w="1650" w:type="dxa"/>
            <w:tcBorders>
              <w:top w:val="nil"/>
              <w:left w:val="nil"/>
              <w:bottom w:val="single" w:color="000000" w:sz="8" w:space="0"/>
              <w:right w:val="single" w:color="000000" w:sz="8" w:space="0"/>
            </w:tcBorders>
            <w:shd w:val="clear" w:color="auto" w:fill="auto"/>
            <w:noWrap/>
            <w:vAlign w:val="center"/>
          </w:tcPr>
          <w:p w14:paraId="4B153362">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5020981F">
            <w:pPr>
              <w:widowControl/>
              <w:snapToGrid w:val="0"/>
              <w:jc w:val="right"/>
              <w:textAlignment w:val="center"/>
              <w:rPr>
                <w:rFonts w:ascii="Times New Roman" w:hAnsi="Times New Roman" w:eastAsia="宋体" w:cs="Times New Roman"/>
                <w:color w:val="000000"/>
                <w:sz w:val="18"/>
                <w:szCs w:val="18"/>
              </w:rPr>
            </w:pPr>
          </w:p>
        </w:tc>
      </w:tr>
      <w:tr w14:paraId="11E70666">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BD42D68">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30301</w:t>
            </w:r>
          </w:p>
        </w:tc>
        <w:tc>
          <w:tcPr>
            <w:tcW w:w="1332" w:type="dxa"/>
            <w:tcBorders>
              <w:top w:val="nil"/>
              <w:left w:val="nil"/>
              <w:bottom w:val="single" w:color="000000" w:sz="8" w:space="0"/>
              <w:right w:val="single" w:color="000000" w:sz="8" w:space="0"/>
            </w:tcBorders>
            <w:shd w:val="clear" w:color="auto" w:fill="auto"/>
            <w:noWrap/>
            <w:vAlign w:val="center"/>
          </w:tcPr>
          <w:p w14:paraId="7ADEEAEF">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770C1A35">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6627FC2A">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B2E45A4">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2A80B0AC">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253023FC">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31013</w:t>
            </w:r>
          </w:p>
        </w:tc>
        <w:tc>
          <w:tcPr>
            <w:tcW w:w="1650" w:type="dxa"/>
            <w:tcBorders>
              <w:top w:val="nil"/>
              <w:left w:val="nil"/>
              <w:bottom w:val="single" w:color="000000" w:sz="8" w:space="0"/>
              <w:right w:val="single" w:color="000000" w:sz="8" w:space="0"/>
            </w:tcBorders>
            <w:shd w:val="clear" w:color="auto" w:fill="auto"/>
            <w:noWrap/>
            <w:vAlign w:val="center"/>
          </w:tcPr>
          <w:p w14:paraId="42A7C705">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6CB4F1E9">
            <w:pPr>
              <w:widowControl/>
              <w:snapToGrid w:val="0"/>
              <w:jc w:val="right"/>
              <w:textAlignment w:val="center"/>
              <w:rPr>
                <w:rFonts w:ascii="Times New Roman" w:hAnsi="Times New Roman" w:eastAsia="宋体" w:cs="Times New Roman"/>
                <w:color w:val="000000"/>
                <w:sz w:val="18"/>
                <w:szCs w:val="18"/>
              </w:rPr>
            </w:pPr>
          </w:p>
        </w:tc>
      </w:tr>
      <w:tr w14:paraId="45A9813A">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B488D9B">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30302</w:t>
            </w:r>
          </w:p>
        </w:tc>
        <w:tc>
          <w:tcPr>
            <w:tcW w:w="1332" w:type="dxa"/>
            <w:tcBorders>
              <w:top w:val="nil"/>
              <w:left w:val="nil"/>
              <w:bottom w:val="single" w:color="000000" w:sz="8" w:space="0"/>
              <w:right w:val="single" w:color="000000" w:sz="8" w:space="0"/>
            </w:tcBorders>
            <w:shd w:val="clear" w:color="auto" w:fill="auto"/>
            <w:noWrap/>
            <w:vAlign w:val="center"/>
          </w:tcPr>
          <w:p w14:paraId="3AAAA720">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0A6335FF">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18.80</w:t>
            </w:r>
          </w:p>
        </w:tc>
        <w:tc>
          <w:tcPr>
            <w:tcW w:w="666" w:type="dxa"/>
            <w:tcBorders>
              <w:top w:val="nil"/>
              <w:left w:val="nil"/>
              <w:bottom w:val="single" w:color="000000" w:sz="8" w:space="0"/>
              <w:right w:val="single" w:color="000000" w:sz="8" w:space="0"/>
            </w:tcBorders>
            <w:shd w:val="clear" w:color="auto" w:fill="auto"/>
            <w:noWrap/>
            <w:vAlign w:val="center"/>
          </w:tcPr>
          <w:p w14:paraId="535C48B2">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292E50E">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11613ECC">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20E59D31">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31019</w:t>
            </w:r>
          </w:p>
        </w:tc>
        <w:tc>
          <w:tcPr>
            <w:tcW w:w="1650" w:type="dxa"/>
            <w:tcBorders>
              <w:top w:val="nil"/>
              <w:left w:val="nil"/>
              <w:bottom w:val="single" w:color="000000" w:sz="8" w:space="0"/>
              <w:right w:val="single" w:color="000000" w:sz="8" w:space="0"/>
            </w:tcBorders>
            <w:shd w:val="clear" w:color="auto" w:fill="auto"/>
            <w:noWrap/>
            <w:vAlign w:val="center"/>
          </w:tcPr>
          <w:p w14:paraId="1011767E">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0CB67960">
            <w:pPr>
              <w:widowControl/>
              <w:snapToGrid w:val="0"/>
              <w:jc w:val="right"/>
              <w:textAlignment w:val="center"/>
              <w:rPr>
                <w:rFonts w:ascii="Times New Roman" w:hAnsi="Times New Roman" w:eastAsia="宋体" w:cs="Times New Roman"/>
                <w:color w:val="000000"/>
                <w:sz w:val="18"/>
                <w:szCs w:val="18"/>
              </w:rPr>
            </w:pPr>
          </w:p>
        </w:tc>
      </w:tr>
      <w:tr w14:paraId="47252FD6">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C89C2C6">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30303</w:t>
            </w:r>
          </w:p>
        </w:tc>
        <w:tc>
          <w:tcPr>
            <w:tcW w:w="1332" w:type="dxa"/>
            <w:tcBorders>
              <w:top w:val="nil"/>
              <w:left w:val="nil"/>
              <w:bottom w:val="single" w:color="000000" w:sz="8" w:space="0"/>
              <w:right w:val="single" w:color="000000" w:sz="8" w:space="0"/>
            </w:tcBorders>
            <w:shd w:val="clear" w:color="auto" w:fill="auto"/>
            <w:noWrap/>
            <w:vAlign w:val="center"/>
          </w:tcPr>
          <w:p w14:paraId="29F7C2EC">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06C01F7B">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0767C83F">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9CFAFD0">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717F3D75">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3E9136C9">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31021</w:t>
            </w:r>
          </w:p>
        </w:tc>
        <w:tc>
          <w:tcPr>
            <w:tcW w:w="1650" w:type="dxa"/>
            <w:tcBorders>
              <w:top w:val="nil"/>
              <w:left w:val="nil"/>
              <w:bottom w:val="single" w:color="000000" w:sz="8" w:space="0"/>
              <w:right w:val="single" w:color="000000" w:sz="8" w:space="0"/>
            </w:tcBorders>
            <w:shd w:val="clear" w:color="auto" w:fill="auto"/>
            <w:noWrap/>
            <w:vAlign w:val="center"/>
          </w:tcPr>
          <w:p w14:paraId="5F0687D3">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63B242C0">
            <w:pPr>
              <w:widowControl/>
              <w:snapToGrid w:val="0"/>
              <w:jc w:val="right"/>
              <w:textAlignment w:val="center"/>
              <w:rPr>
                <w:rFonts w:ascii="Times New Roman" w:hAnsi="Times New Roman" w:eastAsia="宋体" w:cs="Times New Roman"/>
                <w:color w:val="000000"/>
                <w:sz w:val="18"/>
                <w:szCs w:val="18"/>
              </w:rPr>
            </w:pPr>
          </w:p>
        </w:tc>
      </w:tr>
      <w:tr w14:paraId="668146F8">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FAB5ECC">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30304</w:t>
            </w:r>
          </w:p>
        </w:tc>
        <w:tc>
          <w:tcPr>
            <w:tcW w:w="1332" w:type="dxa"/>
            <w:tcBorders>
              <w:top w:val="nil"/>
              <w:left w:val="nil"/>
              <w:bottom w:val="single" w:color="000000" w:sz="8" w:space="0"/>
              <w:right w:val="single" w:color="000000" w:sz="8" w:space="0"/>
            </w:tcBorders>
            <w:shd w:val="clear" w:color="auto" w:fill="auto"/>
            <w:noWrap/>
            <w:vAlign w:val="center"/>
          </w:tcPr>
          <w:p w14:paraId="4016AC4F">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07ACCE2B">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5BCF9310">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9F6ADDD">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6B2410F4">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620F583A">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31022</w:t>
            </w:r>
          </w:p>
        </w:tc>
        <w:tc>
          <w:tcPr>
            <w:tcW w:w="1650" w:type="dxa"/>
            <w:tcBorders>
              <w:top w:val="nil"/>
              <w:left w:val="nil"/>
              <w:bottom w:val="single" w:color="000000" w:sz="8" w:space="0"/>
              <w:right w:val="single" w:color="000000" w:sz="8" w:space="0"/>
            </w:tcBorders>
            <w:shd w:val="clear" w:color="auto" w:fill="auto"/>
            <w:noWrap/>
            <w:vAlign w:val="center"/>
          </w:tcPr>
          <w:p w14:paraId="28071762">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38D6B551">
            <w:pPr>
              <w:widowControl/>
              <w:snapToGrid w:val="0"/>
              <w:jc w:val="right"/>
              <w:textAlignment w:val="center"/>
              <w:rPr>
                <w:rFonts w:ascii="Times New Roman" w:hAnsi="Times New Roman" w:eastAsia="宋体" w:cs="Times New Roman"/>
                <w:color w:val="000000"/>
                <w:sz w:val="18"/>
                <w:szCs w:val="18"/>
              </w:rPr>
            </w:pPr>
          </w:p>
        </w:tc>
      </w:tr>
      <w:tr w14:paraId="3D190F73">
        <w:tblPrEx>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3B958E2">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30305</w:t>
            </w:r>
          </w:p>
        </w:tc>
        <w:tc>
          <w:tcPr>
            <w:tcW w:w="1332" w:type="dxa"/>
            <w:tcBorders>
              <w:top w:val="nil"/>
              <w:left w:val="nil"/>
              <w:bottom w:val="single" w:color="000000" w:sz="8" w:space="0"/>
              <w:right w:val="single" w:color="000000" w:sz="8" w:space="0"/>
            </w:tcBorders>
            <w:shd w:val="clear" w:color="auto" w:fill="auto"/>
            <w:noWrap/>
            <w:vAlign w:val="center"/>
          </w:tcPr>
          <w:p w14:paraId="2F767011">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28F64394">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5.54</w:t>
            </w:r>
          </w:p>
        </w:tc>
        <w:tc>
          <w:tcPr>
            <w:tcW w:w="666" w:type="dxa"/>
            <w:tcBorders>
              <w:top w:val="nil"/>
              <w:left w:val="nil"/>
              <w:bottom w:val="single" w:color="000000" w:sz="8" w:space="0"/>
              <w:right w:val="single" w:color="000000" w:sz="8" w:space="0"/>
            </w:tcBorders>
            <w:shd w:val="clear" w:color="auto" w:fill="auto"/>
            <w:noWrap/>
            <w:vAlign w:val="center"/>
          </w:tcPr>
          <w:p w14:paraId="6FE99841">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69EE2AA">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55F43887">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34BA1C0F">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31099</w:t>
            </w:r>
          </w:p>
        </w:tc>
        <w:tc>
          <w:tcPr>
            <w:tcW w:w="1650" w:type="dxa"/>
            <w:tcBorders>
              <w:top w:val="nil"/>
              <w:left w:val="nil"/>
              <w:bottom w:val="single" w:color="000000" w:sz="8" w:space="0"/>
              <w:right w:val="single" w:color="000000" w:sz="8" w:space="0"/>
            </w:tcBorders>
            <w:shd w:val="clear" w:color="auto" w:fill="auto"/>
            <w:noWrap/>
            <w:vAlign w:val="center"/>
          </w:tcPr>
          <w:p w14:paraId="3EC2991A">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7C2533E7">
            <w:pPr>
              <w:widowControl/>
              <w:snapToGrid w:val="0"/>
              <w:jc w:val="right"/>
              <w:textAlignment w:val="center"/>
              <w:rPr>
                <w:rFonts w:ascii="Times New Roman" w:hAnsi="Times New Roman" w:eastAsia="宋体" w:cs="Times New Roman"/>
                <w:color w:val="000000"/>
                <w:sz w:val="18"/>
                <w:szCs w:val="18"/>
              </w:rPr>
            </w:pPr>
          </w:p>
        </w:tc>
      </w:tr>
      <w:tr w14:paraId="2C744233">
        <w:tblPrEx>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DABD4D3">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30306</w:t>
            </w:r>
          </w:p>
        </w:tc>
        <w:tc>
          <w:tcPr>
            <w:tcW w:w="1332" w:type="dxa"/>
            <w:tcBorders>
              <w:top w:val="nil"/>
              <w:left w:val="nil"/>
              <w:bottom w:val="single" w:color="000000" w:sz="8" w:space="0"/>
              <w:right w:val="single" w:color="000000" w:sz="8" w:space="0"/>
            </w:tcBorders>
            <w:shd w:val="clear" w:color="auto" w:fill="auto"/>
            <w:noWrap/>
            <w:vAlign w:val="center"/>
          </w:tcPr>
          <w:p w14:paraId="44B501BC">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31E92DB1">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1E653F23">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4A24982">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68A4FDFE">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7B32F033">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399</w:t>
            </w:r>
          </w:p>
        </w:tc>
        <w:tc>
          <w:tcPr>
            <w:tcW w:w="1650" w:type="dxa"/>
            <w:tcBorders>
              <w:top w:val="nil"/>
              <w:left w:val="nil"/>
              <w:bottom w:val="single" w:color="000000" w:sz="8" w:space="0"/>
              <w:right w:val="single" w:color="000000" w:sz="8" w:space="0"/>
            </w:tcBorders>
            <w:shd w:val="clear" w:color="auto" w:fill="auto"/>
            <w:noWrap/>
            <w:vAlign w:val="center"/>
          </w:tcPr>
          <w:p w14:paraId="5BD2C116">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7EE2C12C">
            <w:pPr>
              <w:widowControl/>
              <w:snapToGrid w:val="0"/>
              <w:jc w:val="right"/>
              <w:textAlignment w:val="center"/>
              <w:rPr>
                <w:rFonts w:ascii="Times New Roman" w:hAnsi="Times New Roman" w:eastAsia="宋体" w:cs="Times New Roman"/>
                <w:color w:val="000000"/>
                <w:sz w:val="18"/>
                <w:szCs w:val="18"/>
              </w:rPr>
            </w:pPr>
          </w:p>
        </w:tc>
      </w:tr>
      <w:tr w14:paraId="5E246188">
        <w:tblPrEx>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F98E8BD">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30307</w:t>
            </w:r>
          </w:p>
        </w:tc>
        <w:tc>
          <w:tcPr>
            <w:tcW w:w="1332" w:type="dxa"/>
            <w:tcBorders>
              <w:top w:val="nil"/>
              <w:left w:val="nil"/>
              <w:bottom w:val="single" w:color="000000" w:sz="8" w:space="0"/>
              <w:right w:val="single" w:color="000000" w:sz="8" w:space="0"/>
            </w:tcBorders>
            <w:shd w:val="clear" w:color="auto" w:fill="auto"/>
            <w:noWrap/>
            <w:vAlign w:val="center"/>
          </w:tcPr>
          <w:p w14:paraId="06CF2410">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31DFB5F8">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22BBFF3B">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CA27DB3">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2D5BB51C">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0.65</w:t>
            </w:r>
          </w:p>
        </w:tc>
        <w:tc>
          <w:tcPr>
            <w:tcW w:w="666" w:type="dxa"/>
            <w:tcBorders>
              <w:top w:val="nil"/>
              <w:left w:val="nil"/>
              <w:bottom w:val="single" w:color="000000" w:sz="8" w:space="0"/>
              <w:right w:val="single" w:color="000000" w:sz="8" w:space="0"/>
            </w:tcBorders>
            <w:shd w:val="clear" w:color="auto" w:fill="auto"/>
            <w:noWrap/>
            <w:vAlign w:val="center"/>
          </w:tcPr>
          <w:p w14:paraId="6CBC3DAF">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39907</w:t>
            </w:r>
          </w:p>
        </w:tc>
        <w:tc>
          <w:tcPr>
            <w:tcW w:w="1650" w:type="dxa"/>
            <w:tcBorders>
              <w:top w:val="nil"/>
              <w:left w:val="nil"/>
              <w:bottom w:val="single" w:color="000000" w:sz="8" w:space="0"/>
              <w:right w:val="single" w:color="000000" w:sz="8" w:space="0"/>
            </w:tcBorders>
            <w:shd w:val="clear" w:color="auto" w:fill="auto"/>
            <w:noWrap/>
            <w:vAlign w:val="center"/>
          </w:tcPr>
          <w:p w14:paraId="25E0A803">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19E050E3">
            <w:pPr>
              <w:widowControl/>
              <w:snapToGrid w:val="0"/>
              <w:jc w:val="right"/>
              <w:textAlignment w:val="center"/>
              <w:rPr>
                <w:rFonts w:ascii="Times New Roman" w:hAnsi="Times New Roman" w:eastAsia="宋体" w:cs="Times New Roman"/>
                <w:color w:val="000000"/>
                <w:sz w:val="18"/>
                <w:szCs w:val="18"/>
              </w:rPr>
            </w:pPr>
          </w:p>
        </w:tc>
      </w:tr>
      <w:tr w14:paraId="3508368C">
        <w:tblPrEx>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31C977A">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30308</w:t>
            </w:r>
          </w:p>
        </w:tc>
        <w:tc>
          <w:tcPr>
            <w:tcW w:w="1332" w:type="dxa"/>
            <w:tcBorders>
              <w:top w:val="nil"/>
              <w:left w:val="nil"/>
              <w:bottom w:val="single" w:color="000000" w:sz="8" w:space="0"/>
              <w:right w:val="single" w:color="000000" w:sz="8" w:space="0"/>
            </w:tcBorders>
            <w:shd w:val="clear" w:color="auto" w:fill="auto"/>
            <w:noWrap/>
            <w:vAlign w:val="center"/>
          </w:tcPr>
          <w:p w14:paraId="5BB5F025">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4DF0900C">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22888F0E">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431882E">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4FA74A0F">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50F2DA13">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39908</w:t>
            </w:r>
          </w:p>
        </w:tc>
        <w:tc>
          <w:tcPr>
            <w:tcW w:w="1650" w:type="dxa"/>
            <w:tcBorders>
              <w:top w:val="nil"/>
              <w:left w:val="nil"/>
              <w:bottom w:val="single" w:color="000000" w:sz="8" w:space="0"/>
              <w:right w:val="single" w:color="000000" w:sz="8" w:space="0"/>
            </w:tcBorders>
            <w:shd w:val="clear" w:color="auto" w:fill="auto"/>
            <w:noWrap/>
            <w:vAlign w:val="center"/>
          </w:tcPr>
          <w:p w14:paraId="55D06BA2">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126D66B8">
            <w:pPr>
              <w:widowControl/>
              <w:snapToGrid w:val="0"/>
              <w:jc w:val="right"/>
              <w:textAlignment w:val="center"/>
              <w:rPr>
                <w:rFonts w:ascii="Times New Roman" w:hAnsi="Times New Roman" w:eastAsia="宋体" w:cs="Times New Roman"/>
                <w:color w:val="000000"/>
                <w:sz w:val="18"/>
                <w:szCs w:val="18"/>
              </w:rPr>
            </w:pPr>
          </w:p>
        </w:tc>
      </w:tr>
      <w:tr w14:paraId="3F5BF9AC">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3DA84CE">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30309</w:t>
            </w:r>
          </w:p>
        </w:tc>
        <w:tc>
          <w:tcPr>
            <w:tcW w:w="1332" w:type="dxa"/>
            <w:tcBorders>
              <w:top w:val="nil"/>
              <w:left w:val="nil"/>
              <w:bottom w:val="single" w:color="000000" w:sz="8" w:space="0"/>
              <w:right w:val="single" w:color="000000" w:sz="8" w:space="0"/>
            </w:tcBorders>
            <w:shd w:val="clear" w:color="auto" w:fill="auto"/>
            <w:noWrap/>
            <w:vAlign w:val="center"/>
          </w:tcPr>
          <w:p w14:paraId="1B6FB253">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74FC08A2">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1E549EAA">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30231</w:t>
            </w:r>
          </w:p>
        </w:tc>
        <w:tc>
          <w:tcPr>
            <w:tcW w:w="933" w:type="dxa"/>
            <w:tcBorders>
              <w:top w:val="nil"/>
              <w:left w:val="nil"/>
              <w:bottom w:val="single" w:color="000000" w:sz="8" w:space="0"/>
              <w:right w:val="single" w:color="000000" w:sz="8" w:space="0"/>
            </w:tcBorders>
            <w:shd w:val="clear" w:color="auto" w:fill="auto"/>
            <w:noWrap/>
            <w:vAlign w:val="center"/>
          </w:tcPr>
          <w:p w14:paraId="0C5E212B">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394894DE">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8.31</w:t>
            </w:r>
          </w:p>
        </w:tc>
        <w:tc>
          <w:tcPr>
            <w:tcW w:w="666" w:type="dxa"/>
            <w:tcBorders>
              <w:top w:val="nil"/>
              <w:left w:val="nil"/>
              <w:bottom w:val="single" w:color="000000" w:sz="8" w:space="0"/>
              <w:right w:val="single" w:color="000000" w:sz="8" w:space="0"/>
            </w:tcBorders>
            <w:shd w:val="clear" w:color="auto" w:fill="auto"/>
            <w:noWrap/>
            <w:vAlign w:val="center"/>
          </w:tcPr>
          <w:p w14:paraId="275BA82B">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39909</w:t>
            </w:r>
          </w:p>
        </w:tc>
        <w:tc>
          <w:tcPr>
            <w:tcW w:w="1650" w:type="dxa"/>
            <w:tcBorders>
              <w:top w:val="nil"/>
              <w:left w:val="nil"/>
              <w:bottom w:val="single" w:color="000000" w:sz="8" w:space="0"/>
              <w:right w:val="single" w:color="000000" w:sz="8" w:space="0"/>
            </w:tcBorders>
            <w:shd w:val="clear" w:color="auto" w:fill="auto"/>
            <w:noWrap/>
            <w:vAlign w:val="center"/>
          </w:tcPr>
          <w:p w14:paraId="166CE780">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2B0E478F">
            <w:pPr>
              <w:widowControl/>
              <w:snapToGrid w:val="0"/>
              <w:jc w:val="right"/>
              <w:textAlignment w:val="center"/>
              <w:rPr>
                <w:rFonts w:ascii="Times New Roman" w:hAnsi="Times New Roman" w:eastAsia="宋体" w:cs="Times New Roman"/>
                <w:color w:val="000000"/>
                <w:sz w:val="18"/>
                <w:szCs w:val="18"/>
              </w:rPr>
            </w:pPr>
          </w:p>
        </w:tc>
      </w:tr>
      <w:tr w14:paraId="4B863D44">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DDC7A1E">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30310</w:t>
            </w:r>
          </w:p>
        </w:tc>
        <w:tc>
          <w:tcPr>
            <w:tcW w:w="1332" w:type="dxa"/>
            <w:tcBorders>
              <w:top w:val="nil"/>
              <w:left w:val="nil"/>
              <w:bottom w:val="single" w:color="000000" w:sz="8" w:space="0"/>
              <w:right w:val="single" w:color="000000" w:sz="8" w:space="0"/>
            </w:tcBorders>
            <w:shd w:val="clear" w:color="auto" w:fill="auto"/>
            <w:noWrap/>
            <w:vAlign w:val="center"/>
          </w:tcPr>
          <w:p w14:paraId="4131645A">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6552A481">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672D29A4">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30239</w:t>
            </w:r>
          </w:p>
        </w:tc>
        <w:tc>
          <w:tcPr>
            <w:tcW w:w="933" w:type="dxa"/>
            <w:tcBorders>
              <w:top w:val="nil"/>
              <w:left w:val="nil"/>
              <w:bottom w:val="single" w:color="000000" w:sz="8" w:space="0"/>
              <w:right w:val="single" w:color="000000" w:sz="8" w:space="0"/>
            </w:tcBorders>
            <w:shd w:val="clear" w:color="auto" w:fill="auto"/>
            <w:noWrap/>
            <w:vAlign w:val="center"/>
          </w:tcPr>
          <w:p w14:paraId="7BB5614F">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2A95BC90">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26.24</w:t>
            </w:r>
          </w:p>
        </w:tc>
        <w:tc>
          <w:tcPr>
            <w:tcW w:w="666" w:type="dxa"/>
            <w:tcBorders>
              <w:top w:val="nil"/>
              <w:left w:val="nil"/>
              <w:bottom w:val="single" w:color="000000" w:sz="8" w:space="0"/>
              <w:right w:val="single" w:color="000000" w:sz="8" w:space="0"/>
            </w:tcBorders>
            <w:shd w:val="clear" w:color="auto" w:fill="auto"/>
            <w:noWrap/>
            <w:vAlign w:val="center"/>
          </w:tcPr>
          <w:p w14:paraId="6FC47086">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39910</w:t>
            </w:r>
          </w:p>
        </w:tc>
        <w:tc>
          <w:tcPr>
            <w:tcW w:w="1650" w:type="dxa"/>
            <w:tcBorders>
              <w:top w:val="nil"/>
              <w:left w:val="nil"/>
              <w:bottom w:val="single" w:color="000000" w:sz="8" w:space="0"/>
              <w:right w:val="single" w:color="000000" w:sz="8" w:space="0"/>
            </w:tcBorders>
            <w:shd w:val="clear" w:color="auto" w:fill="auto"/>
            <w:noWrap/>
            <w:vAlign w:val="center"/>
          </w:tcPr>
          <w:p w14:paraId="04AB7AB2">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4AEAFC5E">
            <w:pPr>
              <w:widowControl/>
              <w:snapToGrid w:val="0"/>
              <w:jc w:val="right"/>
              <w:textAlignment w:val="center"/>
              <w:rPr>
                <w:rFonts w:ascii="Times New Roman" w:hAnsi="Times New Roman" w:eastAsia="宋体" w:cs="Times New Roman"/>
                <w:color w:val="000000"/>
                <w:sz w:val="18"/>
                <w:szCs w:val="18"/>
              </w:rPr>
            </w:pPr>
          </w:p>
        </w:tc>
      </w:tr>
      <w:tr w14:paraId="047EF9E0">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4B4E5AB">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30311</w:t>
            </w:r>
          </w:p>
        </w:tc>
        <w:tc>
          <w:tcPr>
            <w:tcW w:w="1332" w:type="dxa"/>
            <w:tcBorders>
              <w:top w:val="nil"/>
              <w:left w:val="nil"/>
              <w:bottom w:val="single" w:color="000000" w:sz="8" w:space="0"/>
              <w:right w:val="single" w:color="000000" w:sz="8" w:space="0"/>
            </w:tcBorders>
            <w:shd w:val="clear" w:color="auto" w:fill="auto"/>
            <w:noWrap/>
            <w:vAlign w:val="center"/>
          </w:tcPr>
          <w:p w14:paraId="519AA3F5">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092F2811">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604CD14D">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30240</w:t>
            </w:r>
          </w:p>
        </w:tc>
        <w:tc>
          <w:tcPr>
            <w:tcW w:w="933" w:type="dxa"/>
            <w:tcBorders>
              <w:top w:val="nil"/>
              <w:left w:val="nil"/>
              <w:bottom w:val="single" w:color="000000" w:sz="8" w:space="0"/>
              <w:right w:val="single" w:color="000000" w:sz="8" w:space="0"/>
            </w:tcBorders>
            <w:shd w:val="clear" w:color="auto" w:fill="auto"/>
            <w:noWrap/>
            <w:vAlign w:val="center"/>
          </w:tcPr>
          <w:p w14:paraId="1EC72D1E">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4A6A11E3">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2A5261E9">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39999</w:t>
            </w:r>
          </w:p>
        </w:tc>
        <w:tc>
          <w:tcPr>
            <w:tcW w:w="1650" w:type="dxa"/>
            <w:tcBorders>
              <w:top w:val="nil"/>
              <w:left w:val="nil"/>
              <w:bottom w:val="single" w:color="000000" w:sz="8" w:space="0"/>
              <w:right w:val="single" w:color="000000" w:sz="8" w:space="0"/>
            </w:tcBorders>
            <w:shd w:val="clear" w:color="auto" w:fill="auto"/>
            <w:noWrap/>
            <w:vAlign w:val="center"/>
          </w:tcPr>
          <w:p w14:paraId="34BC1CA1">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4AE36E2F">
            <w:pPr>
              <w:widowControl/>
              <w:snapToGrid w:val="0"/>
              <w:jc w:val="right"/>
              <w:textAlignment w:val="center"/>
              <w:rPr>
                <w:rFonts w:ascii="Times New Roman" w:hAnsi="Times New Roman" w:eastAsia="宋体" w:cs="Times New Roman"/>
                <w:color w:val="000000"/>
                <w:sz w:val="18"/>
                <w:szCs w:val="18"/>
              </w:rPr>
            </w:pPr>
          </w:p>
        </w:tc>
      </w:tr>
      <w:tr w14:paraId="433F266B">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0B54DBA">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30399</w:t>
            </w:r>
          </w:p>
        </w:tc>
        <w:tc>
          <w:tcPr>
            <w:tcW w:w="1332" w:type="dxa"/>
            <w:tcBorders>
              <w:top w:val="nil"/>
              <w:left w:val="nil"/>
              <w:bottom w:val="single" w:color="000000" w:sz="8" w:space="0"/>
              <w:right w:val="single" w:color="000000" w:sz="8" w:space="0"/>
            </w:tcBorders>
            <w:shd w:val="clear" w:color="auto" w:fill="auto"/>
            <w:noWrap/>
            <w:vAlign w:val="center"/>
          </w:tcPr>
          <w:p w14:paraId="2760ACC7">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3C4C8EC1">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14:paraId="710E2D9B">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30299</w:t>
            </w:r>
          </w:p>
        </w:tc>
        <w:tc>
          <w:tcPr>
            <w:tcW w:w="933" w:type="dxa"/>
            <w:tcBorders>
              <w:top w:val="nil"/>
              <w:left w:val="nil"/>
              <w:bottom w:val="single" w:color="000000" w:sz="8" w:space="0"/>
              <w:right w:val="single" w:color="000000" w:sz="8" w:space="0"/>
            </w:tcBorders>
            <w:shd w:val="clear" w:color="auto" w:fill="auto"/>
            <w:noWrap/>
            <w:vAlign w:val="center"/>
          </w:tcPr>
          <w:p w14:paraId="28418CD3">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18868707">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4.46</w:t>
            </w:r>
          </w:p>
        </w:tc>
        <w:tc>
          <w:tcPr>
            <w:tcW w:w="666" w:type="dxa"/>
            <w:tcBorders>
              <w:top w:val="nil"/>
              <w:left w:val="nil"/>
              <w:bottom w:val="single" w:color="000000" w:sz="8" w:space="0"/>
              <w:right w:val="single" w:color="000000" w:sz="8" w:space="0"/>
            </w:tcBorders>
            <w:shd w:val="clear" w:color="auto" w:fill="auto"/>
            <w:noWrap/>
            <w:vAlign w:val="center"/>
          </w:tcPr>
          <w:p w14:paraId="49F11A07">
            <w:pPr>
              <w:snapToGrid w:val="0"/>
              <w:jc w:val="center"/>
              <w:rPr>
                <w:rFonts w:ascii="Times New Roman" w:hAnsi="Times New Roman" w:eastAsia="宋体" w:cs="Times New Roman"/>
                <w:color w:val="000000"/>
                <w:sz w:val="18"/>
                <w:szCs w:val="18"/>
              </w:rPr>
            </w:pPr>
          </w:p>
        </w:tc>
        <w:tc>
          <w:tcPr>
            <w:tcW w:w="1650" w:type="dxa"/>
            <w:tcBorders>
              <w:top w:val="nil"/>
              <w:left w:val="nil"/>
              <w:bottom w:val="single" w:color="000000" w:sz="8" w:space="0"/>
              <w:right w:val="single" w:color="000000" w:sz="8" w:space="0"/>
            </w:tcBorders>
            <w:shd w:val="clear" w:color="auto" w:fill="auto"/>
            <w:noWrap/>
            <w:vAlign w:val="center"/>
          </w:tcPr>
          <w:p w14:paraId="42699D94">
            <w:pPr>
              <w:snapToGrid w:val="0"/>
              <w:jc w:val="left"/>
              <w:rPr>
                <w:rFonts w:ascii="方正仿宋_GB2312" w:hAnsi="方正仿宋_GB2312" w:eastAsia="方正仿宋_GB2312" w:cs="方正仿宋_GB2312"/>
                <w:color w:val="000000"/>
                <w:sz w:val="18"/>
                <w:szCs w:val="18"/>
              </w:rPr>
            </w:pPr>
          </w:p>
        </w:tc>
        <w:tc>
          <w:tcPr>
            <w:tcW w:w="1896" w:type="dxa"/>
            <w:tcBorders>
              <w:top w:val="nil"/>
              <w:left w:val="nil"/>
              <w:bottom w:val="single" w:color="000000" w:sz="8" w:space="0"/>
              <w:right w:val="single" w:color="000000" w:sz="8" w:space="0"/>
            </w:tcBorders>
            <w:shd w:val="clear" w:color="auto" w:fill="auto"/>
            <w:noWrap/>
            <w:vAlign w:val="center"/>
          </w:tcPr>
          <w:p w14:paraId="28C02EC0">
            <w:pPr>
              <w:snapToGrid w:val="0"/>
              <w:jc w:val="right"/>
              <w:rPr>
                <w:rFonts w:ascii="Times New Roman" w:hAnsi="Times New Roman" w:eastAsia="宋体" w:cs="Times New Roman"/>
                <w:color w:val="000000"/>
                <w:sz w:val="18"/>
                <w:szCs w:val="18"/>
              </w:rPr>
            </w:pPr>
          </w:p>
        </w:tc>
      </w:tr>
      <w:tr w14:paraId="4D437ADB">
        <w:tblPrEx>
          <w:tblCellMar>
            <w:top w:w="0" w:type="dxa"/>
            <w:left w:w="108" w:type="dxa"/>
            <w:bottom w:w="0" w:type="dxa"/>
            <w:right w:w="108" w:type="dxa"/>
          </w:tblCellMar>
        </w:tblPrEx>
        <w:trPr>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259BD3A0">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3F141A9A">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756.64</w:t>
            </w:r>
          </w:p>
        </w:tc>
        <w:tc>
          <w:tcPr>
            <w:tcW w:w="5811" w:type="dxa"/>
            <w:gridSpan w:val="6"/>
            <w:tcBorders>
              <w:top w:val="nil"/>
              <w:left w:val="nil"/>
              <w:bottom w:val="single" w:color="000000" w:sz="8" w:space="0"/>
              <w:right w:val="single" w:color="000000" w:sz="8" w:space="0"/>
            </w:tcBorders>
            <w:shd w:val="clear" w:color="auto" w:fill="auto"/>
            <w:noWrap/>
            <w:vAlign w:val="center"/>
          </w:tcPr>
          <w:p w14:paraId="06EBAEC0">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08549B50">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66.37</w:t>
            </w:r>
          </w:p>
        </w:tc>
      </w:tr>
      <w:tr w14:paraId="5BD96C91">
        <w:tblPrEx>
          <w:tblCellMar>
            <w:top w:w="0" w:type="dxa"/>
            <w:left w:w="108" w:type="dxa"/>
            <w:bottom w:w="0" w:type="dxa"/>
            <w:right w:w="108" w:type="dxa"/>
          </w:tblCellMar>
        </w:tblPrEx>
        <w:trPr>
          <w:jc w:val="center"/>
        </w:trPr>
        <w:tc>
          <w:tcPr>
            <w:tcW w:w="11601" w:type="dxa"/>
            <w:gridSpan w:val="10"/>
            <w:tcBorders>
              <w:top w:val="nil"/>
              <w:left w:val="nil"/>
              <w:bottom w:val="nil"/>
              <w:right w:val="nil"/>
            </w:tcBorders>
            <w:shd w:val="clear" w:color="auto" w:fill="auto"/>
            <w:noWrap/>
            <w:vAlign w:val="center"/>
          </w:tcPr>
          <w:p w14:paraId="34D23C48">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注：本表反映部门本年度一般公共预算财政拨款基本支出明细情况。</w:t>
            </w:r>
          </w:p>
        </w:tc>
      </w:tr>
    </w:tbl>
    <w:p w14:paraId="3DB2904A">
      <w:pPr>
        <w:rPr>
          <w:rFonts w:ascii="仿宋_GB2312" w:hAnsi="宋体" w:eastAsia="仿宋_GB2312"/>
          <w:b/>
          <w:sz w:val="32"/>
          <w:szCs w:val="32"/>
        </w:rPr>
      </w:pPr>
    </w:p>
    <w:p w14:paraId="7C91E824">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6517" w:type="pct"/>
        <w:tblInd w:w="-1404" w:type="dxa"/>
        <w:tblLayout w:type="fixed"/>
        <w:tblCellMar>
          <w:top w:w="0" w:type="dxa"/>
          <w:left w:w="108" w:type="dxa"/>
          <w:bottom w:w="0" w:type="dxa"/>
          <w:right w:w="108" w:type="dxa"/>
        </w:tblCellMar>
      </w:tblPr>
      <w:tblGrid>
        <w:gridCol w:w="1260"/>
        <w:gridCol w:w="1473"/>
        <w:gridCol w:w="1306"/>
        <w:gridCol w:w="1025"/>
        <w:gridCol w:w="1107"/>
        <w:gridCol w:w="419"/>
        <w:gridCol w:w="700"/>
        <w:gridCol w:w="1146"/>
        <w:gridCol w:w="2043"/>
      </w:tblGrid>
      <w:tr w14:paraId="39C76267">
        <w:tblPrEx>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60EDC62D">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政府性基金预算财政拨款收入支出决算表</w:t>
            </w:r>
          </w:p>
        </w:tc>
      </w:tr>
      <w:tr w14:paraId="7BEA745C">
        <w:tblPrEx>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74F8E150">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公开</w:t>
            </w:r>
            <w:r>
              <w:rPr>
                <w:rFonts w:ascii="Times New Roman" w:hAnsi="Times New Roman" w:eastAsia="宋体" w:cs="Times New Roman"/>
                <w:color w:val="000000"/>
                <w:sz w:val="20"/>
                <w:szCs w:val="20"/>
              </w:rPr>
              <w:t>07</w:t>
            </w:r>
            <w:r>
              <w:rPr>
                <w:rFonts w:hint="eastAsia" w:ascii="方正仿宋_GB2312" w:hAnsi="方正仿宋_GB2312" w:eastAsia="方正仿宋_GB2312" w:cs="方正仿宋_GB2312"/>
                <w:color w:val="000000"/>
                <w:sz w:val="20"/>
                <w:szCs w:val="20"/>
              </w:rPr>
              <w:t>表</w:t>
            </w:r>
          </w:p>
        </w:tc>
      </w:tr>
      <w:tr w14:paraId="629F215A">
        <w:tblPrEx>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50D5A376">
            <w:pPr>
              <w:widowControl/>
              <w:jc w:val="lef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 xml:space="preserve">部门（单位）：行唐县翟营乡人民政府(本级) </w:t>
            </w:r>
            <w:r>
              <w:rPr>
                <w:rFonts w:hint="eastAsia" w:ascii="宋体" w:hAnsi="宋体" w:eastAsia="宋体"/>
                <w:color w:val="000000"/>
                <w:sz w:val="20"/>
                <w:szCs w:val="20"/>
              </w:rPr>
              <w:t xml:space="preserve">                                                                                     </w:t>
            </w:r>
          </w:p>
        </w:tc>
        <w:tc>
          <w:tcPr>
            <w:tcW w:w="1217" w:type="pct"/>
            <w:gridSpan w:val="3"/>
            <w:tcBorders>
              <w:top w:val="nil"/>
              <w:left w:val="nil"/>
              <w:bottom w:val="single" w:color="000000" w:themeColor="text1" w:sz="8" w:space="0"/>
              <w:right w:val="nil"/>
            </w:tcBorders>
            <w:noWrap/>
            <w:vAlign w:val="bottom"/>
          </w:tcPr>
          <w:p w14:paraId="1B0138A3">
            <w:pPr>
              <w:widowControl/>
              <w:jc w:val="center"/>
              <w:textAlignment w:val="bottom"/>
              <w:rPr>
                <w:rFonts w:ascii="宋体" w:hAnsi="宋体" w:eastAsia="宋体"/>
                <w:color w:val="000000"/>
                <w:sz w:val="20"/>
                <w:szCs w:val="20"/>
              </w:rPr>
            </w:pPr>
            <w:r>
              <w:rPr>
                <w:rFonts w:ascii="Times New Roman" w:hAnsi="Times New Roman" w:eastAsia="宋体" w:cs="Times New Roman"/>
                <w:color w:val="000000"/>
                <w:sz w:val="20"/>
                <w:szCs w:val="20"/>
              </w:rPr>
              <w:t>202</w:t>
            </w:r>
            <w:r>
              <w:rPr>
                <w:rFonts w:hint="eastAsia" w:ascii="Times New Roman" w:hAnsi="Times New Roman" w:eastAsia="宋体" w:cs="Times New Roman"/>
                <w:color w:val="000000"/>
                <w:sz w:val="20"/>
                <w:szCs w:val="20"/>
              </w:rPr>
              <w:t>5</w:t>
            </w:r>
            <w:r>
              <w:rPr>
                <w:rFonts w:hint="eastAsia" w:ascii="方正仿宋_GB2312" w:hAnsi="方正仿宋_GB2312" w:eastAsia="方正仿宋_GB2312" w:cs="方正仿宋_GB2312"/>
                <w:color w:val="000000"/>
                <w:sz w:val="20"/>
                <w:szCs w:val="20"/>
              </w:rPr>
              <w:t>年度</w:t>
            </w:r>
          </w:p>
        </w:tc>
        <w:tc>
          <w:tcPr>
            <w:tcW w:w="1854" w:type="pct"/>
            <w:gridSpan w:val="3"/>
            <w:tcBorders>
              <w:top w:val="nil"/>
              <w:left w:val="nil"/>
              <w:bottom w:val="single" w:color="000000" w:themeColor="text1" w:sz="8" w:space="0"/>
              <w:right w:val="nil"/>
            </w:tcBorders>
            <w:noWrap/>
            <w:vAlign w:val="bottom"/>
          </w:tcPr>
          <w:p w14:paraId="07C61573">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金额单位：万元</w:t>
            </w:r>
          </w:p>
        </w:tc>
      </w:tr>
      <w:tr w14:paraId="3E44479E">
        <w:tblPrEx>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D3EE8FC">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19767AE">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17A3D71">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2F45994">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A95442C">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年末结转和结余</w:t>
            </w:r>
          </w:p>
        </w:tc>
      </w:tr>
      <w:tr w14:paraId="5F7ADA45">
        <w:tblPrEx>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DADDCB9">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DD93D59">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1A0E44A">
            <w:pPr>
              <w:jc w:val="center"/>
              <w:rPr>
                <w:rFonts w:ascii="方正仿宋_GB2312" w:hAnsi="方正仿宋_GB2312" w:eastAsia="方正仿宋_GB2312" w:cs="方正仿宋_GB2312"/>
                <w:color w:val="000000"/>
                <w:sz w:val="20"/>
                <w:szCs w:val="20"/>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B64220C">
            <w:pPr>
              <w:jc w:val="center"/>
              <w:rPr>
                <w:rFonts w:ascii="方正仿宋_GB2312" w:hAnsi="方正仿宋_GB2312" w:eastAsia="方正仿宋_GB2312" w:cs="方正仿宋_GB2312"/>
                <w:color w:val="000000"/>
                <w:sz w:val="20"/>
                <w:szCs w:val="20"/>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CBBE94D">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0CB5669">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94EA389">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E32F749">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p w14:paraId="17FA3740">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结转</w:t>
            </w:r>
          </w:p>
          <w:p w14:paraId="3A6A5543">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结余</w:t>
            </w:r>
          </w:p>
        </w:tc>
      </w:tr>
      <w:tr w14:paraId="42DCB489">
        <w:tblPrEx>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8A46688">
            <w:pPr>
              <w:jc w:val="center"/>
              <w:rPr>
                <w:rFonts w:ascii="方正仿宋_GB2312" w:hAnsi="方正仿宋_GB2312" w:eastAsia="方正仿宋_GB2312" w:cs="方正仿宋_GB2312"/>
                <w:color w:val="000000"/>
                <w:sz w:val="20"/>
                <w:szCs w:val="20"/>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539983D">
            <w:pPr>
              <w:jc w:val="center"/>
              <w:rPr>
                <w:rFonts w:ascii="方正仿宋_GB2312" w:hAnsi="方正仿宋_GB2312" w:eastAsia="方正仿宋_GB2312" w:cs="方正仿宋_GB2312"/>
                <w:color w:val="000000"/>
                <w:sz w:val="20"/>
                <w:szCs w:val="20"/>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BE36954">
            <w:pPr>
              <w:jc w:val="center"/>
              <w:rPr>
                <w:rFonts w:ascii="方正仿宋_GB2312" w:hAnsi="方正仿宋_GB2312" w:eastAsia="方正仿宋_GB2312" w:cs="方正仿宋_GB2312"/>
                <w:color w:val="000000"/>
                <w:sz w:val="20"/>
                <w:szCs w:val="20"/>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DBB966E">
            <w:pPr>
              <w:jc w:val="center"/>
              <w:rPr>
                <w:rFonts w:ascii="方正仿宋_GB2312" w:hAnsi="方正仿宋_GB2312" w:eastAsia="方正仿宋_GB2312" w:cs="方正仿宋_GB2312"/>
                <w:color w:val="000000"/>
                <w:sz w:val="20"/>
                <w:szCs w:val="20"/>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0B95699">
            <w:pPr>
              <w:jc w:val="center"/>
              <w:rPr>
                <w:rFonts w:ascii="方正仿宋_GB2312" w:hAnsi="方正仿宋_GB2312" w:eastAsia="方正仿宋_GB2312" w:cs="方正仿宋_GB2312"/>
                <w:color w:val="000000"/>
                <w:sz w:val="20"/>
                <w:szCs w:val="20"/>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84335A4">
            <w:pPr>
              <w:jc w:val="center"/>
              <w:rPr>
                <w:rFonts w:ascii="方正仿宋_GB2312" w:hAnsi="方正仿宋_GB2312" w:eastAsia="方正仿宋_GB2312" w:cs="方正仿宋_GB2312"/>
                <w:color w:val="000000"/>
                <w:sz w:val="20"/>
                <w:szCs w:val="20"/>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2B38313">
            <w:pPr>
              <w:jc w:val="center"/>
              <w:rPr>
                <w:rFonts w:ascii="方正仿宋_GB2312" w:hAnsi="方正仿宋_GB2312" w:eastAsia="方正仿宋_GB2312" w:cs="方正仿宋_GB2312"/>
                <w:color w:val="000000"/>
                <w:sz w:val="20"/>
                <w:szCs w:val="20"/>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44EAB85">
            <w:pPr>
              <w:jc w:val="center"/>
              <w:rPr>
                <w:rFonts w:ascii="方正仿宋_GB2312" w:hAnsi="方正仿宋_GB2312" w:eastAsia="方正仿宋_GB2312" w:cs="方正仿宋_GB2312"/>
                <w:color w:val="000000"/>
                <w:sz w:val="20"/>
                <w:szCs w:val="20"/>
              </w:rPr>
            </w:pPr>
          </w:p>
        </w:tc>
      </w:tr>
      <w:tr w14:paraId="7AF6F091">
        <w:tblPrEx>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B36A5FC">
            <w:pPr>
              <w:jc w:val="center"/>
              <w:rPr>
                <w:rFonts w:ascii="方正仿宋_GB2312" w:hAnsi="方正仿宋_GB2312" w:eastAsia="方正仿宋_GB2312" w:cs="方正仿宋_GB2312"/>
                <w:color w:val="000000"/>
                <w:sz w:val="20"/>
                <w:szCs w:val="20"/>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1616CD1">
            <w:pPr>
              <w:jc w:val="center"/>
              <w:rPr>
                <w:rFonts w:ascii="方正仿宋_GB2312" w:hAnsi="方正仿宋_GB2312" w:eastAsia="方正仿宋_GB2312" w:cs="方正仿宋_GB2312"/>
                <w:color w:val="000000"/>
                <w:sz w:val="20"/>
                <w:szCs w:val="20"/>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60C166F">
            <w:pPr>
              <w:jc w:val="center"/>
              <w:rPr>
                <w:rFonts w:ascii="方正仿宋_GB2312" w:hAnsi="方正仿宋_GB2312" w:eastAsia="方正仿宋_GB2312" w:cs="方正仿宋_GB2312"/>
                <w:color w:val="000000"/>
                <w:sz w:val="20"/>
                <w:szCs w:val="20"/>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86F92EF">
            <w:pPr>
              <w:jc w:val="center"/>
              <w:rPr>
                <w:rFonts w:ascii="方正仿宋_GB2312" w:hAnsi="方正仿宋_GB2312" w:eastAsia="方正仿宋_GB2312" w:cs="方正仿宋_GB2312"/>
                <w:color w:val="000000"/>
                <w:sz w:val="20"/>
                <w:szCs w:val="20"/>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DDD447D">
            <w:pPr>
              <w:jc w:val="center"/>
              <w:rPr>
                <w:rFonts w:ascii="方正仿宋_GB2312" w:hAnsi="方正仿宋_GB2312" w:eastAsia="方正仿宋_GB2312" w:cs="方正仿宋_GB2312"/>
                <w:color w:val="000000"/>
                <w:sz w:val="20"/>
                <w:szCs w:val="20"/>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A735EB9">
            <w:pPr>
              <w:jc w:val="center"/>
              <w:rPr>
                <w:rFonts w:ascii="方正仿宋_GB2312" w:hAnsi="方正仿宋_GB2312" w:eastAsia="方正仿宋_GB2312" w:cs="方正仿宋_GB2312"/>
                <w:color w:val="000000"/>
                <w:sz w:val="20"/>
                <w:szCs w:val="20"/>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1F38627">
            <w:pPr>
              <w:jc w:val="center"/>
              <w:rPr>
                <w:rFonts w:ascii="方正仿宋_GB2312" w:hAnsi="方正仿宋_GB2312" w:eastAsia="方正仿宋_GB2312" w:cs="方正仿宋_GB2312"/>
                <w:color w:val="000000"/>
                <w:sz w:val="20"/>
                <w:szCs w:val="20"/>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1FA13CA">
            <w:pPr>
              <w:jc w:val="center"/>
              <w:rPr>
                <w:rFonts w:ascii="方正仿宋_GB2312" w:hAnsi="方正仿宋_GB2312" w:eastAsia="方正仿宋_GB2312" w:cs="方正仿宋_GB2312"/>
                <w:color w:val="000000"/>
                <w:sz w:val="20"/>
                <w:szCs w:val="20"/>
              </w:rPr>
            </w:pPr>
          </w:p>
        </w:tc>
      </w:tr>
      <w:tr w14:paraId="4B853CFC">
        <w:tblPrEx>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A888BCC">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6D99E3">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582CB8">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A5D590">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9BA110">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E3D71E">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C1908">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rPr>
              <w:t>6</w:t>
            </w:r>
          </w:p>
        </w:tc>
      </w:tr>
      <w:tr w14:paraId="269EC90D">
        <w:tblPrEx>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C2F4BAC">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1B4F48">
            <w:pPr>
              <w:jc w:val="right"/>
              <w:rPr>
                <w:rFonts w:ascii="Times New Roman" w:hAnsi="Times New Roman" w:eastAsia="宋体" w:cs="Times New Roman"/>
                <w:color w:val="000000"/>
                <w:sz w:val="20"/>
                <w:szCs w:val="20"/>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858B44">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224.77</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C3C300">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224.77</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004C00">
            <w:pPr>
              <w:jc w:val="right"/>
              <w:rPr>
                <w:rFonts w:ascii="Times New Roman" w:hAnsi="Times New Roman" w:eastAsia="宋体" w:cs="Times New Roman"/>
                <w:color w:val="000000"/>
                <w:sz w:val="20"/>
                <w:szCs w:val="20"/>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9987E">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224.77</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67F4A1">
            <w:pPr>
              <w:jc w:val="right"/>
              <w:rPr>
                <w:rFonts w:ascii="Times New Roman" w:hAnsi="Times New Roman" w:eastAsia="宋体" w:cs="Times New Roman"/>
                <w:color w:val="000000"/>
                <w:sz w:val="20"/>
                <w:szCs w:val="20"/>
              </w:rPr>
            </w:pPr>
          </w:p>
        </w:tc>
      </w:tr>
      <w:tr w14:paraId="50D26A91">
        <w:tblPrEx>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1683B4">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212</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48E85A">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城乡社区支出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C73C9D">
            <w:pPr>
              <w:jc w:val="right"/>
              <w:rPr>
                <w:rFonts w:ascii="Times New Roman" w:hAnsi="Times New Roman" w:eastAsia="宋体" w:cs="Times New Roman"/>
                <w:color w:val="000000"/>
                <w:sz w:val="20"/>
                <w:szCs w:val="20"/>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D6F414">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224.77</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37C69A">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224.77</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71B6E5">
            <w:pPr>
              <w:jc w:val="right"/>
              <w:rPr>
                <w:rFonts w:ascii="Times New Roman" w:hAnsi="Times New Roman" w:eastAsia="宋体" w:cs="Times New Roman"/>
                <w:color w:val="000000"/>
                <w:sz w:val="20"/>
                <w:szCs w:val="20"/>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8678C0">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224.77</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1F6DE">
            <w:pPr>
              <w:jc w:val="right"/>
              <w:rPr>
                <w:rFonts w:ascii="Times New Roman" w:hAnsi="Times New Roman" w:eastAsia="宋体" w:cs="Times New Roman"/>
                <w:color w:val="000000"/>
                <w:sz w:val="20"/>
                <w:szCs w:val="20"/>
              </w:rPr>
            </w:pPr>
          </w:p>
        </w:tc>
      </w:tr>
      <w:tr w14:paraId="2D6DCCC4">
        <w:tblPrEx>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4A0AD5">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21208</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0F20C">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国有土地使用权出让收入安排的支出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D9FA46">
            <w:pPr>
              <w:jc w:val="right"/>
              <w:rPr>
                <w:rFonts w:ascii="Times New Roman" w:hAnsi="Times New Roman" w:eastAsia="宋体" w:cs="Times New Roman"/>
                <w:color w:val="000000"/>
                <w:sz w:val="20"/>
                <w:szCs w:val="20"/>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7C219">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224.77</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B2FAC">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224.77</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1FFA7A">
            <w:pPr>
              <w:jc w:val="right"/>
              <w:rPr>
                <w:rFonts w:ascii="Times New Roman" w:hAnsi="Times New Roman" w:eastAsia="宋体" w:cs="Times New Roman"/>
                <w:color w:val="000000"/>
                <w:sz w:val="20"/>
                <w:szCs w:val="20"/>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2C9CF">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224.77</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93A543">
            <w:pPr>
              <w:jc w:val="right"/>
              <w:rPr>
                <w:rFonts w:ascii="Times New Roman" w:hAnsi="Times New Roman" w:eastAsia="宋体" w:cs="Times New Roman"/>
                <w:color w:val="000000"/>
                <w:sz w:val="20"/>
                <w:szCs w:val="20"/>
              </w:rPr>
            </w:pPr>
          </w:p>
        </w:tc>
      </w:tr>
      <w:tr w14:paraId="3764869D">
        <w:tblPrEx>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150F81">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2120801</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E9D291">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征地和拆迁补偿支出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5D5664">
            <w:pPr>
              <w:jc w:val="right"/>
              <w:rPr>
                <w:rFonts w:ascii="Times New Roman" w:hAnsi="Times New Roman" w:eastAsia="宋体" w:cs="Times New Roman"/>
                <w:color w:val="000000"/>
                <w:sz w:val="20"/>
                <w:szCs w:val="20"/>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ABD5F2">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28.09</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F4A280">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28.09</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230960">
            <w:pPr>
              <w:jc w:val="right"/>
              <w:rPr>
                <w:rFonts w:ascii="Times New Roman" w:hAnsi="Times New Roman" w:eastAsia="宋体" w:cs="Times New Roman"/>
                <w:color w:val="000000"/>
                <w:sz w:val="20"/>
                <w:szCs w:val="20"/>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F0875">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28.09</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CAA541">
            <w:pPr>
              <w:jc w:val="right"/>
              <w:rPr>
                <w:rFonts w:ascii="Times New Roman" w:hAnsi="Times New Roman" w:eastAsia="宋体" w:cs="Times New Roman"/>
                <w:color w:val="000000"/>
                <w:sz w:val="20"/>
                <w:szCs w:val="20"/>
              </w:rPr>
            </w:pPr>
          </w:p>
        </w:tc>
      </w:tr>
      <w:tr w14:paraId="384690AB">
        <w:tblPrEx>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480EA1">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2120804</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895D35">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农村基础设施建设支出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906D0C">
            <w:pPr>
              <w:jc w:val="right"/>
              <w:rPr>
                <w:rFonts w:ascii="Times New Roman" w:hAnsi="Times New Roman" w:eastAsia="宋体" w:cs="Times New Roman"/>
                <w:color w:val="000000"/>
                <w:sz w:val="20"/>
                <w:szCs w:val="20"/>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42CC97">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196.68</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EEA1C1">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196.68</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B42CEE">
            <w:pPr>
              <w:jc w:val="right"/>
              <w:rPr>
                <w:rFonts w:ascii="Times New Roman" w:hAnsi="Times New Roman" w:eastAsia="宋体" w:cs="Times New Roman"/>
                <w:color w:val="000000"/>
                <w:sz w:val="20"/>
                <w:szCs w:val="20"/>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8E7090">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196.68</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9AE8D0">
            <w:pPr>
              <w:jc w:val="right"/>
              <w:rPr>
                <w:rFonts w:ascii="Times New Roman" w:hAnsi="Times New Roman" w:eastAsia="宋体" w:cs="Times New Roman"/>
                <w:color w:val="000000"/>
                <w:sz w:val="20"/>
                <w:szCs w:val="20"/>
              </w:rPr>
            </w:pPr>
          </w:p>
        </w:tc>
      </w:tr>
      <w:tr w14:paraId="256772F9">
        <w:tblPrEx>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15CE522C">
            <w:pP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注：本表反映部门本年度政府性基金预算财政拨款收入、支出及结转和结余情况。</w:t>
            </w:r>
            <w:r>
              <w:rPr>
                <w:rFonts w:hint="eastAsia" w:ascii="方正仿宋_GB2312" w:hAnsi="方正仿宋_GB2312" w:eastAsia="方正仿宋_GB2312" w:cs="方正仿宋_GB2312"/>
                <w:color w:val="000000"/>
                <w:sz w:val="20"/>
                <w:szCs w:val="20"/>
              </w:rPr>
              <w:br w:type="page"/>
            </w:r>
          </w:p>
        </w:tc>
      </w:tr>
    </w:tbl>
    <w:p w14:paraId="1C5AFDC1">
      <w:pPr>
        <w:rPr>
          <w:rFonts w:ascii="仿宋_GB2312" w:hAnsi="宋体" w:eastAsia="仿宋_GB2312"/>
          <w:b/>
          <w:sz w:val="32"/>
          <w:szCs w:val="32"/>
        </w:rPr>
      </w:pPr>
    </w:p>
    <w:p w14:paraId="568F5B6F">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5863" w:type="pct"/>
        <w:tblInd w:w="-976" w:type="dxa"/>
        <w:tblLayout w:type="fixed"/>
        <w:tblCellMar>
          <w:top w:w="0" w:type="dxa"/>
          <w:left w:w="108" w:type="dxa"/>
          <w:bottom w:w="0" w:type="dxa"/>
          <w:right w:w="108" w:type="dxa"/>
        </w:tblCellMar>
      </w:tblPr>
      <w:tblGrid>
        <w:gridCol w:w="2992"/>
        <w:gridCol w:w="730"/>
        <w:gridCol w:w="1297"/>
        <w:gridCol w:w="1337"/>
        <w:gridCol w:w="45"/>
        <w:gridCol w:w="1286"/>
        <w:gridCol w:w="6"/>
        <w:gridCol w:w="1735"/>
      </w:tblGrid>
      <w:tr w14:paraId="7EB628C2">
        <w:tblPrEx>
          <w:tblCellMar>
            <w:top w:w="0" w:type="dxa"/>
            <w:left w:w="108" w:type="dxa"/>
            <w:bottom w:w="0" w:type="dxa"/>
            <w:right w:w="108" w:type="dxa"/>
          </w:tblCellMar>
        </w:tblPrEx>
        <w:trPr>
          <w:trHeight w:val="550" w:hRule="atLeast"/>
        </w:trPr>
        <w:tc>
          <w:tcPr>
            <w:tcW w:w="5000" w:type="pct"/>
            <w:gridSpan w:val="8"/>
            <w:tcBorders>
              <w:top w:val="nil"/>
              <w:left w:val="nil"/>
              <w:bottom w:val="nil"/>
              <w:right w:val="nil"/>
            </w:tcBorders>
            <w:noWrap/>
            <w:vAlign w:val="bottom"/>
          </w:tcPr>
          <w:p w14:paraId="38F79E10">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国有资本经营预算财政拨款支出决算表</w:t>
            </w:r>
          </w:p>
        </w:tc>
      </w:tr>
      <w:tr w14:paraId="4D1B90CE">
        <w:tblPrEx>
          <w:tblCellMar>
            <w:top w:w="0" w:type="dxa"/>
            <w:left w:w="108" w:type="dxa"/>
            <w:bottom w:w="0" w:type="dxa"/>
            <w:right w:w="108" w:type="dxa"/>
          </w:tblCellMar>
        </w:tblPrEx>
        <w:trPr>
          <w:trHeight w:val="300" w:hRule="atLeast"/>
        </w:trPr>
        <w:tc>
          <w:tcPr>
            <w:tcW w:w="5000" w:type="pct"/>
            <w:gridSpan w:val="8"/>
            <w:tcBorders>
              <w:top w:val="nil"/>
              <w:left w:val="nil"/>
              <w:bottom w:val="nil"/>
              <w:right w:val="nil"/>
            </w:tcBorders>
            <w:noWrap/>
            <w:vAlign w:val="bottom"/>
          </w:tcPr>
          <w:p w14:paraId="13F238F0">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公开</w:t>
            </w:r>
            <w:r>
              <w:rPr>
                <w:rFonts w:ascii="Times New Roman" w:hAnsi="Times New Roman" w:eastAsia="方正仿宋_GB2312" w:cs="Times New Roman"/>
                <w:color w:val="000000"/>
                <w:sz w:val="20"/>
                <w:szCs w:val="20"/>
              </w:rPr>
              <w:t>08</w:t>
            </w:r>
            <w:r>
              <w:rPr>
                <w:rFonts w:hint="eastAsia" w:ascii="方正仿宋_GB2312" w:hAnsi="方正仿宋_GB2312" w:eastAsia="方正仿宋_GB2312" w:cs="方正仿宋_GB2312"/>
                <w:color w:val="000000"/>
                <w:sz w:val="20"/>
                <w:szCs w:val="20"/>
              </w:rPr>
              <w:t>表</w:t>
            </w:r>
          </w:p>
        </w:tc>
      </w:tr>
      <w:tr w14:paraId="6E04797C">
        <w:tblPrEx>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0E8E9E63">
            <w:pPr>
              <w:widowControl/>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部门（单位）：行唐县翟营乡人民政府(本级)</w:t>
            </w:r>
          </w:p>
        </w:tc>
        <w:tc>
          <w:tcPr>
            <w:tcW w:w="1421" w:type="pct"/>
            <w:gridSpan w:val="3"/>
            <w:tcBorders>
              <w:top w:val="nil"/>
              <w:left w:val="nil"/>
              <w:bottom w:val="single" w:color="000000" w:themeColor="text1" w:sz="8" w:space="0"/>
              <w:right w:val="nil"/>
            </w:tcBorders>
            <w:noWrap/>
            <w:vAlign w:val="bottom"/>
          </w:tcPr>
          <w:p w14:paraId="081E29CD">
            <w:pPr>
              <w:widowControl/>
              <w:jc w:val="center"/>
              <w:textAlignment w:val="bottom"/>
              <w:rPr>
                <w:rFonts w:ascii="宋体" w:hAnsi="宋体" w:eastAsia="宋体"/>
                <w:color w:val="000000"/>
                <w:sz w:val="20"/>
                <w:szCs w:val="20"/>
              </w:rPr>
            </w:pPr>
            <w:r>
              <w:rPr>
                <w:rFonts w:ascii="Times New Roman" w:hAnsi="Times New Roman" w:eastAsia="宋体" w:cs="Times New Roman"/>
                <w:color w:val="000000"/>
                <w:sz w:val="20"/>
                <w:szCs w:val="20"/>
              </w:rPr>
              <w:t>202</w:t>
            </w:r>
            <w:r>
              <w:rPr>
                <w:rFonts w:hint="eastAsia" w:ascii="Times New Roman" w:hAnsi="Times New Roman" w:eastAsia="宋体" w:cs="Times New Roman"/>
                <w:color w:val="000000"/>
                <w:sz w:val="20"/>
                <w:szCs w:val="20"/>
              </w:rPr>
              <w:t>5</w:t>
            </w:r>
            <w:r>
              <w:rPr>
                <w:rFonts w:hint="eastAsia" w:ascii="方正仿宋_GB2312" w:hAnsi="方正仿宋_GB2312" w:eastAsia="方正仿宋_GB2312" w:cs="方正仿宋_GB2312"/>
                <w:color w:val="000000"/>
                <w:sz w:val="20"/>
                <w:szCs w:val="20"/>
              </w:rPr>
              <w:t>年度</w:t>
            </w:r>
          </w:p>
        </w:tc>
        <w:tc>
          <w:tcPr>
            <w:tcW w:w="1603" w:type="pct"/>
            <w:gridSpan w:val="3"/>
            <w:tcBorders>
              <w:top w:val="nil"/>
              <w:left w:val="nil"/>
              <w:bottom w:val="single" w:color="000000" w:themeColor="text1" w:sz="8" w:space="0"/>
              <w:right w:val="nil"/>
            </w:tcBorders>
            <w:noWrap/>
            <w:vAlign w:val="bottom"/>
          </w:tcPr>
          <w:p w14:paraId="12C0B7B6">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金额单位：万元</w:t>
            </w:r>
          </w:p>
        </w:tc>
      </w:tr>
      <w:tr w14:paraId="36AA6D53">
        <w:tblPrEx>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CCE76C6">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 项目</w:t>
            </w:r>
          </w:p>
        </w:tc>
        <w:tc>
          <w:tcPr>
            <w:tcW w:w="2337" w:type="pct"/>
            <w:gridSpan w:val="5"/>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45DF521">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本年支出</w:t>
            </w:r>
          </w:p>
        </w:tc>
      </w:tr>
      <w:tr w14:paraId="47F041C6">
        <w:tblPrEx>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33B378E">
            <w:pPr>
              <w:widowControl/>
              <w:jc w:val="center"/>
              <w:textAlignment w:val="center"/>
              <w:rPr>
                <w:rFonts w:ascii="方正仿宋_GB2312" w:hAnsi="方正仿宋_GB2312" w:eastAsia="方正仿宋_GB2312" w:cs="方正仿宋_GB2312"/>
                <w:color w:val="000000"/>
                <w:sz w:val="20"/>
                <w:szCs w:val="20"/>
              </w:rPr>
            </w:pPr>
          </w:p>
        </w:tc>
        <w:tc>
          <w:tcPr>
            <w:tcW w:w="2337" w:type="pct"/>
            <w:gridSpan w:val="5"/>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76D395F">
            <w:pPr>
              <w:widowControl/>
              <w:jc w:val="center"/>
              <w:textAlignment w:val="center"/>
              <w:rPr>
                <w:rFonts w:ascii="方正仿宋_GB2312" w:hAnsi="方正仿宋_GB2312" w:eastAsia="方正仿宋_GB2312" w:cs="方正仿宋_GB2312"/>
                <w:color w:val="000000"/>
                <w:sz w:val="20"/>
                <w:szCs w:val="20"/>
              </w:rPr>
            </w:pPr>
          </w:p>
        </w:tc>
      </w:tr>
      <w:tr w14:paraId="37DFF495">
        <w:tblPrEx>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86A34DC">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DAD4626">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科目名称</w:t>
            </w:r>
          </w:p>
        </w:tc>
        <w:tc>
          <w:tcPr>
            <w:tcW w:w="7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ABE5D3D">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B615C0E">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vAlign w:val="center"/>
          </w:tcPr>
          <w:p w14:paraId="5C8AF580">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项目支出</w:t>
            </w:r>
          </w:p>
        </w:tc>
      </w:tr>
      <w:tr w14:paraId="52F4754A">
        <w:tblPrEx>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52430A4">
            <w:pPr>
              <w:jc w:val="center"/>
              <w:rPr>
                <w:rFonts w:ascii="方正仿宋_GB2312" w:hAnsi="方正仿宋_GB2312" w:eastAsia="方正仿宋_GB2312" w:cs="方正仿宋_GB2312"/>
                <w:color w:val="000000"/>
                <w:sz w:val="20"/>
                <w:szCs w:val="20"/>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D161406">
            <w:pPr>
              <w:jc w:val="center"/>
              <w:rPr>
                <w:rFonts w:ascii="方正仿宋_GB2312" w:hAnsi="方正仿宋_GB2312" w:eastAsia="方正仿宋_GB2312" w:cs="方正仿宋_GB2312"/>
                <w:color w:val="000000"/>
                <w:sz w:val="20"/>
                <w:szCs w:val="20"/>
              </w:rPr>
            </w:pPr>
          </w:p>
        </w:tc>
        <w:tc>
          <w:tcPr>
            <w:tcW w:w="7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EA0035A">
            <w:pPr>
              <w:jc w:val="center"/>
              <w:rPr>
                <w:rFonts w:ascii="方正仿宋_GB2312" w:hAnsi="方正仿宋_GB2312" w:eastAsia="方正仿宋_GB2312" w:cs="方正仿宋_GB2312"/>
                <w:color w:val="000000"/>
                <w:sz w:val="20"/>
                <w:szCs w:val="20"/>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C62162F">
            <w:pPr>
              <w:jc w:val="center"/>
              <w:rPr>
                <w:rFonts w:ascii="方正仿宋_GB2312" w:hAnsi="方正仿宋_GB2312" w:eastAsia="方正仿宋_GB2312" w:cs="方正仿宋_GB2312"/>
                <w:color w:val="000000"/>
                <w:sz w:val="20"/>
                <w:szCs w:val="20"/>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vAlign w:val="center"/>
          </w:tcPr>
          <w:p w14:paraId="6349D4DD">
            <w:pPr>
              <w:jc w:val="center"/>
              <w:rPr>
                <w:rFonts w:ascii="方正仿宋_GB2312" w:hAnsi="方正仿宋_GB2312" w:eastAsia="方正仿宋_GB2312" w:cs="方正仿宋_GB2312"/>
                <w:color w:val="000000"/>
                <w:sz w:val="20"/>
                <w:szCs w:val="20"/>
              </w:rPr>
            </w:pPr>
          </w:p>
        </w:tc>
      </w:tr>
      <w:tr w14:paraId="7332702E">
        <w:tblPrEx>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6718A5">
            <w:pPr>
              <w:widowControl/>
              <w:jc w:val="center"/>
              <w:textAlignment w:val="center"/>
              <w:rPr>
                <w:rFonts w:ascii="Times New Roman" w:hAnsi="Times New Roman" w:eastAsia="方正仿宋_GB2312" w:cs="Times New Roman"/>
                <w:color w:val="000000"/>
                <w:sz w:val="20"/>
                <w:szCs w:val="20"/>
              </w:rPr>
            </w:pPr>
            <w:r>
              <w:rPr>
                <w:rFonts w:hint="eastAsia" w:ascii="Times New Roman" w:hAnsi="Times New Roman" w:eastAsia="方正仿宋_GB2312" w:cs="Times New Roman"/>
                <w:color w:val="000000"/>
                <w:sz w:val="20"/>
                <w:szCs w:val="20"/>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0127F4">
            <w:pPr>
              <w:widowControl/>
              <w:jc w:val="center"/>
              <w:textAlignment w:val="center"/>
              <w:rPr>
                <w:rFonts w:ascii="Times New Roman" w:hAnsi="Times New Roman" w:eastAsia="方正仿宋_GB2312" w:cs="Times New Roman"/>
                <w:color w:val="000000"/>
                <w:sz w:val="20"/>
                <w:szCs w:val="20"/>
              </w:rPr>
            </w:pPr>
            <w:r>
              <w:rPr>
                <w:rFonts w:hint="eastAsia" w:ascii="Times New Roman" w:hAnsi="Times New Roman" w:eastAsia="方正仿宋_GB2312" w:cs="Times New Roman"/>
                <w:color w:val="000000"/>
                <w:sz w:val="20"/>
                <w:szCs w:val="20"/>
              </w:rPr>
              <w:t>1</w:t>
            </w:r>
          </w:p>
        </w:tc>
        <w:tc>
          <w:tcPr>
            <w:tcW w:w="70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7DDB30">
            <w:pPr>
              <w:widowControl/>
              <w:jc w:val="center"/>
              <w:textAlignment w:val="center"/>
              <w:rPr>
                <w:rFonts w:ascii="Times New Roman" w:hAnsi="Times New Roman" w:eastAsia="方正仿宋_GB2312" w:cs="Times New Roman"/>
                <w:color w:val="000000"/>
                <w:sz w:val="20"/>
                <w:szCs w:val="20"/>
              </w:rPr>
            </w:pPr>
            <w:r>
              <w:rPr>
                <w:rFonts w:hint="eastAsia" w:ascii="Times New Roman" w:hAnsi="Times New Roman" w:eastAsia="方正仿宋_GB2312" w:cs="Times New Roman"/>
                <w:color w:val="000000"/>
                <w:sz w:val="20"/>
                <w:szCs w:val="20"/>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564544FA">
            <w:pPr>
              <w:widowControl/>
              <w:jc w:val="center"/>
              <w:textAlignment w:val="center"/>
              <w:rPr>
                <w:rFonts w:ascii="Times New Roman" w:hAnsi="Times New Roman" w:eastAsia="方正仿宋_GB2312" w:cs="Times New Roman"/>
                <w:color w:val="000000"/>
                <w:sz w:val="20"/>
                <w:szCs w:val="20"/>
              </w:rPr>
            </w:pPr>
            <w:r>
              <w:rPr>
                <w:rFonts w:hint="eastAsia" w:ascii="Times New Roman" w:hAnsi="Times New Roman" w:eastAsia="方正仿宋_GB2312" w:cs="Times New Roman"/>
                <w:color w:val="000000"/>
                <w:sz w:val="20"/>
                <w:szCs w:val="20"/>
              </w:rPr>
              <w:t>3</w:t>
            </w:r>
          </w:p>
        </w:tc>
      </w:tr>
      <w:tr w14:paraId="6A31E4B1">
        <w:tblPrEx>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DC9EEA">
            <w:pPr>
              <w:jc w:val="center"/>
              <w:rPr>
                <w:rFonts w:ascii="Times New Roman" w:hAnsi="Times New Roman" w:eastAsia="宋体" w:cs="Times New Roman"/>
                <w:color w:val="000000"/>
                <w:sz w:val="20"/>
                <w:szCs w:val="20"/>
              </w:rPr>
            </w:pPr>
            <w:r>
              <w:rPr>
                <w:rFonts w:hint="eastAsia" w:ascii="Times New Roman" w:hAnsi="Times New Roman" w:eastAsia="方正仿宋_GB2312" w:cs="Times New Roman"/>
                <w:color w:val="000000"/>
                <w:sz w:val="20"/>
                <w:szCs w:val="20"/>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C8B4E0">
            <w:pPr>
              <w:jc w:val="right"/>
              <w:rPr>
                <w:rFonts w:ascii="Times New Roman" w:hAnsi="Times New Roman" w:eastAsia="宋体" w:cs="Times New Roman"/>
                <w:color w:val="000000"/>
                <w:sz w:val="20"/>
                <w:szCs w:val="20"/>
              </w:rPr>
            </w:pPr>
          </w:p>
        </w:tc>
        <w:tc>
          <w:tcPr>
            <w:tcW w:w="70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7DC437">
            <w:pPr>
              <w:jc w:val="right"/>
              <w:rPr>
                <w:rFonts w:ascii="Times New Roman" w:hAnsi="Times New Roman" w:eastAsia="宋体" w:cs="Times New Roman"/>
                <w:color w:val="000000"/>
                <w:sz w:val="20"/>
                <w:szCs w:val="20"/>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367D3185">
            <w:pPr>
              <w:jc w:val="right"/>
              <w:rPr>
                <w:rFonts w:ascii="Times New Roman" w:hAnsi="Times New Roman" w:eastAsia="宋体" w:cs="Times New Roman"/>
                <w:color w:val="000000"/>
                <w:sz w:val="20"/>
                <w:szCs w:val="20"/>
              </w:rPr>
            </w:pPr>
          </w:p>
        </w:tc>
      </w:tr>
      <w:tr w14:paraId="4C7FE481">
        <w:tblPrEx>
          <w:tblCellMar>
            <w:top w:w="0" w:type="dxa"/>
            <w:left w:w="108" w:type="dxa"/>
            <w:bottom w:w="0" w:type="dxa"/>
            <w:right w:w="108" w:type="dxa"/>
          </w:tblCellMar>
        </w:tblPrEx>
        <w:trPr>
          <w:trHeight w:val="308" w:hRule="atLeast"/>
        </w:trPr>
        <w:tc>
          <w:tcPr>
            <w:tcW w:w="5000" w:type="pct"/>
            <w:gridSpan w:val="8"/>
            <w:tcBorders>
              <w:top w:val="single" w:color="000000" w:themeColor="text1" w:sz="8" w:space="0"/>
              <w:left w:val="nil"/>
              <w:bottom w:val="nil"/>
              <w:right w:val="nil"/>
            </w:tcBorders>
            <w:noWrap/>
            <w:vAlign w:val="center"/>
          </w:tcPr>
          <w:p w14:paraId="46795336">
            <w:pPr>
              <w:widowControl/>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注：本表反映部门本年度国有资本经营预算财政拨款支出情况。（如无相关数据，则需注明空表列示）</w:t>
            </w:r>
          </w:p>
        </w:tc>
      </w:tr>
    </w:tbl>
    <w:p w14:paraId="5C5B7732">
      <w:pPr>
        <w:rPr>
          <w:rFonts w:ascii="仿宋_GB2312" w:hAnsi="宋体" w:eastAsia="仿宋_GB2312"/>
          <w:b/>
          <w:sz w:val="32"/>
          <w:szCs w:val="32"/>
        </w:rPr>
      </w:pPr>
    </w:p>
    <w:p w14:paraId="41554893">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pPr w:leftFromText="180" w:rightFromText="180" w:vertAnchor="text" w:horzAnchor="page" w:tblpX="282" w:tblpY="39"/>
        <w:tblOverlap w:val="never"/>
        <w:tblW w:w="7211" w:type="pct"/>
        <w:tblInd w:w="0" w:type="dxa"/>
        <w:tblLayout w:type="fixed"/>
        <w:tblCellMar>
          <w:top w:w="0" w:type="dxa"/>
          <w:left w:w="108" w:type="dxa"/>
          <w:bottom w:w="0" w:type="dxa"/>
          <w:right w:w="108" w:type="dxa"/>
        </w:tblCellMar>
      </w:tblPr>
      <w:tblGrid>
        <w:gridCol w:w="985"/>
        <w:gridCol w:w="1224"/>
        <w:gridCol w:w="812"/>
        <w:gridCol w:w="944"/>
        <w:gridCol w:w="524"/>
        <w:gridCol w:w="543"/>
        <w:gridCol w:w="779"/>
        <w:gridCol w:w="849"/>
        <w:gridCol w:w="1132"/>
        <w:gridCol w:w="638"/>
        <w:gridCol w:w="1025"/>
        <w:gridCol w:w="948"/>
        <w:gridCol w:w="1192"/>
      </w:tblGrid>
      <w:tr w14:paraId="0CF0D54F">
        <w:tblPrEx>
          <w:tblCellMar>
            <w:top w:w="0" w:type="dxa"/>
            <w:left w:w="108" w:type="dxa"/>
            <w:bottom w:w="0" w:type="dxa"/>
            <w:right w:w="108" w:type="dxa"/>
          </w:tblCellMar>
        </w:tblPrEx>
        <w:trPr>
          <w:trHeight w:val="550" w:hRule="atLeast"/>
        </w:trPr>
        <w:tc>
          <w:tcPr>
            <w:tcW w:w="5000" w:type="pct"/>
            <w:gridSpan w:val="13"/>
            <w:tcBorders>
              <w:top w:val="nil"/>
              <w:left w:val="nil"/>
              <w:bottom w:val="nil"/>
              <w:right w:val="nil"/>
            </w:tcBorders>
            <w:noWrap/>
            <w:vAlign w:val="bottom"/>
          </w:tcPr>
          <w:p w14:paraId="4EE7659F">
            <w:pPr>
              <w:widowControl/>
              <w:jc w:val="center"/>
              <w:textAlignment w:val="bottom"/>
              <w:rPr>
                <w:rFonts w:ascii="宋体" w:hAnsi="宋体" w:eastAsia="宋体"/>
                <w:color w:val="000000"/>
                <w:sz w:val="18"/>
                <w:szCs w:val="18"/>
              </w:rPr>
            </w:pPr>
            <w:r>
              <w:rPr>
                <w:rFonts w:hint="eastAsia" w:ascii="方正仿宋_GB2312" w:hAnsi="方正仿宋_GB2312" w:eastAsia="方正仿宋_GB2312" w:cs="方正仿宋_GB2312"/>
                <w:bCs/>
                <w:sz w:val="32"/>
                <w:szCs w:val="32"/>
              </w:rPr>
              <w:t>财政拨款“三公”经费支出决算表</w:t>
            </w:r>
          </w:p>
        </w:tc>
      </w:tr>
      <w:tr w14:paraId="58C05E4B">
        <w:tblPrEx>
          <w:tblCellMar>
            <w:top w:w="0" w:type="dxa"/>
            <w:left w:w="108" w:type="dxa"/>
            <w:bottom w:w="0" w:type="dxa"/>
            <w:right w:w="108" w:type="dxa"/>
          </w:tblCellMar>
        </w:tblPrEx>
        <w:trPr>
          <w:trHeight w:val="260" w:hRule="atLeast"/>
        </w:trPr>
        <w:tc>
          <w:tcPr>
            <w:tcW w:w="5000" w:type="pct"/>
            <w:gridSpan w:val="13"/>
            <w:tcBorders>
              <w:top w:val="nil"/>
              <w:left w:val="nil"/>
              <w:bottom w:val="nil"/>
              <w:right w:val="nil"/>
            </w:tcBorders>
            <w:noWrap/>
            <w:vAlign w:val="bottom"/>
          </w:tcPr>
          <w:p w14:paraId="3A0C59D3">
            <w:pPr>
              <w:widowControl/>
              <w:jc w:val="right"/>
              <w:textAlignment w:val="bottom"/>
              <w:rPr>
                <w:rFonts w:ascii="宋体" w:hAnsi="宋体" w:eastAsia="宋体"/>
                <w:color w:val="000000"/>
                <w:sz w:val="18"/>
                <w:szCs w:val="18"/>
              </w:rPr>
            </w:pPr>
            <w:r>
              <w:rPr>
                <w:rFonts w:hint="eastAsia" w:ascii="方正仿宋_GB2312" w:hAnsi="方正仿宋_GB2312" w:eastAsia="方正仿宋_GB2312" w:cs="方正仿宋_GB2312"/>
                <w:color w:val="000000"/>
                <w:sz w:val="18"/>
                <w:szCs w:val="18"/>
              </w:rPr>
              <w:t>公开</w:t>
            </w:r>
            <w:r>
              <w:rPr>
                <w:rFonts w:ascii="Times New Roman" w:hAnsi="Times New Roman" w:eastAsia="方正仿宋_GB2312" w:cs="Times New Roman"/>
                <w:color w:val="000000"/>
                <w:sz w:val="18"/>
                <w:szCs w:val="18"/>
              </w:rPr>
              <w:t>09</w:t>
            </w:r>
            <w:r>
              <w:rPr>
                <w:rFonts w:hint="eastAsia" w:ascii="方正仿宋_GB2312" w:hAnsi="方正仿宋_GB2312" w:eastAsia="方正仿宋_GB2312" w:cs="方正仿宋_GB2312"/>
                <w:color w:val="000000"/>
                <w:sz w:val="18"/>
                <w:szCs w:val="18"/>
              </w:rPr>
              <w:t>表</w:t>
            </w:r>
          </w:p>
        </w:tc>
      </w:tr>
      <w:tr w14:paraId="29511C00">
        <w:tblPrEx>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1FC2ACFF">
            <w:pPr>
              <w:widowControl/>
              <w:jc w:val="left"/>
              <w:textAlignment w:val="bottom"/>
              <w:rPr>
                <w:rFonts w:ascii="宋体" w:hAnsi="宋体" w:eastAsia="宋体"/>
                <w:color w:val="000000"/>
                <w:sz w:val="18"/>
                <w:szCs w:val="18"/>
              </w:rPr>
            </w:pPr>
            <w:r>
              <w:rPr>
                <w:rFonts w:hint="eastAsia" w:ascii="方正仿宋_GB2312" w:hAnsi="方正仿宋_GB2312" w:eastAsia="方正仿宋_GB2312" w:cs="方正仿宋_GB2312"/>
                <w:color w:val="000000"/>
                <w:sz w:val="18"/>
                <w:szCs w:val="18"/>
              </w:rPr>
              <w:t>部门（单位）：行唐县翟营乡人民政府(本级)</w:t>
            </w:r>
          </w:p>
        </w:tc>
        <w:tc>
          <w:tcPr>
            <w:tcW w:w="933" w:type="pct"/>
            <w:gridSpan w:val="3"/>
            <w:tcBorders>
              <w:top w:val="nil"/>
              <w:left w:val="nil"/>
              <w:bottom w:val="single" w:color="000000" w:themeColor="text1" w:sz="8" w:space="0"/>
              <w:right w:val="nil"/>
            </w:tcBorders>
            <w:noWrap/>
            <w:vAlign w:val="bottom"/>
          </w:tcPr>
          <w:p w14:paraId="64A7AABA">
            <w:pPr>
              <w:widowControl/>
              <w:jc w:val="center"/>
              <w:textAlignment w:val="bottom"/>
              <w:rPr>
                <w:rFonts w:ascii="宋体" w:hAnsi="宋体" w:eastAsia="宋体"/>
                <w:color w:val="000000"/>
                <w:sz w:val="18"/>
                <w:szCs w:val="18"/>
              </w:rPr>
            </w:pPr>
            <w:r>
              <w:rPr>
                <w:rFonts w:ascii="Times New Roman" w:hAnsi="Times New Roman" w:eastAsia="宋体" w:cs="Times New Roman"/>
                <w:color w:val="000000"/>
                <w:sz w:val="18"/>
                <w:szCs w:val="18"/>
              </w:rPr>
              <w:t>202</w:t>
            </w:r>
            <w:r>
              <w:rPr>
                <w:rFonts w:hint="eastAsia" w:ascii="Times New Roman" w:hAnsi="Times New Roman" w:eastAsia="宋体" w:cs="Times New Roman"/>
                <w:color w:val="000000"/>
                <w:sz w:val="18"/>
                <w:szCs w:val="18"/>
              </w:rPr>
              <w:t>5</w:t>
            </w:r>
            <w:r>
              <w:rPr>
                <w:rFonts w:hint="eastAsia" w:ascii="方正仿宋_GB2312" w:hAnsi="方正仿宋_GB2312" w:eastAsia="方正仿宋_GB2312" w:cs="方正仿宋_GB2312"/>
                <w:color w:val="000000"/>
                <w:sz w:val="18"/>
                <w:szCs w:val="18"/>
              </w:rPr>
              <w:t>年度</w:t>
            </w:r>
          </w:p>
        </w:tc>
        <w:tc>
          <w:tcPr>
            <w:tcW w:w="2129" w:type="pct"/>
            <w:gridSpan w:val="5"/>
            <w:tcBorders>
              <w:top w:val="nil"/>
              <w:left w:val="nil"/>
              <w:bottom w:val="single" w:color="000000" w:themeColor="text1" w:sz="8" w:space="0"/>
              <w:right w:val="nil"/>
            </w:tcBorders>
            <w:noWrap/>
            <w:vAlign w:val="bottom"/>
          </w:tcPr>
          <w:p w14:paraId="0411CB1A">
            <w:pPr>
              <w:widowControl/>
              <w:jc w:val="right"/>
              <w:textAlignment w:val="bottom"/>
              <w:rPr>
                <w:rFonts w:ascii="宋体" w:hAnsi="宋体" w:eastAsia="宋体"/>
                <w:color w:val="000000"/>
                <w:sz w:val="18"/>
                <w:szCs w:val="18"/>
              </w:rPr>
            </w:pPr>
            <w:r>
              <w:rPr>
                <w:rFonts w:hint="eastAsia" w:ascii="方正仿宋_GB2312" w:hAnsi="方正仿宋_GB2312" w:eastAsia="方正仿宋_GB2312" w:cs="方正仿宋_GB2312"/>
                <w:color w:val="000000"/>
                <w:sz w:val="18"/>
                <w:szCs w:val="18"/>
              </w:rPr>
              <w:t>金额单位：万元</w:t>
            </w:r>
          </w:p>
        </w:tc>
      </w:tr>
      <w:tr w14:paraId="4CA885E0">
        <w:tblPrEx>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48D0A3">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预算数</w:t>
            </w:r>
          </w:p>
        </w:tc>
        <w:tc>
          <w:tcPr>
            <w:tcW w:w="2493" w:type="pct"/>
            <w:gridSpan w:val="6"/>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8462C">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决算数</w:t>
            </w:r>
          </w:p>
        </w:tc>
      </w:tr>
      <w:tr w14:paraId="1CDECF6B">
        <w:tblPrEx>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DBE65E">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70A0F8">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A0F176">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1F4C40">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公务接待费</w:t>
            </w:r>
          </w:p>
        </w:tc>
        <w:tc>
          <w:tcPr>
            <w:tcW w:w="3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D847CF">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DE2DF">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9BD65D">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97824B">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公务接待费</w:t>
            </w:r>
          </w:p>
        </w:tc>
      </w:tr>
      <w:tr w14:paraId="2B4A9015">
        <w:tblPrEx>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0324AD">
            <w:pPr>
              <w:jc w:val="center"/>
              <w:rPr>
                <w:rFonts w:ascii="方正仿宋_GB2312" w:hAnsi="方正仿宋_GB2312" w:eastAsia="方正仿宋_GB2312" w:cs="方正仿宋_GB2312"/>
                <w:color w:val="000000"/>
                <w:sz w:val="18"/>
                <w:szCs w:val="18"/>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BF64E2">
            <w:pPr>
              <w:jc w:val="center"/>
              <w:rPr>
                <w:rFonts w:ascii="方正仿宋_GB2312" w:hAnsi="方正仿宋_GB2312" w:eastAsia="方正仿宋_GB2312" w:cs="方正仿宋_GB2312"/>
                <w:color w:val="000000"/>
                <w:sz w:val="18"/>
                <w:szCs w:val="18"/>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E60F38">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7B509">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309AE0">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B77A37">
            <w:pPr>
              <w:jc w:val="center"/>
              <w:rPr>
                <w:rFonts w:ascii="方正仿宋_GB2312" w:hAnsi="方正仿宋_GB2312" w:eastAsia="方正仿宋_GB2312" w:cs="方正仿宋_GB2312"/>
                <w:color w:val="000000"/>
                <w:sz w:val="18"/>
                <w:szCs w:val="18"/>
              </w:rPr>
            </w:pPr>
          </w:p>
        </w:tc>
        <w:tc>
          <w:tcPr>
            <w:tcW w:w="3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0776C">
            <w:pPr>
              <w:jc w:val="center"/>
              <w:rPr>
                <w:rFonts w:ascii="方正仿宋_GB2312" w:hAnsi="方正仿宋_GB2312" w:eastAsia="方正仿宋_GB2312" w:cs="方正仿宋_GB2312"/>
                <w:color w:val="000000"/>
                <w:sz w:val="18"/>
                <w:szCs w:val="18"/>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857EC5">
            <w:pPr>
              <w:jc w:val="center"/>
              <w:rPr>
                <w:rFonts w:ascii="方正仿宋_GB2312" w:hAnsi="方正仿宋_GB2312" w:eastAsia="方正仿宋_GB2312" w:cs="方正仿宋_GB2312"/>
                <w:color w:val="000000"/>
                <w:sz w:val="18"/>
                <w:szCs w:val="18"/>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6D476">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F1DEFF">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0FA653">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A3B2AE">
            <w:pPr>
              <w:jc w:val="center"/>
              <w:rPr>
                <w:rFonts w:ascii="方正仿宋_GB2312" w:hAnsi="方正仿宋_GB2312" w:eastAsia="方正仿宋_GB2312" w:cs="方正仿宋_GB2312"/>
                <w:color w:val="000000"/>
                <w:sz w:val="18"/>
                <w:szCs w:val="18"/>
              </w:rPr>
            </w:pPr>
          </w:p>
        </w:tc>
      </w:tr>
      <w:tr w14:paraId="17FBCDEC">
        <w:tblPrEx>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DAC791">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26DE15">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C5A5C4">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243966">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409FD5">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4E761F">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6</w:t>
            </w:r>
          </w:p>
        </w:tc>
        <w:tc>
          <w:tcPr>
            <w:tcW w:w="3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0D155">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303907">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3B2D11">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FE9E65">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48EF8">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78A543">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12</w:t>
            </w:r>
          </w:p>
        </w:tc>
      </w:tr>
      <w:tr w14:paraId="6FC817B5">
        <w:tblPrEx>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5D9845">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10.94</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20D2BC">
            <w:pPr>
              <w:jc w:val="right"/>
              <w:rPr>
                <w:rFonts w:ascii="Times New Roman" w:hAnsi="Times New Roman" w:eastAsia="方正仿宋_GB2312" w:cs="Times New Roman"/>
                <w:color w:val="000000"/>
                <w:sz w:val="18"/>
                <w:szCs w:val="18"/>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D23D8D">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10.40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0A1B56">
            <w:pPr>
              <w:jc w:val="right"/>
              <w:rPr>
                <w:rFonts w:ascii="Times New Roman" w:hAnsi="Times New Roman" w:eastAsia="方正仿宋_GB2312" w:cs="Times New Roman"/>
                <w:color w:val="000000"/>
                <w:sz w:val="18"/>
                <w:szCs w:val="18"/>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55E078">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10.40</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CAEC2B">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0.54</w:t>
            </w:r>
          </w:p>
        </w:tc>
        <w:tc>
          <w:tcPr>
            <w:tcW w:w="3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860C0B">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8.31</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CB1F57">
            <w:pPr>
              <w:jc w:val="right"/>
              <w:rPr>
                <w:rFonts w:ascii="Times New Roman" w:hAnsi="Times New Roman" w:eastAsia="方正仿宋_GB2312" w:cs="Times New Roman"/>
                <w:color w:val="000000"/>
                <w:sz w:val="18"/>
                <w:szCs w:val="18"/>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3FEB41">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8.31</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C5EA77">
            <w:pPr>
              <w:jc w:val="right"/>
              <w:rPr>
                <w:rFonts w:ascii="Times New Roman" w:hAnsi="Times New Roman" w:eastAsia="方正仿宋_GB2312" w:cs="Times New Roman"/>
                <w:color w:val="000000"/>
                <w:sz w:val="18"/>
                <w:szCs w:val="18"/>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03EE15">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8.31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1260DB">
            <w:pPr>
              <w:jc w:val="right"/>
              <w:rPr>
                <w:rFonts w:ascii="Times New Roman" w:hAnsi="Times New Roman" w:eastAsia="方正仿宋_GB2312" w:cs="Times New Roman"/>
                <w:color w:val="000000"/>
                <w:sz w:val="18"/>
                <w:szCs w:val="18"/>
              </w:rPr>
            </w:pPr>
          </w:p>
        </w:tc>
      </w:tr>
      <w:tr w14:paraId="7AE8E613">
        <w:tblPrEx>
          <w:tblCellMar>
            <w:top w:w="0" w:type="dxa"/>
            <w:left w:w="108" w:type="dxa"/>
            <w:bottom w:w="0" w:type="dxa"/>
            <w:right w:w="108" w:type="dxa"/>
          </w:tblCellMar>
        </w:tblPrEx>
        <w:trPr>
          <w:trHeight w:val="431" w:hRule="atLeast"/>
        </w:trPr>
        <w:tc>
          <w:tcPr>
            <w:tcW w:w="5000" w:type="pct"/>
            <w:gridSpan w:val="13"/>
            <w:tcBorders>
              <w:top w:val="single" w:color="000000" w:themeColor="text1" w:sz="8" w:space="0"/>
              <w:left w:val="nil"/>
              <w:bottom w:val="nil"/>
              <w:right w:val="nil"/>
            </w:tcBorders>
            <w:noWrap/>
            <w:vAlign w:val="center"/>
          </w:tcPr>
          <w:p w14:paraId="6C7EC916">
            <w:pPr>
              <w:widowControl/>
              <w:jc w:val="left"/>
              <w:textAlignment w:val="center"/>
              <w:rPr>
                <w:rFonts w:ascii="宋体" w:hAnsi="宋体" w:eastAsia="宋体"/>
                <w:color w:val="000000"/>
                <w:sz w:val="18"/>
                <w:szCs w:val="18"/>
              </w:rPr>
            </w:pPr>
            <w:r>
              <w:rPr>
                <w:rFonts w:hint="eastAsia" w:ascii="方正仿宋_GB2312" w:hAnsi="方正仿宋_GB2312" w:eastAsia="方正仿宋_GB2312" w:cs="方正仿宋_GB2312"/>
                <w:color w:val="000000"/>
                <w:sz w:val="18"/>
                <w:szCs w:val="18"/>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41106C32">
      <w:pPr>
        <w:rPr>
          <w:rFonts w:ascii="仿宋_GB2312" w:hAnsi="宋体" w:eastAsia="仿宋_GB2312"/>
          <w:b/>
          <w:sz w:val="32"/>
          <w:szCs w:val="32"/>
        </w:rPr>
      </w:pPr>
    </w:p>
    <w:p w14:paraId="3D22038B">
      <w:pPr>
        <w:rPr>
          <w:rFonts w:ascii="仿宋_GB2312" w:hAnsi="宋体" w:eastAsia="仿宋_GB2312"/>
          <w:b/>
          <w:sz w:val="32"/>
          <w:szCs w:val="32"/>
        </w:rPr>
      </w:pPr>
      <w:r>
        <w:rPr>
          <w:rFonts w:hint="eastAsia" w:ascii="仿宋_GB2312" w:hAnsi="宋体" w:eastAsia="仿宋_GB2312"/>
          <w:b/>
          <w:sz w:val="32"/>
          <w:szCs w:val="32"/>
        </w:rPr>
        <w:br w:type="page"/>
      </w:r>
    </w:p>
    <w:p w14:paraId="1A2AF684">
      <w:pPr>
        <w:rPr>
          <w:rFonts w:ascii="仿宋_GB2312" w:hAnsi="宋体" w:eastAsia="仿宋_GB2312"/>
          <w:b/>
          <w:sz w:val="32"/>
          <w:szCs w:val="32"/>
        </w:rPr>
        <w:sectPr>
          <w:headerReference r:id="rId9" w:type="default"/>
          <w:footerReference r:id="rId10" w:type="default"/>
          <w:pgSz w:w="11906" w:h="16838"/>
          <w:pgMar w:top="1531" w:right="1984" w:bottom="1531" w:left="2098" w:header="851" w:footer="992" w:gutter="0"/>
          <w:cols w:space="720" w:num="1"/>
          <w:docGrid w:type="lines" w:linePitch="312" w:charSpace="0"/>
        </w:sectPr>
      </w:pPr>
    </w:p>
    <w:p w14:paraId="3D03B6A6">
      <w:pPr>
        <w:pStyle w:val="10"/>
        <w:widowControl/>
        <w:spacing w:beforeAutospacing="0" w:afterAutospacing="0"/>
        <w:jc w:val="both"/>
        <w:rPr>
          <w:rFonts w:ascii="黑体" w:hAnsi="宋体" w:eastAsia="黑体" w:cs="黑体"/>
          <w:color w:val="000000"/>
          <w:spacing w:val="-20"/>
          <w:sz w:val="72"/>
          <w:szCs w:val="72"/>
          <w:shd w:val="clear" w:color="auto" w:fill="FFFFFF"/>
        </w:rPr>
      </w:pPr>
    </w:p>
    <w:p w14:paraId="7D09154D">
      <w:pPr>
        <w:pStyle w:val="10"/>
        <w:widowControl/>
        <w:spacing w:beforeAutospacing="0" w:afterAutospacing="0"/>
        <w:jc w:val="both"/>
        <w:rPr>
          <w:rFonts w:ascii="黑体" w:hAnsi="宋体" w:eastAsia="黑体" w:cs="黑体"/>
          <w:color w:val="000000"/>
          <w:spacing w:val="-20"/>
          <w:sz w:val="72"/>
          <w:szCs w:val="72"/>
          <w:shd w:val="clear" w:color="auto" w:fill="FFFFFF"/>
        </w:rPr>
      </w:pPr>
    </w:p>
    <w:p w14:paraId="0632EFEA">
      <w:pPr>
        <w:pStyle w:val="10"/>
        <w:widowControl/>
        <w:spacing w:beforeAutospacing="0" w:afterAutospacing="0"/>
        <w:jc w:val="both"/>
        <w:rPr>
          <w:rFonts w:ascii="黑体" w:hAnsi="宋体" w:eastAsia="黑体" w:cs="黑体"/>
          <w:color w:val="000000"/>
          <w:spacing w:val="-20"/>
          <w:sz w:val="72"/>
          <w:szCs w:val="72"/>
          <w:shd w:val="clear" w:color="auto" w:fill="FFFFFF"/>
        </w:rPr>
      </w:pPr>
    </w:p>
    <w:p w14:paraId="7AE93D96">
      <w:pPr>
        <w:pStyle w:val="10"/>
        <w:widowControl/>
        <w:spacing w:beforeAutospacing="0" w:afterAutospacing="0"/>
        <w:jc w:val="both"/>
        <w:rPr>
          <w:rFonts w:ascii="黑体" w:hAnsi="宋体" w:eastAsia="黑体" w:cs="黑体"/>
          <w:color w:val="000000"/>
          <w:spacing w:val="-20"/>
          <w:sz w:val="72"/>
          <w:szCs w:val="72"/>
          <w:shd w:val="clear" w:color="auto" w:fill="FFFFFF"/>
        </w:rPr>
      </w:pPr>
    </w:p>
    <w:p w14:paraId="445DBA2F">
      <w:pPr>
        <w:pStyle w:val="10"/>
        <w:widowControl/>
        <w:spacing w:beforeAutospacing="0" w:afterAutospacing="0"/>
        <w:jc w:val="both"/>
        <w:rPr>
          <w:rFonts w:ascii="黑体" w:hAnsi="宋体" w:eastAsia="黑体" w:cs="黑体"/>
          <w:color w:val="000000"/>
          <w:spacing w:val="-20"/>
          <w:sz w:val="72"/>
          <w:szCs w:val="72"/>
          <w:shd w:val="clear" w:color="auto" w:fill="FFFFFF"/>
        </w:rPr>
      </w:pPr>
    </w:p>
    <w:p w14:paraId="1B23A91E">
      <w:pPr>
        <w:widowControl/>
        <w:spacing w:line="360" w:lineRule="auto"/>
        <w:jc w:val="center"/>
        <w:outlineLvl w:val="0"/>
        <w:rPr>
          <w:rFonts w:ascii="Times New Roman" w:eastAsia="黑体"/>
          <w:sz w:val="44"/>
          <w:szCs w:val="44"/>
        </w:rPr>
      </w:pPr>
      <w:r>
        <w:rPr>
          <w:rFonts w:ascii="Times New Roman" w:eastAsia="黑体"/>
          <w:sz w:val="44"/>
          <w:szCs w:val="44"/>
        </w:rPr>
        <w:t>第三部分</w:t>
      </w:r>
      <w:r>
        <w:rPr>
          <w:rFonts w:ascii="Times New Roman" w:eastAsia="仿宋_GB2312"/>
          <w:sz w:val="44"/>
          <w:szCs w:val="44"/>
        </w:rPr>
        <w:t>2025</w:t>
      </w:r>
      <w:r>
        <w:rPr>
          <w:rFonts w:ascii="Times New Roman" w:eastAsia="黑体"/>
          <w:sz w:val="44"/>
          <w:szCs w:val="44"/>
        </w:rPr>
        <w:t>年度</w:t>
      </w:r>
      <w:r>
        <w:rPr>
          <w:rFonts w:hint="eastAsia" w:ascii="Times New Roman" w:eastAsia="黑体"/>
          <w:sz w:val="44"/>
          <w:szCs w:val="44"/>
          <w:lang w:val="en-US" w:eastAsia="zh-CN"/>
        </w:rPr>
        <w:t>部门</w:t>
      </w:r>
      <w:r>
        <w:rPr>
          <w:rFonts w:ascii="Times New Roman" w:eastAsia="黑体"/>
          <w:sz w:val="44"/>
          <w:szCs w:val="44"/>
        </w:rPr>
        <w:t>决算情况说明</w:t>
      </w:r>
    </w:p>
    <w:p w14:paraId="4C03970D">
      <w:pPr>
        <w:pStyle w:val="10"/>
        <w:widowControl/>
        <w:spacing w:beforeAutospacing="0" w:afterAutospacing="0"/>
        <w:jc w:val="both"/>
        <w:outlineLvl w:val="1"/>
        <w:rPr>
          <w:rFonts w:ascii="黑体" w:hAnsi="Calibri" w:eastAsia="黑体"/>
          <w:kern w:val="2"/>
          <w:sz w:val="32"/>
          <w:szCs w:val="32"/>
        </w:rPr>
      </w:pPr>
    </w:p>
    <w:p w14:paraId="72F7D42E">
      <w:pPr>
        <w:pStyle w:val="10"/>
        <w:widowControl/>
        <w:spacing w:beforeAutospacing="0" w:afterAutospacing="0"/>
        <w:jc w:val="both"/>
        <w:outlineLvl w:val="1"/>
        <w:rPr>
          <w:rFonts w:ascii="黑体" w:hAnsi="Calibri" w:eastAsia="黑体"/>
          <w:kern w:val="2"/>
          <w:sz w:val="32"/>
          <w:szCs w:val="32"/>
        </w:rPr>
      </w:pPr>
    </w:p>
    <w:p w14:paraId="6BB918D9">
      <w:pPr>
        <w:pStyle w:val="10"/>
        <w:widowControl/>
        <w:spacing w:beforeAutospacing="0" w:afterAutospacing="0"/>
        <w:jc w:val="both"/>
        <w:outlineLvl w:val="1"/>
        <w:rPr>
          <w:rFonts w:ascii="黑体" w:hAnsi="Calibri" w:eastAsia="黑体"/>
          <w:kern w:val="2"/>
          <w:sz w:val="32"/>
          <w:szCs w:val="32"/>
        </w:rPr>
      </w:pPr>
    </w:p>
    <w:p w14:paraId="5315AA2B">
      <w:pPr>
        <w:pStyle w:val="10"/>
        <w:widowControl/>
        <w:spacing w:beforeAutospacing="0" w:afterAutospacing="0"/>
        <w:jc w:val="both"/>
        <w:outlineLvl w:val="1"/>
        <w:rPr>
          <w:rFonts w:ascii="黑体" w:hAnsi="Calibri" w:eastAsia="黑体"/>
          <w:kern w:val="2"/>
          <w:sz w:val="32"/>
          <w:szCs w:val="32"/>
        </w:rPr>
      </w:pPr>
    </w:p>
    <w:p w14:paraId="68CFCF1E">
      <w:pPr>
        <w:pStyle w:val="10"/>
        <w:widowControl/>
        <w:spacing w:beforeAutospacing="0" w:afterAutospacing="0"/>
        <w:jc w:val="both"/>
        <w:outlineLvl w:val="1"/>
        <w:rPr>
          <w:rFonts w:ascii="黑体" w:hAnsi="Calibri" w:eastAsia="黑体"/>
          <w:kern w:val="2"/>
          <w:sz w:val="32"/>
          <w:szCs w:val="32"/>
        </w:rPr>
      </w:pPr>
    </w:p>
    <w:p w14:paraId="089EC6C9">
      <w:pPr>
        <w:pStyle w:val="10"/>
        <w:widowControl/>
        <w:spacing w:beforeAutospacing="0" w:afterAutospacing="0"/>
        <w:jc w:val="both"/>
        <w:outlineLvl w:val="1"/>
        <w:rPr>
          <w:rFonts w:ascii="黑体" w:hAnsi="Calibri" w:eastAsia="黑体"/>
          <w:kern w:val="2"/>
          <w:sz w:val="32"/>
          <w:szCs w:val="32"/>
        </w:rPr>
      </w:pPr>
    </w:p>
    <w:p w14:paraId="0149FBD2">
      <w:pPr>
        <w:pStyle w:val="10"/>
        <w:widowControl/>
        <w:spacing w:beforeAutospacing="0" w:afterAutospacing="0"/>
        <w:jc w:val="both"/>
        <w:outlineLvl w:val="1"/>
        <w:rPr>
          <w:rFonts w:ascii="黑体" w:hAnsi="Calibri" w:eastAsia="黑体"/>
          <w:kern w:val="2"/>
          <w:sz w:val="32"/>
          <w:szCs w:val="32"/>
        </w:rPr>
      </w:pPr>
    </w:p>
    <w:p w14:paraId="4CB2E98C">
      <w:pPr>
        <w:pStyle w:val="10"/>
        <w:widowControl/>
        <w:spacing w:beforeAutospacing="0" w:afterAutospacing="0"/>
        <w:jc w:val="both"/>
        <w:outlineLvl w:val="1"/>
        <w:rPr>
          <w:rFonts w:ascii="黑体" w:hAnsi="Calibri" w:eastAsia="黑体"/>
          <w:kern w:val="2"/>
          <w:sz w:val="32"/>
          <w:szCs w:val="32"/>
        </w:rPr>
      </w:pPr>
    </w:p>
    <w:p w14:paraId="0ECDC174">
      <w:pPr>
        <w:pStyle w:val="10"/>
        <w:widowControl/>
        <w:spacing w:beforeAutospacing="0" w:afterAutospacing="0"/>
        <w:jc w:val="both"/>
        <w:outlineLvl w:val="1"/>
        <w:rPr>
          <w:rFonts w:ascii="黑体" w:hAnsi="Calibri" w:eastAsia="黑体"/>
          <w:kern w:val="2"/>
          <w:sz w:val="32"/>
          <w:szCs w:val="32"/>
        </w:rPr>
      </w:pPr>
    </w:p>
    <w:p w14:paraId="7248DAF8">
      <w:pPr>
        <w:pStyle w:val="10"/>
        <w:widowControl/>
        <w:spacing w:beforeAutospacing="0" w:afterAutospacing="0"/>
        <w:jc w:val="both"/>
        <w:outlineLvl w:val="1"/>
        <w:rPr>
          <w:rFonts w:ascii="黑体" w:hAnsi="Calibri" w:eastAsia="黑体"/>
          <w:kern w:val="2"/>
          <w:sz w:val="32"/>
          <w:szCs w:val="32"/>
        </w:rPr>
        <w:sectPr>
          <w:footerReference r:id="rId11" w:type="default"/>
          <w:pgSz w:w="11906" w:h="16838"/>
          <w:pgMar w:top="2098" w:right="1417" w:bottom="1871" w:left="1417" w:header="851" w:footer="992" w:gutter="0"/>
          <w:cols w:space="0" w:num="1"/>
          <w:docGrid w:type="lines" w:linePitch="329" w:charSpace="0"/>
        </w:sectPr>
      </w:pPr>
    </w:p>
    <w:p w14:paraId="233ABE07">
      <w:pPr>
        <w:widowControl/>
        <w:spacing w:line="360" w:lineRule="auto"/>
        <w:jc w:val="left"/>
        <w:outlineLvl w:val="1"/>
        <w:rPr>
          <w:rFonts w:ascii="Times New Roman" w:eastAsia="黑体"/>
          <w:sz w:val="32"/>
          <w:szCs w:val="32"/>
        </w:rPr>
      </w:pPr>
      <w:r>
        <w:rPr>
          <w:rFonts w:ascii="Times New Roman" w:eastAsia="黑体"/>
          <w:sz w:val="32"/>
          <w:szCs w:val="32"/>
        </w:rPr>
        <w:t>一、收入支出决算总体情况说明</w:t>
      </w:r>
    </w:p>
    <w:p w14:paraId="591B43CF">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w:t>
      </w:r>
      <w:r>
        <w:rPr>
          <w:rFonts w:hint="eastAsia" w:ascii="Times New Roman" w:eastAsia="仿宋_GB2312"/>
          <w:sz w:val="32"/>
          <w:szCs w:val="32"/>
          <w:lang w:eastAsia="zh-CN"/>
        </w:rPr>
        <w:t>部门</w:t>
      </w:r>
      <w:r>
        <w:rPr>
          <w:rFonts w:ascii="Times New Roman" w:eastAsia="仿宋_GB2312"/>
          <w:sz w:val="32"/>
          <w:szCs w:val="32"/>
        </w:rPr>
        <w:t>2025年度收、支总计（含结转和结余）均为1,794.42万元。与2024年度决算相比，收支各增加347.84万元，增长24.0%，主要原因是</w:t>
      </w:r>
      <w:r>
        <w:rPr>
          <w:rFonts w:hint="eastAsia" w:ascii="Times New Roman" w:eastAsia="仿宋_GB2312"/>
          <w:sz w:val="32"/>
          <w:szCs w:val="32"/>
          <w:lang w:val="en-US" w:eastAsia="zh-CN"/>
        </w:rPr>
        <w:t>增加耕地占用税项目</w:t>
      </w:r>
      <w:r>
        <w:rPr>
          <w:rFonts w:ascii="Times New Roman" w:eastAsia="仿宋_GB2312"/>
          <w:sz w:val="32"/>
          <w:szCs w:val="32"/>
        </w:rPr>
        <w:t>。</w:t>
      </w:r>
    </w:p>
    <w:p w14:paraId="561E0300">
      <w:pPr>
        <w:pStyle w:val="10"/>
        <w:widowControl/>
        <w:spacing w:beforeAutospacing="0" w:afterAutospacing="0"/>
        <w:jc w:val="center"/>
        <w:rPr>
          <w:rFonts w:ascii="Times New Roman" w:hAnsi="Times New Roman" w:eastAsia="Arial"/>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ascii="Times New Roman" w:hAnsi="Times New Roman" w:eastAsia="Arial"/>
          <w:color w:val="000000"/>
          <w:sz w:val="18"/>
          <w:szCs w:val="18"/>
          <w:shd w:val="clear" w:color="auto" w:fill="FFFFFF"/>
        </w:rPr>
        <w:t> </w:t>
      </w:r>
    </w:p>
    <w:p w14:paraId="1710BF96">
      <w:pPr>
        <w:widowControl/>
        <w:spacing w:line="360" w:lineRule="auto"/>
        <w:jc w:val="left"/>
        <w:outlineLvl w:val="1"/>
        <w:rPr>
          <w:rFonts w:ascii="Times New Roman" w:eastAsia="黑体"/>
          <w:sz w:val="32"/>
          <w:szCs w:val="32"/>
        </w:rPr>
      </w:pPr>
      <w:r>
        <w:rPr>
          <w:rFonts w:ascii="Times New Roman" w:eastAsia="黑体"/>
          <w:sz w:val="32"/>
          <w:szCs w:val="32"/>
        </w:rPr>
        <w:t>二、收入决算情况说明</w:t>
      </w:r>
    </w:p>
    <w:p w14:paraId="350F5B8E">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w:t>
      </w:r>
      <w:r>
        <w:rPr>
          <w:rFonts w:hint="eastAsia" w:ascii="Times New Roman" w:eastAsia="仿宋_GB2312"/>
          <w:sz w:val="32"/>
          <w:szCs w:val="32"/>
          <w:lang w:eastAsia="zh-CN"/>
        </w:rPr>
        <w:t>部门</w:t>
      </w:r>
      <w:r>
        <w:rPr>
          <w:rFonts w:ascii="Times New Roman" w:eastAsia="仿宋_GB2312"/>
          <w:sz w:val="32"/>
          <w:szCs w:val="32"/>
        </w:rPr>
        <w:t>2025年度本年收入合计1,794.42万元，其中：财政拨款收入1,794.42万元，占100.0%；上级补助收入0.00万元，占0.0%；事业收入0.00万元，占0.0%；经营收入0.00万元，占0.0%；附属单位上缴收入0.00万元，占0.0%；其他收入0.00万元，占0.0%。</w:t>
      </w:r>
    </w:p>
    <w:p w14:paraId="67064E54">
      <w:pPr>
        <w:adjustRightInd w:val="0"/>
        <w:snapToGrid w:val="0"/>
        <w:spacing w:line="580" w:lineRule="exact"/>
        <w:rPr>
          <w:rFonts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2F3C34F3">
      <w:pPr>
        <w:widowControl/>
        <w:spacing w:line="360" w:lineRule="auto"/>
        <w:jc w:val="left"/>
        <w:outlineLvl w:val="1"/>
        <w:rPr>
          <w:rFonts w:ascii="Times New Roman" w:eastAsia="黑体"/>
          <w:sz w:val="32"/>
          <w:szCs w:val="32"/>
        </w:rPr>
      </w:pPr>
      <w:r>
        <w:rPr>
          <w:rFonts w:ascii="Times New Roman" w:eastAsia="黑体"/>
          <w:sz w:val="32"/>
          <w:szCs w:val="32"/>
        </w:rPr>
        <w:t>三、支出决算情况说明</w:t>
      </w:r>
    </w:p>
    <w:p w14:paraId="3F220537">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w:t>
      </w:r>
      <w:r>
        <w:rPr>
          <w:rFonts w:hint="eastAsia" w:ascii="Times New Roman" w:eastAsia="仿宋_GB2312"/>
          <w:sz w:val="32"/>
          <w:szCs w:val="32"/>
          <w:lang w:eastAsia="zh-CN"/>
        </w:rPr>
        <w:t>部门</w:t>
      </w:r>
      <w:r>
        <w:rPr>
          <w:rFonts w:ascii="Times New Roman" w:eastAsia="仿宋_GB2312"/>
          <w:sz w:val="32"/>
          <w:szCs w:val="32"/>
        </w:rPr>
        <w:t>2025年度本年支出合计1,794.42万元，其中：基本支出823.01万元，占45.9%；项目支出971.41万元，占54.1%；经营支出0.00万元，占0.0%；上缴上级支出0.00万元，占0.0%；对附属单位补助支出0.00万元，占0.0%。</w:t>
      </w:r>
    </w:p>
    <w:p w14:paraId="4D56A925">
      <w:pPr>
        <w:autoSpaceDE w:val="0"/>
        <w:autoSpaceDN w:val="0"/>
        <w:adjustRightInd w:val="0"/>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9E59DCD">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四、财政拨款收入支出决算总体情况说明</w:t>
      </w:r>
    </w:p>
    <w:p w14:paraId="6A33E70B">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2113D820">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w:t>
      </w:r>
      <w:r>
        <w:rPr>
          <w:rFonts w:hint="eastAsia" w:ascii="Times New Roman" w:eastAsia="仿宋_GB2312"/>
          <w:sz w:val="32"/>
          <w:szCs w:val="32"/>
          <w:lang w:eastAsia="zh-CN"/>
        </w:rPr>
        <w:t>部门</w:t>
      </w:r>
      <w:r>
        <w:rPr>
          <w:rFonts w:ascii="Times New Roman" w:eastAsia="仿宋_GB2312"/>
          <w:sz w:val="32"/>
          <w:szCs w:val="32"/>
        </w:rPr>
        <w:t>2025年度财政拨款收、支总计（含结转和结余）均为1,794.42万元。与2024年度相比，财政拨款收支各增加347.84万元，增长24.0%，主要原因是</w:t>
      </w:r>
      <w:r>
        <w:rPr>
          <w:rFonts w:hint="eastAsia" w:ascii="Times New Roman" w:eastAsia="仿宋_GB2312"/>
          <w:sz w:val="32"/>
          <w:szCs w:val="32"/>
          <w:lang w:val="en-US" w:eastAsia="zh-CN"/>
        </w:rPr>
        <w:t>增加了耕地占用税项目</w:t>
      </w:r>
      <w:r>
        <w:rPr>
          <w:rFonts w:ascii="Times New Roman" w:eastAsia="仿宋_GB2312"/>
          <w:sz w:val="32"/>
          <w:szCs w:val="32"/>
        </w:rPr>
        <w:t>。</w:t>
      </w:r>
    </w:p>
    <w:p w14:paraId="4721FFF9">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w:t>
      </w:r>
      <w:r>
        <w:rPr>
          <w:rFonts w:hint="eastAsia" w:ascii="Times New Roman" w:eastAsia="仿宋_GB2312"/>
          <w:sz w:val="32"/>
          <w:szCs w:val="32"/>
          <w:lang w:eastAsia="zh-CN"/>
        </w:rPr>
        <w:t>部门</w:t>
      </w:r>
      <w:r>
        <w:rPr>
          <w:rFonts w:ascii="Times New Roman" w:eastAsia="仿宋_GB2312"/>
          <w:sz w:val="32"/>
          <w:szCs w:val="32"/>
        </w:rPr>
        <w:t>2025年度财政拨款本年收入1,794.42万元,比上年增加347.84万元，增长24.0%，主要原因是；本年支出1,794.42万元，比上年增加347.84万元，增长24.0%，主要原因是</w:t>
      </w:r>
      <w:r>
        <w:rPr>
          <w:rFonts w:hint="eastAsia" w:ascii="Times New Roman" w:eastAsia="仿宋_GB2312"/>
          <w:sz w:val="32"/>
          <w:szCs w:val="32"/>
          <w:lang w:val="en-US" w:eastAsia="zh-CN"/>
        </w:rPr>
        <w:t>增加了耕地占用税项目</w:t>
      </w:r>
      <w:r>
        <w:rPr>
          <w:rFonts w:ascii="Times New Roman" w:eastAsia="仿宋_GB2312"/>
          <w:sz w:val="32"/>
          <w:szCs w:val="32"/>
        </w:rPr>
        <w:t>。具体情况如下：</w:t>
      </w:r>
    </w:p>
    <w:p w14:paraId="338ECAF7">
      <w:pPr>
        <w:widowControl/>
        <w:spacing w:line="360" w:lineRule="auto"/>
        <w:ind w:firstLine="640" w:firstLineChars="200"/>
        <w:jc w:val="left"/>
        <w:outlineLvl w:val="1"/>
        <w:rPr>
          <w:rFonts w:ascii="Times New Roman" w:eastAsia="仿宋_GB2312"/>
          <w:sz w:val="32"/>
          <w:szCs w:val="32"/>
        </w:rPr>
      </w:pPr>
      <w:r>
        <w:rPr>
          <w:rFonts w:ascii="Times New Roman" w:eastAsia="仿宋_GB2312"/>
          <w:sz w:val="32"/>
          <w:szCs w:val="32"/>
        </w:rPr>
        <w:t>1. 一般公共预算财政拨款本年收入1,569.65万元,比上年增加123.08万元，增长8.5%，主要原因是；本年支出1,569.65万元，比上年增加123.08万元，增长8.5%，主要原因是</w:t>
      </w:r>
      <w:r>
        <w:rPr>
          <w:rFonts w:hint="eastAsia" w:ascii="Times New Roman" w:eastAsia="仿宋_GB2312"/>
          <w:sz w:val="32"/>
          <w:szCs w:val="32"/>
          <w:lang w:val="en-US" w:eastAsia="zh-CN"/>
        </w:rPr>
        <w:t>增加了耕地占用税项目</w:t>
      </w:r>
      <w:r>
        <w:rPr>
          <w:rFonts w:ascii="Times New Roman" w:eastAsia="仿宋_GB2312"/>
          <w:sz w:val="32"/>
          <w:szCs w:val="32"/>
        </w:rPr>
        <w:t>。</w:t>
      </w:r>
    </w:p>
    <w:p w14:paraId="4CC594A6">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 政府性基金预算财政拨款本年收入224.77万元，比上年增加224.77万元，增长100.00%，主要原因是；本年支出224.77万元，比上年增加224.77万元，增长100.00%，主要原因是</w:t>
      </w:r>
      <w:r>
        <w:rPr>
          <w:rFonts w:hint="eastAsia" w:ascii="Times New Roman" w:eastAsia="仿宋_GB2312"/>
          <w:sz w:val="32"/>
          <w:szCs w:val="32"/>
          <w:lang w:val="en-US" w:eastAsia="zh-CN"/>
        </w:rPr>
        <w:t>增加了耕地占用税项目与行陈线占地补偿项目</w:t>
      </w:r>
      <w:r>
        <w:rPr>
          <w:rFonts w:ascii="Times New Roman" w:eastAsia="仿宋_GB2312"/>
          <w:sz w:val="32"/>
          <w:szCs w:val="32"/>
        </w:rPr>
        <w:t>。</w:t>
      </w:r>
    </w:p>
    <w:p w14:paraId="408AAD70">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3. 国有资本经营预算财政拨款本年收入0.00万元，比上年增加0.00万元，增长0.00%；本年支出0.00万元，比上年增加0.00万元，增长0.00%。</w:t>
      </w:r>
    </w:p>
    <w:p w14:paraId="2199B370">
      <w:pPr>
        <w:pStyle w:val="10"/>
        <w:widowControl/>
        <w:spacing w:beforeAutospacing="0" w:afterAutospacing="0"/>
        <w:jc w:val="center"/>
        <w:rPr>
          <w:rFonts w:ascii="Times New Roman" w:hAnsi="Times New Roman" w:eastAsia="仿宋_GB2312"/>
          <w:sz w:val="32"/>
          <w:szCs w:val="32"/>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A72DEC7">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640C277A">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w:t>
      </w:r>
      <w:r>
        <w:rPr>
          <w:rFonts w:hint="eastAsia" w:ascii="Times New Roman" w:eastAsia="仿宋_GB2312"/>
          <w:sz w:val="32"/>
          <w:szCs w:val="32"/>
          <w:lang w:eastAsia="zh-CN"/>
        </w:rPr>
        <w:t>部门</w:t>
      </w:r>
      <w:r>
        <w:rPr>
          <w:rFonts w:ascii="Times New Roman" w:eastAsia="仿宋_GB2312"/>
          <w:sz w:val="32"/>
          <w:szCs w:val="32"/>
        </w:rPr>
        <w:t>2025年度财政拨款本年收入1,794.42万元，完成年初预算的122.1%，比年初预算增加324.45万元，决算数大于预算数主要原因是；本年支出1,794.42万元，完成年初预算的122.1%，比年初预算增加324.45万元，决算数大于预算数主要原因是</w:t>
      </w:r>
      <w:r>
        <w:rPr>
          <w:rFonts w:hint="eastAsia" w:ascii="Times New Roman" w:eastAsia="仿宋_GB2312"/>
          <w:sz w:val="32"/>
          <w:szCs w:val="32"/>
          <w:lang w:val="en-US" w:eastAsia="zh-CN"/>
        </w:rPr>
        <w:t>增加了耕地占用税项目</w:t>
      </w:r>
      <w:r>
        <w:rPr>
          <w:rFonts w:ascii="Times New Roman" w:eastAsia="仿宋_GB2312"/>
          <w:sz w:val="32"/>
          <w:szCs w:val="32"/>
        </w:rPr>
        <w:t>。具体情况如下：</w:t>
      </w:r>
    </w:p>
    <w:p w14:paraId="1CB0AE05">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1. 一般公共预算财政拨款本年收入完成年初预算的108.9%，比年初预算增加127.77万元，主要原因是；支出完成年初预算的108.9%，比年初预算增加127.77万元，主要原因是</w:t>
      </w:r>
      <w:r>
        <w:rPr>
          <w:rFonts w:hint="eastAsia" w:ascii="Times New Roman" w:eastAsia="仿宋_GB2312"/>
          <w:sz w:val="32"/>
          <w:szCs w:val="32"/>
          <w:lang w:val="en-US" w:eastAsia="zh-CN"/>
        </w:rPr>
        <w:t>增加了耕地占用税项目</w:t>
      </w:r>
      <w:r>
        <w:rPr>
          <w:rFonts w:ascii="Times New Roman" w:eastAsia="仿宋_GB2312"/>
          <w:sz w:val="32"/>
          <w:szCs w:val="32"/>
        </w:rPr>
        <w:t>。</w:t>
      </w:r>
    </w:p>
    <w:p w14:paraId="405EFECF">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 政府性基金预算财政拨款本年收入完成年初预算的800.2%，比年初预算增加196.68万元，主要原因是；支出完成年初预算的800.2%，比年初预算增加196.68万元，主要原因是</w:t>
      </w:r>
      <w:r>
        <w:rPr>
          <w:rFonts w:hint="eastAsia" w:ascii="Times New Roman" w:eastAsia="仿宋_GB2312"/>
          <w:sz w:val="32"/>
          <w:szCs w:val="32"/>
          <w:lang w:val="en-US" w:eastAsia="zh-CN"/>
        </w:rPr>
        <w:t>增加了耕地占用税项目</w:t>
      </w:r>
      <w:r>
        <w:rPr>
          <w:rFonts w:ascii="Times New Roman" w:eastAsia="仿宋_GB2312"/>
          <w:sz w:val="32"/>
          <w:szCs w:val="32"/>
        </w:rPr>
        <w:t>。</w:t>
      </w:r>
    </w:p>
    <w:p w14:paraId="26F3C07A">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3. 国有资本经营预算财政拨款本年收入完成年初预算的0.0%，比年初预算增加0.00万元；支出完成年初预算的0.0%，比年初预算增加0.00万元。</w:t>
      </w:r>
    </w:p>
    <w:p w14:paraId="258B21AF">
      <w:pPr>
        <w:pStyle w:val="10"/>
        <w:widowControl/>
        <w:spacing w:beforeAutospacing="0" w:afterAutospacing="0"/>
        <w:jc w:val="center"/>
        <w:rPr>
          <w:rFonts w:ascii="Times New Roman" w:hAnsi="Times New Roman" w:eastAsia="仿宋_GB2312"/>
          <w:sz w:val="32"/>
          <w:szCs w:val="32"/>
        </w:rPr>
      </w:pPr>
      <w:r>
        <w:rPr>
          <w:rFonts w:ascii="Times New Roman" w:hAnsi="Times New Roman" w:eastAsia="仿宋_GB2312"/>
          <w:sz w:val="32"/>
          <w:szCs w:val="32"/>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4CAEAEE">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1C996FAB">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2025年度财政拨款支出1,794.42万元，主要用于以下方面：</w:t>
      </w:r>
    </w:p>
    <w:p w14:paraId="3D5FA278">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652C5D8D">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一般公共服务（类）支出889.16万元，占49.6%，主要用于</w:t>
      </w:r>
      <w:r>
        <w:rPr>
          <w:rFonts w:hint="eastAsia" w:ascii="Times New Roman" w:eastAsia="仿宋_GB2312"/>
          <w:sz w:val="32"/>
          <w:szCs w:val="32"/>
          <w:lang w:val="en-US" w:eastAsia="zh-CN"/>
        </w:rPr>
        <w:t>人员经费</w:t>
      </w:r>
      <w:r>
        <w:rPr>
          <w:rFonts w:ascii="Times New Roman" w:eastAsia="仿宋_GB2312"/>
          <w:sz w:val="32"/>
          <w:szCs w:val="32"/>
        </w:rPr>
        <w:t>等支出；外交（类）支出0.00万元，占0.0%；国防（类）支出0.00万元，占0.0%；公共安全类（类）支出0.00万元，占0.0%；教育（类）支出0.00万元，占0.0%；科学技术（类）支出0.00万元，占0.0%；文化旅游体育与传媒（类）支出5.00万元，占0.3%，主要用于</w:t>
      </w:r>
      <w:r>
        <w:rPr>
          <w:rFonts w:hint="eastAsia" w:ascii="Times New Roman" w:eastAsia="仿宋_GB2312"/>
          <w:sz w:val="32"/>
          <w:szCs w:val="32"/>
          <w:lang w:val="en-US" w:eastAsia="zh-CN"/>
        </w:rPr>
        <w:t>文化站免费开放</w:t>
      </w:r>
      <w:r>
        <w:rPr>
          <w:rFonts w:ascii="Times New Roman" w:eastAsia="仿宋_GB2312"/>
          <w:sz w:val="32"/>
          <w:szCs w:val="32"/>
        </w:rPr>
        <w:t>等支出；社会保障和就业 （类）支出50.15万元，占2.8%，主要用于</w:t>
      </w:r>
      <w:r>
        <w:rPr>
          <w:rFonts w:hint="eastAsia" w:ascii="Times New Roman" w:eastAsia="仿宋_GB2312"/>
          <w:sz w:val="32"/>
          <w:szCs w:val="32"/>
          <w:lang w:val="en-US" w:eastAsia="zh-CN"/>
        </w:rPr>
        <w:t>养老保险</w:t>
      </w:r>
      <w:r>
        <w:rPr>
          <w:rFonts w:ascii="Times New Roman" w:eastAsia="仿宋_GB2312"/>
          <w:sz w:val="32"/>
          <w:szCs w:val="32"/>
        </w:rPr>
        <w:t>等支出；卫生健康（类）支出20.50万元，占1.1%，主要用于</w:t>
      </w:r>
      <w:r>
        <w:rPr>
          <w:rFonts w:hint="eastAsia" w:ascii="Times New Roman" w:eastAsia="仿宋_GB2312"/>
          <w:sz w:val="32"/>
          <w:szCs w:val="32"/>
          <w:lang w:val="en-US" w:eastAsia="zh-CN"/>
        </w:rPr>
        <w:t>医疗保险</w:t>
      </w:r>
      <w:r>
        <w:rPr>
          <w:rFonts w:ascii="Times New Roman" w:eastAsia="仿宋_GB2312"/>
          <w:sz w:val="32"/>
          <w:szCs w:val="32"/>
        </w:rPr>
        <w:t>等支出；节能环保（类）支出0.00万元，占0.0%；城乡社区（类）支出0.00万元，占0.0%；农林水（类）支出563.80万元，占31.4%，主要用于</w:t>
      </w:r>
      <w:r>
        <w:rPr>
          <w:rFonts w:hint="eastAsia" w:ascii="Times New Roman" w:eastAsia="仿宋_GB2312"/>
          <w:sz w:val="32"/>
          <w:szCs w:val="32"/>
          <w:lang w:val="en-US" w:eastAsia="zh-CN"/>
        </w:rPr>
        <w:t>服务群众专项经费</w:t>
      </w:r>
      <w:r>
        <w:rPr>
          <w:rFonts w:ascii="Times New Roman" w:eastAsia="仿宋_GB2312"/>
          <w:sz w:val="32"/>
          <w:szCs w:val="32"/>
        </w:rPr>
        <w:t>等支出；交通运输（类）支出0.00万元，占0.0%；资源勘探信息等（类）支出0.00万元，占0.0%；商业服务业等（类）支出0.00万元，占0.0%；金融（类）支出0.00万元，占0.0%；援助其他地区（类）支出0.00万元，占0.0%；自然资源海洋气象等（类）支出0.00万元，占0.0%；住房保障（类）支出41.04万元，占2.3%，主要用于</w:t>
      </w:r>
      <w:r>
        <w:rPr>
          <w:rFonts w:hint="eastAsia" w:ascii="Times New Roman" w:eastAsia="仿宋_GB2312"/>
          <w:sz w:val="32"/>
          <w:szCs w:val="32"/>
          <w:lang w:val="en-US" w:eastAsia="zh-CN"/>
        </w:rPr>
        <w:t>住房公积金</w:t>
      </w:r>
      <w:r>
        <w:rPr>
          <w:rFonts w:ascii="Times New Roman" w:eastAsia="仿宋_GB2312"/>
          <w:sz w:val="32"/>
          <w:szCs w:val="32"/>
        </w:rPr>
        <w:t>等支出；粮油物资储备（类）支出0.00万元，占0.0%；国有资本经营预算支出0.00万元，占0.0%；灾害防治及应急管理（类）支出0.00万元，占0.0%；其他（类）支出0.00万元，占0.0%；债务还本（类）支出0.00万元，占0.0%；债务付息（类）支出0.00万元，占0.0%；抗疫特别国债安排的支出0.00万元，占0.0%。</w:t>
      </w:r>
    </w:p>
    <w:p w14:paraId="6EA94DE6">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14:paraId="36839272">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般公共服务（类）支出0.00万元，占0.0%；外交（类）支出0.00万元，占0.0%；国防（类）支出0.00万元，占0.0%；公共安全类（类）支出0.00万元，占0.0%；教育（类）支出0.00万元，占0.0%；科学技术（类）支出0.00万元，占0.0%；文化旅游体育与传媒（类）支出0.00万元，占0.0%；社会保障和就业 （类）支出0.00万元，占0.0%；卫生健康（类）支出0.00万元，占0.0%；节能环保（类）支出0.00万元，占0.0%；城乡社区（类）支出224.77万元，占12.5%；农林水（类）支出0.00万元，占0.0%；交通运输（类）支出0.00万元，占0.0%；资源勘探信息等（类）支出0.00万元，占0.0%；商业服务业等（类）支出0.00万元，占0.0%；金融（类）支出0.00万元，占0.0%；援助其他地区（类）支出0.00万元，占0.0%；自然资源海洋气象等（类）支出0.00万元，占0.0%；住房保障（类）支出0.00万元，占0.0%；粮油物资储备（类）支出0.00万元，占0.0%；国有资本经营预算支出0.00万元，占0.0%；灾害防治及应急管理（类）支出0.00万元，占0.0%；其他（类）支出0.00万元，占0.0%；债务还本（类）支出0.00万元，占0.0%；债务付息（类）支出0.00万元，占0.0%；抗疫特别国债安排的支出0.00万元，占0.00%。</w:t>
      </w:r>
    </w:p>
    <w:p w14:paraId="00643801">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国有资本经营预算财政拨款支出：</w:t>
      </w:r>
    </w:p>
    <w:p w14:paraId="60995438">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般公共服务（类）支出0.00万元，占0.0%；外交（类）支出0.00万元，占0.0%；国防（类）支出0.00万元，占0.0%；公共安全（类）支出0.00万元，占0.0%；教育（类）支出0.00万元，占0.0%；科学技术（类）支出0.00万元，占0.0%；文化旅游体育与传媒（类）支出0.00万元，占0.0%；社会保障和就业 （类）支出0.00万元，占0.0%；卫生健康（类）支出0.00万元，占0.0%；节能环保（类）支出0.00万元，占0.0%；城乡社区（类）支出0.00万元，占0.0%；农林水（类）支出0.00万元，占0.0%；交通运输（类）支出0.00万元，占0.0%；资源勘探信息等（类）支出0.00万元，占0.0%；商业服务业等（类）支出0.00万元，占0.0%；金融（类）支出0.00万元，占0.0%；援助其他地区（类）支出0.00万元，占0.0%；自然资源海洋气象等（类）支出0.00万元，占0.0%；住房保障（类）支出0.00万元，占0.0%；粮油物资储备（类）支出0.00万元，占0.0%；国有资本经营预算支出0.00万元，占0.0%；灾害防治及应急管理（类）支出0.00万元，占0.0%；其他（类）支出0.00万元，占0.0%；债务还本（类）支出0.00万元，占0.0%；债务付息（类）支出0.00万元，占0.0%；抗疫特别国债安排的支出0.00万元，占0.0%。</w:t>
      </w:r>
    </w:p>
    <w:p w14:paraId="2F2BC1AF">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424FA676">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2025年度财政拨款基本支出823.01万元，其中：</w:t>
      </w:r>
    </w:p>
    <w:p w14:paraId="48CF0A02">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人员经费756.64万元，主要包括基本工资、津贴补贴、奖金、伙食补助费、绩效工资、机关事业部门基本养老保险缴费、职业年金缴费、职工基本医疗保险缴费、公务员医疗补助缴费、住房公积金、医疗费、其他社会保障缴费、其他工资福利支出、离休费、 退休费、 抚恤金、生活补助、医疗费补助、奖励金、其他对个人和家庭的补助支出。</w:t>
      </w:r>
    </w:p>
    <w:p w14:paraId="6ACBE126">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公用经费66.37万元，主要包括办公费、印刷费、手续费、水费、电费、邮电费、差旅费、维修（护）费、租赁费、劳务费工会经费、福利费、公务用车运行维护费、其他交通费用、其他商品和服务支出。</w:t>
      </w:r>
    </w:p>
    <w:p w14:paraId="2B946576">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五、财政拨款“三公” 经费支出决算情况说明</w:t>
      </w:r>
    </w:p>
    <w:p w14:paraId="34324C8B">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2A8BBE77">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w:t>
      </w:r>
      <w:r>
        <w:rPr>
          <w:rFonts w:hint="eastAsia" w:ascii="Times New Roman" w:eastAsia="仿宋_GB2312"/>
          <w:sz w:val="32"/>
          <w:szCs w:val="32"/>
          <w:lang w:eastAsia="zh-CN"/>
        </w:rPr>
        <w:t>部门</w:t>
      </w:r>
      <w:r>
        <w:rPr>
          <w:rFonts w:ascii="Times New Roman" w:eastAsia="仿宋_GB2312"/>
          <w:sz w:val="32"/>
          <w:szCs w:val="32"/>
        </w:rPr>
        <w:t>2025年度“三公”经费财政拨款支出预算为10.94万元，支出决算为8.31万元，完成预算的76.0%，较预算减少2.63万元，降低24.0%，主要原因是</w:t>
      </w:r>
      <w:r>
        <w:rPr>
          <w:rFonts w:hint="eastAsia" w:ascii="Times New Roman" w:eastAsia="仿宋_GB2312"/>
          <w:sz w:val="32"/>
          <w:szCs w:val="32"/>
          <w:lang w:val="en-US" w:eastAsia="zh-CN"/>
        </w:rPr>
        <w:t>厉行节约</w:t>
      </w:r>
      <w:r>
        <w:rPr>
          <w:rFonts w:ascii="Times New Roman" w:eastAsia="仿宋_GB2312"/>
          <w:sz w:val="32"/>
          <w:szCs w:val="32"/>
        </w:rPr>
        <w:t>；较2024年度决算减少0.01万元，降低0.1%，主要原因是</w:t>
      </w:r>
      <w:r>
        <w:rPr>
          <w:rFonts w:hint="eastAsia" w:ascii="Times New Roman" w:eastAsia="仿宋_GB2312"/>
          <w:sz w:val="32"/>
          <w:szCs w:val="32"/>
          <w:lang w:val="en-US" w:eastAsia="zh-CN"/>
        </w:rPr>
        <w:t>厉行节约</w:t>
      </w:r>
      <w:r>
        <w:rPr>
          <w:rFonts w:ascii="Times New Roman" w:eastAsia="仿宋_GB2312"/>
          <w:sz w:val="32"/>
          <w:szCs w:val="32"/>
        </w:rPr>
        <w:t>。</w:t>
      </w:r>
    </w:p>
    <w:p w14:paraId="7728D86D">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4629973B">
      <w:pPr>
        <w:widowControl/>
        <w:spacing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sz w:val="32"/>
          <w:szCs w:val="32"/>
        </w:rPr>
        <w:t>本</w:t>
      </w:r>
      <w:r>
        <w:rPr>
          <w:rFonts w:hint="eastAsia" w:ascii="Times New Roman" w:eastAsia="仿宋_GB2312"/>
          <w:sz w:val="32"/>
          <w:szCs w:val="32"/>
          <w:lang w:eastAsia="zh-CN"/>
        </w:rPr>
        <w:t>部门</w:t>
      </w:r>
      <w:r>
        <w:rPr>
          <w:rFonts w:ascii="Times New Roman" w:eastAsia="仿宋_GB2312"/>
          <w:sz w:val="32"/>
          <w:szCs w:val="32"/>
        </w:rPr>
        <w:t>2025年度因公出国（境）费支出预算为0.00万元,支出决算0.00万元。完成预算的0.0%。因公出国（境）费支出较预算增加0.00万元，增长0.0%；较上年增加0.00万元，增长0.00%。因公出国（境）团组0个、共0人、参加其他单位组织的因公出国（境）团组个、共人/无本部门组织的出国（境）团组。</w:t>
      </w:r>
    </w:p>
    <w:p w14:paraId="0F9C6C14">
      <w:pPr>
        <w:widowControl/>
        <w:spacing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sz w:val="32"/>
          <w:szCs w:val="32"/>
        </w:rPr>
        <w:t>本</w:t>
      </w:r>
      <w:r>
        <w:rPr>
          <w:rFonts w:hint="eastAsia" w:ascii="Times New Roman" w:eastAsia="仿宋_GB2312"/>
          <w:sz w:val="32"/>
          <w:szCs w:val="32"/>
          <w:lang w:eastAsia="zh-CN"/>
        </w:rPr>
        <w:t>部门</w:t>
      </w:r>
      <w:r>
        <w:rPr>
          <w:rFonts w:ascii="Times New Roman" w:eastAsia="仿宋_GB2312"/>
          <w:sz w:val="32"/>
          <w:szCs w:val="32"/>
        </w:rPr>
        <w:t>2025年度公务用车购置及运行维护费预算为10.40万元，支出决算8.31万元，完成预算的79.9%,较预算减少2.09万元，降低20.1%,主要原因是</w:t>
      </w:r>
      <w:r>
        <w:rPr>
          <w:rFonts w:hint="eastAsia" w:ascii="Times New Roman" w:eastAsia="仿宋_GB2312"/>
          <w:sz w:val="32"/>
          <w:szCs w:val="32"/>
          <w:lang w:val="en-US" w:eastAsia="zh-CN"/>
        </w:rPr>
        <w:t>厉行节约</w:t>
      </w:r>
      <w:r>
        <w:rPr>
          <w:rFonts w:ascii="Times New Roman" w:eastAsia="仿宋_GB2312"/>
          <w:sz w:val="32"/>
          <w:szCs w:val="32"/>
        </w:rPr>
        <w:t>；较上年减少0.01万元，降低0.1%,主要原因是</w:t>
      </w:r>
      <w:r>
        <w:rPr>
          <w:rFonts w:hint="eastAsia" w:ascii="Times New Roman" w:eastAsia="仿宋_GB2312"/>
          <w:sz w:val="32"/>
          <w:szCs w:val="32"/>
          <w:lang w:val="en-US" w:eastAsia="zh-CN"/>
        </w:rPr>
        <w:t>厉行节约</w:t>
      </w:r>
      <w:r>
        <w:rPr>
          <w:rFonts w:ascii="Times New Roman" w:eastAsia="仿宋_GB2312"/>
          <w:sz w:val="32"/>
          <w:szCs w:val="32"/>
        </w:rPr>
        <w:t>。其中：</w:t>
      </w:r>
    </w:p>
    <w:p w14:paraId="63DE0994">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sz w:val="32"/>
          <w:szCs w:val="32"/>
        </w:rPr>
        <w:t>本</w:t>
      </w:r>
      <w:r>
        <w:rPr>
          <w:rFonts w:hint="eastAsia" w:ascii="Times New Roman" w:eastAsia="仿宋_GB2312"/>
          <w:sz w:val="32"/>
          <w:szCs w:val="32"/>
          <w:lang w:eastAsia="zh-CN"/>
        </w:rPr>
        <w:t>部门</w:t>
      </w:r>
      <w:r>
        <w:rPr>
          <w:rFonts w:ascii="Times New Roman" w:eastAsia="仿宋_GB2312"/>
          <w:sz w:val="32"/>
          <w:szCs w:val="32"/>
        </w:rPr>
        <w:t>2025年度公务用车购置量0辆，发生“公务用车购置”经费支出0.00万元。公务用车购置费支出较预算增加0.00万元，增长0.0%；较上年增加0.00万元，增长0.00%。</w:t>
      </w:r>
    </w:p>
    <w:p w14:paraId="71843995">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公务用车运行维护费支出8.31万元：</w:t>
      </w:r>
      <w:r>
        <w:rPr>
          <w:rFonts w:ascii="Times New Roman" w:eastAsia="仿宋_GB2312"/>
          <w:sz w:val="32"/>
          <w:szCs w:val="32"/>
        </w:rPr>
        <w:t>本</w:t>
      </w:r>
      <w:r>
        <w:rPr>
          <w:rFonts w:hint="eastAsia" w:ascii="Times New Roman" w:eastAsia="仿宋_GB2312"/>
          <w:sz w:val="32"/>
          <w:szCs w:val="32"/>
          <w:lang w:eastAsia="zh-CN"/>
        </w:rPr>
        <w:t>部门</w:t>
      </w:r>
      <w:r>
        <w:rPr>
          <w:rFonts w:ascii="Times New Roman" w:eastAsia="仿宋_GB2312"/>
          <w:sz w:val="32"/>
          <w:szCs w:val="32"/>
        </w:rPr>
        <w:t>2025年度单位公务用车保有量4辆，发生运行维护费支出8.31万元。公车运行维护费支出较预算减少2.09万元，降低20.1%,主要原因是</w:t>
      </w:r>
      <w:r>
        <w:rPr>
          <w:rFonts w:hint="eastAsia" w:ascii="Times New Roman" w:eastAsia="仿宋_GB2312"/>
          <w:sz w:val="32"/>
          <w:szCs w:val="32"/>
          <w:lang w:val="en-US" w:eastAsia="zh-CN"/>
        </w:rPr>
        <w:t>厉行节约</w:t>
      </w:r>
      <w:r>
        <w:rPr>
          <w:rFonts w:ascii="Times New Roman" w:eastAsia="仿宋_GB2312"/>
          <w:sz w:val="32"/>
          <w:szCs w:val="32"/>
        </w:rPr>
        <w:t>；较上年减少0.01万元，降低0.1%，主要原因是</w:t>
      </w:r>
      <w:r>
        <w:rPr>
          <w:rFonts w:hint="eastAsia" w:ascii="Times New Roman" w:eastAsia="仿宋_GB2312"/>
          <w:sz w:val="32"/>
          <w:szCs w:val="32"/>
          <w:lang w:val="en-US" w:eastAsia="zh-CN"/>
        </w:rPr>
        <w:t>厉行节约</w:t>
      </w:r>
      <w:r>
        <w:rPr>
          <w:rFonts w:ascii="Times New Roman" w:eastAsia="仿宋_GB2312"/>
          <w:sz w:val="32"/>
          <w:szCs w:val="32"/>
        </w:rPr>
        <w:t>。</w:t>
      </w:r>
    </w:p>
    <w:p w14:paraId="0082D10E">
      <w:pPr>
        <w:widowControl/>
        <w:spacing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sz w:val="32"/>
          <w:szCs w:val="32"/>
        </w:rPr>
        <w:t>本</w:t>
      </w:r>
      <w:r>
        <w:rPr>
          <w:rFonts w:hint="eastAsia" w:ascii="Times New Roman" w:eastAsia="仿宋_GB2312"/>
          <w:sz w:val="32"/>
          <w:szCs w:val="32"/>
          <w:lang w:eastAsia="zh-CN"/>
        </w:rPr>
        <w:t>部门</w:t>
      </w:r>
      <w:r>
        <w:rPr>
          <w:rFonts w:ascii="Times New Roman" w:eastAsia="仿宋_GB2312"/>
          <w:sz w:val="32"/>
          <w:szCs w:val="32"/>
        </w:rPr>
        <w:t>2025年度公务接待费支出预算为0.54万元，支出决算0.00万元，完成预算的0.0%。公务接待费支出较预算减少0.54万元，降低100.0%；较上年度增加0.00万元，增长0.00%。本年度共发生公务接待0批次、0人次。</w:t>
      </w:r>
    </w:p>
    <w:p w14:paraId="3988CEAC">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六、机关运行经费支出说明</w:t>
      </w:r>
    </w:p>
    <w:p w14:paraId="41234A25">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w:t>
      </w:r>
      <w:r>
        <w:rPr>
          <w:rFonts w:hint="eastAsia" w:ascii="Times New Roman" w:eastAsia="仿宋_GB2312"/>
          <w:sz w:val="32"/>
          <w:szCs w:val="32"/>
          <w:lang w:eastAsia="zh-CN"/>
        </w:rPr>
        <w:t>部门</w:t>
      </w:r>
      <w:r>
        <w:rPr>
          <w:rFonts w:ascii="Times New Roman" w:eastAsia="仿宋_GB2312"/>
          <w:sz w:val="32"/>
          <w:szCs w:val="32"/>
        </w:rPr>
        <w:t>2025年度机关运行经费支出66.37万元，较2024年度增加3.64万元，增长5.8%。主要原因是</w:t>
      </w:r>
      <w:r>
        <w:rPr>
          <w:rFonts w:hint="eastAsia" w:ascii="Times New Roman" w:eastAsia="仿宋_GB2312"/>
          <w:sz w:val="32"/>
          <w:szCs w:val="32"/>
          <w:lang w:val="en-US" w:eastAsia="zh-CN"/>
        </w:rPr>
        <w:t>人员增加，其他交通费用增加</w:t>
      </w:r>
      <w:r>
        <w:rPr>
          <w:rFonts w:ascii="Times New Roman" w:eastAsia="仿宋_GB2312"/>
          <w:sz w:val="32"/>
          <w:szCs w:val="32"/>
        </w:rPr>
        <w:t>。</w:t>
      </w:r>
    </w:p>
    <w:p w14:paraId="02106669">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七、政府采购支出说明</w:t>
      </w:r>
    </w:p>
    <w:p w14:paraId="3F472CA4">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w:t>
      </w:r>
      <w:r>
        <w:rPr>
          <w:rFonts w:hint="eastAsia" w:ascii="Times New Roman" w:eastAsia="仿宋_GB2312"/>
          <w:sz w:val="32"/>
          <w:szCs w:val="32"/>
          <w:lang w:eastAsia="zh-CN"/>
        </w:rPr>
        <w:t>部门</w:t>
      </w:r>
      <w:r>
        <w:rPr>
          <w:rFonts w:ascii="Times New Roman" w:eastAsia="仿宋_GB2312"/>
          <w:sz w:val="32"/>
          <w:szCs w:val="32"/>
        </w:rPr>
        <w:t>2025年度政府采购支出总额0.00万元，从采购类型来看，政府采购货物支出0.00万元、政府采购工程支出0.00万元、政府采购服务支出0.00万元。授予中小企业合同金额0.00万元，占政府采购支出总额的0.0%，其中授予小微企业合同金额0.00万元，占政府采购支出总额的0.0%。</w:t>
      </w:r>
    </w:p>
    <w:p w14:paraId="5CDF8FC0">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八、国有资产占用情况说明</w:t>
      </w:r>
    </w:p>
    <w:p w14:paraId="0696BC59">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截至2025年12月31日，本</w:t>
      </w:r>
      <w:r>
        <w:rPr>
          <w:rFonts w:hint="eastAsia" w:ascii="Times New Roman" w:eastAsia="仿宋_GB2312"/>
          <w:sz w:val="32"/>
          <w:szCs w:val="32"/>
          <w:lang w:eastAsia="zh-CN"/>
        </w:rPr>
        <w:t>部门</w:t>
      </w:r>
      <w:r>
        <w:rPr>
          <w:rFonts w:ascii="Times New Roman" w:eastAsia="仿宋_GB2312"/>
          <w:sz w:val="32"/>
          <w:szCs w:val="32"/>
        </w:rPr>
        <w:t>共有车辆4辆，比上年减少1辆，主要是</w:t>
      </w:r>
      <w:r>
        <w:rPr>
          <w:rFonts w:hint="eastAsia" w:ascii="Times New Roman" w:eastAsia="仿宋_GB2312"/>
          <w:sz w:val="32"/>
          <w:szCs w:val="32"/>
          <w:lang w:val="en-US" w:eastAsia="zh-CN"/>
        </w:rPr>
        <w:t>洒水车不计入公车范畴</w:t>
      </w:r>
      <w:r>
        <w:rPr>
          <w:rFonts w:ascii="Times New Roman" w:eastAsia="仿宋_GB2312"/>
          <w:sz w:val="32"/>
          <w:szCs w:val="32"/>
        </w:rPr>
        <w:t>。其中，副部（省）级及以上领导用车0辆，主要负责人用车0辆，机要通信用车1辆，应急保障用车3辆，执法执勤用车0辆，特种专业技术用车0辆，离退休干部用车0辆，其他用车0辆，其他用车主要是。单位价值100万元（含）以上设备（不含车辆）0台（套）。</w:t>
      </w:r>
    </w:p>
    <w:p w14:paraId="3BF393D1">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九、关于2025年度绩效评价情况的说明</w:t>
      </w:r>
    </w:p>
    <w:p w14:paraId="187769F4">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09A18588">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根据预算绩效管理要求，本</w:t>
      </w:r>
      <w:r>
        <w:rPr>
          <w:rFonts w:hint="eastAsia" w:ascii="Times New Roman" w:eastAsia="仿宋_GB2312"/>
          <w:sz w:val="32"/>
          <w:szCs w:val="32"/>
          <w:lang w:eastAsia="zh-CN"/>
        </w:rPr>
        <w:t>部门</w:t>
      </w:r>
      <w:r>
        <w:rPr>
          <w:rFonts w:ascii="Times New Roman" w:eastAsia="仿宋_GB2312"/>
          <w:sz w:val="32"/>
          <w:szCs w:val="32"/>
        </w:rPr>
        <w:t>组织对2025年度本级预算项目支出全面开展绩效自评，共涉及资金</w:t>
      </w:r>
      <w:r>
        <w:rPr>
          <w:rFonts w:hint="eastAsia" w:ascii="Times New Roman" w:eastAsia="仿宋_GB2312"/>
          <w:sz w:val="32"/>
          <w:szCs w:val="32"/>
          <w:lang w:val="en-US" w:eastAsia="zh-CN"/>
        </w:rPr>
        <w:t>971.41</w:t>
      </w:r>
      <w:r>
        <w:rPr>
          <w:rFonts w:ascii="Times New Roman" w:eastAsia="仿宋_GB2312"/>
          <w:sz w:val="32"/>
          <w:szCs w:val="32"/>
        </w:rPr>
        <w:t>万元（决算金额）。其中，一般公共预算项目</w:t>
      </w:r>
      <w:r>
        <w:rPr>
          <w:rFonts w:hint="eastAsia" w:ascii="Times New Roman" w:eastAsia="仿宋_GB2312"/>
          <w:sz w:val="32"/>
          <w:szCs w:val="32"/>
          <w:lang w:val="en-US" w:eastAsia="zh-CN"/>
        </w:rPr>
        <w:t>16</w:t>
      </w:r>
      <w:r>
        <w:rPr>
          <w:rFonts w:ascii="Times New Roman" w:eastAsia="仿宋_GB2312"/>
          <w:sz w:val="32"/>
          <w:szCs w:val="32"/>
        </w:rPr>
        <w:t>个，涉及资金</w:t>
      </w:r>
      <w:r>
        <w:rPr>
          <w:rFonts w:hint="eastAsia" w:ascii="Times New Roman" w:eastAsia="仿宋_GB2312"/>
          <w:sz w:val="32"/>
          <w:szCs w:val="32"/>
          <w:lang w:val="en-US" w:eastAsia="zh-CN"/>
        </w:rPr>
        <w:t>746.64</w:t>
      </w:r>
      <w:r>
        <w:rPr>
          <w:rFonts w:ascii="Times New Roman" w:eastAsia="仿宋_GB2312"/>
          <w:sz w:val="32"/>
          <w:szCs w:val="32"/>
        </w:rPr>
        <w:t>万元，占一般公共预算项目支出总额的</w:t>
      </w:r>
      <w:r>
        <w:rPr>
          <w:rFonts w:hint="eastAsia" w:ascii="Times New Roman" w:eastAsia="仿宋_GB2312"/>
          <w:sz w:val="32"/>
          <w:szCs w:val="32"/>
          <w:lang w:val="en-US" w:eastAsia="zh-CN"/>
        </w:rPr>
        <w:t>100</w:t>
      </w:r>
      <w:r>
        <w:rPr>
          <w:rFonts w:ascii="Times New Roman" w:eastAsia="仿宋_GB2312"/>
          <w:sz w:val="32"/>
          <w:szCs w:val="32"/>
        </w:rPr>
        <w:t>%；政府性基金预算项目</w:t>
      </w:r>
      <w:r>
        <w:rPr>
          <w:rFonts w:hint="eastAsia" w:ascii="Times New Roman" w:eastAsia="仿宋_GB2312"/>
          <w:sz w:val="32"/>
          <w:szCs w:val="32"/>
          <w:lang w:val="en-US" w:eastAsia="zh-CN"/>
        </w:rPr>
        <w:t>2</w:t>
      </w:r>
      <w:r>
        <w:rPr>
          <w:rFonts w:ascii="Times New Roman" w:eastAsia="仿宋_GB2312"/>
          <w:sz w:val="32"/>
          <w:szCs w:val="32"/>
        </w:rPr>
        <w:t>个，涉及资金</w:t>
      </w:r>
      <w:r>
        <w:rPr>
          <w:rFonts w:hint="eastAsia" w:ascii="Times New Roman" w:eastAsia="仿宋_GB2312"/>
          <w:sz w:val="32"/>
          <w:szCs w:val="32"/>
          <w:lang w:val="en-US" w:eastAsia="zh-CN"/>
        </w:rPr>
        <w:t>224.77</w:t>
      </w:r>
      <w:r>
        <w:rPr>
          <w:rFonts w:ascii="Times New Roman" w:eastAsia="仿宋_GB2312"/>
          <w:sz w:val="32"/>
          <w:szCs w:val="32"/>
        </w:rPr>
        <w:t>万元，占政府性基金预算项目支出总额的</w:t>
      </w:r>
      <w:r>
        <w:rPr>
          <w:rFonts w:hint="eastAsia" w:ascii="Times New Roman" w:eastAsia="仿宋_GB2312"/>
          <w:sz w:val="32"/>
          <w:szCs w:val="32"/>
          <w:lang w:val="en-US" w:eastAsia="zh-CN"/>
        </w:rPr>
        <w:t>100</w:t>
      </w:r>
      <w:r>
        <w:rPr>
          <w:rFonts w:ascii="Times New Roman" w:eastAsia="仿宋_GB2312"/>
          <w:sz w:val="32"/>
          <w:szCs w:val="32"/>
        </w:rPr>
        <w:t>%；国有资本经营预算项目</w:t>
      </w:r>
      <w:r>
        <w:rPr>
          <w:rFonts w:hint="eastAsia" w:ascii="Times New Roman" w:eastAsia="仿宋_GB2312"/>
          <w:sz w:val="32"/>
          <w:szCs w:val="32"/>
          <w:lang w:val="en-US" w:eastAsia="zh-CN"/>
        </w:rPr>
        <w:t>0</w:t>
      </w:r>
      <w:r>
        <w:rPr>
          <w:rFonts w:ascii="Times New Roman" w:eastAsia="仿宋_GB2312"/>
          <w:sz w:val="32"/>
          <w:szCs w:val="32"/>
        </w:rPr>
        <w:t>个，涉及资金</w:t>
      </w:r>
      <w:r>
        <w:rPr>
          <w:rFonts w:hint="eastAsia" w:ascii="Times New Roman" w:eastAsia="仿宋_GB2312"/>
          <w:sz w:val="32"/>
          <w:szCs w:val="32"/>
          <w:lang w:val="en-US" w:eastAsia="zh-CN"/>
        </w:rPr>
        <w:t>0</w:t>
      </w:r>
      <w:r>
        <w:rPr>
          <w:rFonts w:ascii="Times New Roman" w:eastAsia="仿宋_GB2312"/>
          <w:sz w:val="32"/>
          <w:szCs w:val="32"/>
        </w:rPr>
        <w:t>万元，占国有资本经营预算项目支出总额的</w:t>
      </w:r>
      <w:r>
        <w:rPr>
          <w:rFonts w:hint="eastAsia" w:ascii="Times New Roman" w:eastAsia="仿宋_GB2312"/>
          <w:sz w:val="32"/>
          <w:szCs w:val="32"/>
          <w:lang w:val="en-US" w:eastAsia="zh-CN"/>
        </w:rPr>
        <w:t>0</w:t>
      </w:r>
      <w:r>
        <w:rPr>
          <w:rFonts w:ascii="Times New Roman" w:eastAsia="仿宋_GB2312"/>
          <w:sz w:val="32"/>
          <w:szCs w:val="32"/>
        </w:rPr>
        <w:t>%。</w:t>
      </w:r>
    </w:p>
    <w:p w14:paraId="32697A41">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14:paraId="1397FD42">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w:t>
      </w:r>
      <w:r>
        <w:rPr>
          <w:rFonts w:hint="eastAsia" w:ascii="Times New Roman" w:eastAsia="仿宋_GB2312"/>
          <w:sz w:val="32"/>
          <w:szCs w:val="32"/>
          <w:lang w:eastAsia="zh-CN"/>
        </w:rPr>
        <w:t>部门</w:t>
      </w:r>
      <w:r>
        <w:rPr>
          <w:rFonts w:ascii="Times New Roman" w:eastAsia="仿宋_GB2312"/>
          <w:sz w:val="32"/>
          <w:szCs w:val="32"/>
        </w:rPr>
        <w:t>在今年部门决算公开中反映</w:t>
      </w:r>
      <w:r>
        <w:rPr>
          <w:rFonts w:hint="eastAsia" w:ascii="Times New Roman" w:eastAsia="仿宋_GB2312"/>
          <w:sz w:val="32"/>
          <w:szCs w:val="32"/>
          <w:lang w:val="en-US" w:eastAsia="zh-CN"/>
        </w:rPr>
        <w:t>村级组织办公经费</w:t>
      </w:r>
      <w:r>
        <w:rPr>
          <w:rFonts w:ascii="Times New Roman" w:eastAsia="仿宋_GB2312"/>
          <w:sz w:val="32"/>
          <w:szCs w:val="32"/>
        </w:rPr>
        <w:t>等</w:t>
      </w:r>
      <w:r>
        <w:rPr>
          <w:rFonts w:hint="eastAsia" w:ascii="Times New Roman" w:eastAsia="仿宋_GB2312"/>
          <w:sz w:val="32"/>
          <w:szCs w:val="32"/>
          <w:lang w:val="en-US" w:eastAsia="zh-CN"/>
        </w:rPr>
        <w:t>10</w:t>
      </w:r>
      <w:r>
        <w:rPr>
          <w:rFonts w:ascii="Times New Roman" w:eastAsia="仿宋_GB2312"/>
          <w:sz w:val="32"/>
          <w:szCs w:val="32"/>
        </w:rPr>
        <w:t>个项目绩效自评结果。</w:t>
      </w:r>
    </w:p>
    <w:p w14:paraId="599FE6D3">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rPr>
          <w:rFonts w:hint="eastAsia" w:ascii="仿宋_GB2312" w:hAnsi="仿宋_GB2312" w:eastAsia="仿宋_GB2312" w:cs="仿宋_GB2312"/>
          <w:color w:val="auto"/>
          <w:kern w:val="0"/>
          <w:sz w:val="32"/>
          <w:szCs w:val="32"/>
          <w:lang w:val="en-US" w:eastAsia="zh-CN" w:bidi="ar"/>
        </w:rPr>
      </w:pPr>
      <w:r>
        <w:rPr>
          <w:rFonts w:hint="eastAsia" w:ascii="Times New Roman" w:eastAsia="仿宋_GB2312"/>
          <w:sz w:val="32"/>
          <w:szCs w:val="32"/>
          <w:lang w:val="en-US" w:eastAsia="zh-CN"/>
        </w:rPr>
        <w:t>(1)村级组织办公经费</w:t>
      </w:r>
      <w:r>
        <w:rPr>
          <w:rFonts w:ascii="Times New Roman" w:eastAsia="仿宋_GB2312"/>
          <w:sz w:val="32"/>
          <w:szCs w:val="32"/>
        </w:rPr>
        <w:t>项目绩效自评情况：根据年初设定的绩效目标，</w:t>
      </w:r>
      <w:r>
        <w:rPr>
          <w:rFonts w:hint="eastAsia" w:ascii="Times New Roman" w:eastAsia="仿宋_GB2312"/>
          <w:sz w:val="32"/>
          <w:szCs w:val="32"/>
          <w:lang w:val="en-US" w:eastAsia="zh-CN"/>
        </w:rPr>
        <w:t>村级组织办公经费</w:t>
      </w:r>
      <w:r>
        <w:rPr>
          <w:rFonts w:ascii="Times New Roman" w:eastAsia="仿宋_GB2312"/>
          <w:sz w:val="32"/>
          <w:szCs w:val="32"/>
        </w:rPr>
        <w:t>项目绩效自评得分为</w:t>
      </w:r>
      <w:r>
        <w:rPr>
          <w:rFonts w:hint="eastAsia" w:ascii="Times New Roman" w:eastAsia="仿宋_GB2312"/>
          <w:sz w:val="32"/>
          <w:szCs w:val="32"/>
          <w:lang w:val="en-US" w:eastAsia="zh-CN"/>
        </w:rPr>
        <w:t>100</w:t>
      </w:r>
      <w:r>
        <w:rPr>
          <w:rFonts w:ascii="Times New Roman" w:eastAsia="仿宋_GB2312"/>
          <w:sz w:val="32"/>
          <w:szCs w:val="32"/>
        </w:rPr>
        <w:t>分（绩效自评表附后）。全年预算数为</w:t>
      </w:r>
      <w:r>
        <w:rPr>
          <w:rFonts w:hint="eastAsia" w:ascii="Times New Roman" w:eastAsia="仿宋_GB2312"/>
          <w:sz w:val="32"/>
          <w:szCs w:val="32"/>
          <w:lang w:val="en-US" w:eastAsia="zh-CN"/>
        </w:rPr>
        <w:t>104.52</w:t>
      </w:r>
      <w:r>
        <w:rPr>
          <w:rFonts w:ascii="Times New Roman" w:eastAsia="仿宋_GB2312"/>
          <w:sz w:val="32"/>
          <w:szCs w:val="32"/>
        </w:rPr>
        <w:t>万元，执行数为</w:t>
      </w:r>
      <w:r>
        <w:rPr>
          <w:rFonts w:hint="eastAsia" w:ascii="Times New Roman" w:eastAsia="仿宋_GB2312"/>
          <w:sz w:val="32"/>
          <w:szCs w:val="32"/>
          <w:lang w:val="en-US" w:eastAsia="zh-CN"/>
        </w:rPr>
        <w:t>104.52</w:t>
      </w:r>
      <w:r>
        <w:rPr>
          <w:rFonts w:ascii="Times New Roman" w:eastAsia="仿宋_GB2312"/>
          <w:sz w:val="32"/>
          <w:szCs w:val="32"/>
        </w:rPr>
        <w:t>万元，完成预算的</w:t>
      </w:r>
      <w:r>
        <w:rPr>
          <w:rFonts w:hint="eastAsia" w:ascii="Times New Roman" w:eastAsia="仿宋_GB2312"/>
          <w:sz w:val="32"/>
          <w:szCs w:val="32"/>
          <w:lang w:val="en-US" w:eastAsia="zh-CN"/>
        </w:rPr>
        <w:t>100</w:t>
      </w:r>
      <w:r>
        <w:rPr>
          <w:rFonts w:ascii="Times New Roman" w:eastAsia="仿宋_GB2312"/>
          <w:sz w:val="32"/>
          <w:szCs w:val="32"/>
        </w:rPr>
        <w:t>%。项目绩效目标完成情况：</w:t>
      </w:r>
      <w:r>
        <w:rPr>
          <w:rFonts w:hint="eastAsia" w:ascii="仿宋_GB2312" w:hAnsi="仿宋_GB2312" w:eastAsia="仿宋_GB2312" w:cs="仿宋_GB2312"/>
          <w:color w:val="auto"/>
          <w:kern w:val="0"/>
          <w:sz w:val="32"/>
          <w:szCs w:val="32"/>
          <w:lang w:val="en-US" w:eastAsia="zh-CN" w:bidi="ar"/>
        </w:rPr>
        <w:t>通过项目实施，完成了年初设定的各项绩效目标，完成报刊征订；完成办公设备维修维护等。未发现问题。</w:t>
      </w:r>
    </w:p>
    <w:p w14:paraId="7984A271">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rPr>
          <w:rFonts w:hint="eastAsia" w:ascii="仿宋_GB2312" w:hAnsi="仿宋_GB2312" w:eastAsia="仿宋_GB2312" w:cs="仿宋_GB2312"/>
          <w:color w:val="auto"/>
          <w:kern w:val="0"/>
          <w:sz w:val="32"/>
          <w:szCs w:val="32"/>
          <w:lang w:val="en-US" w:eastAsia="zh-CN" w:bidi="ar"/>
        </w:rPr>
      </w:pPr>
      <w:r>
        <w:rPr>
          <w:rFonts w:hint="eastAsia" w:ascii="Times New Roman" w:eastAsia="仿宋_GB2312"/>
          <w:sz w:val="32"/>
          <w:szCs w:val="32"/>
          <w:lang w:val="en-US" w:eastAsia="zh-CN"/>
        </w:rPr>
        <w:t>(2)村党组织活动经费</w:t>
      </w:r>
      <w:r>
        <w:rPr>
          <w:rFonts w:ascii="Times New Roman" w:eastAsia="仿宋_GB2312"/>
          <w:sz w:val="32"/>
          <w:szCs w:val="32"/>
        </w:rPr>
        <w:t>项目绩效自评情况：根据年初设定的绩效目标，</w:t>
      </w:r>
      <w:r>
        <w:rPr>
          <w:rFonts w:hint="eastAsia" w:ascii="Times New Roman" w:eastAsia="仿宋_GB2312"/>
          <w:sz w:val="32"/>
          <w:szCs w:val="32"/>
          <w:lang w:val="en-US" w:eastAsia="zh-CN"/>
        </w:rPr>
        <w:t>村党组织活动经费</w:t>
      </w:r>
      <w:r>
        <w:rPr>
          <w:rFonts w:ascii="Times New Roman" w:eastAsia="仿宋_GB2312"/>
          <w:sz w:val="32"/>
          <w:szCs w:val="32"/>
        </w:rPr>
        <w:t>项目绩效自评得分为</w:t>
      </w:r>
      <w:r>
        <w:rPr>
          <w:rFonts w:hint="eastAsia" w:ascii="Times New Roman" w:eastAsia="仿宋_GB2312"/>
          <w:sz w:val="32"/>
          <w:szCs w:val="32"/>
          <w:lang w:val="en-US" w:eastAsia="zh-CN"/>
        </w:rPr>
        <w:t>100</w:t>
      </w:r>
      <w:r>
        <w:rPr>
          <w:rFonts w:ascii="Times New Roman" w:eastAsia="仿宋_GB2312"/>
          <w:sz w:val="32"/>
          <w:szCs w:val="32"/>
        </w:rPr>
        <w:t>分（绩效自评表附后）。全年预算数为</w:t>
      </w:r>
      <w:r>
        <w:rPr>
          <w:rFonts w:hint="eastAsia" w:ascii="Times New Roman" w:eastAsia="仿宋_GB2312"/>
          <w:sz w:val="32"/>
          <w:szCs w:val="32"/>
          <w:lang w:val="en-US" w:eastAsia="zh-CN"/>
        </w:rPr>
        <w:t>27.18</w:t>
      </w:r>
      <w:r>
        <w:rPr>
          <w:rFonts w:ascii="Times New Roman" w:eastAsia="仿宋_GB2312"/>
          <w:sz w:val="32"/>
          <w:szCs w:val="32"/>
        </w:rPr>
        <w:t>万元，执行数为</w:t>
      </w:r>
      <w:r>
        <w:rPr>
          <w:rFonts w:hint="eastAsia" w:ascii="Times New Roman" w:eastAsia="仿宋_GB2312"/>
          <w:sz w:val="32"/>
          <w:szCs w:val="32"/>
          <w:lang w:val="en-US" w:eastAsia="zh-CN"/>
        </w:rPr>
        <w:t>27.18</w:t>
      </w:r>
      <w:r>
        <w:rPr>
          <w:rFonts w:ascii="Times New Roman" w:eastAsia="仿宋_GB2312"/>
          <w:sz w:val="32"/>
          <w:szCs w:val="32"/>
        </w:rPr>
        <w:t>万元，完成预算的</w:t>
      </w:r>
      <w:r>
        <w:rPr>
          <w:rFonts w:hint="eastAsia" w:ascii="Times New Roman" w:eastAsia="仿宋_GB2312"/>
          <w:sz w:val="32"/>
          <w:szCs w:val="32"/>
          <w:lang w:val="en-US" w:eastAsia="zh-CN"/>
        </w:rPr>
        <w:t>100</w:t>
      </w:r>
      <w:r>
        <w:rPr>
          <w:rFonts w:ascii="Times New Roman" w:eastAsia="仿宋_GB2312"/>
          <w:sz w:val="32"/>
          <w:szCs w:val="32"/>
        </w:rPr>
        <w:t>%。项目绩效目标完成情况：</w:t>
      </w:r>
      <w:r>
        <w:rPr>
          <w:rFonts w:hint="eastAsia" w:ascii="仿宋_GB2312" w:hAnsi="仿宋_GB2312" w:eastAsia="仿宋_GB2312" w:cs="仿宋_GB2312"/>
          <w:color w:val="auto"/>
          <w:kern w:val="0"/>
          <w:sz w:val="32"/>
          <w:szCs w:val="32"/>
          <w:lang w:val="en-US" w:eastAsia="zh-CN" w:bidi="ar"/>
        </w:rPr>
        <w:t>通过项目实施，完成了年初设定的各项绩效目标，完成党员大会的召开；完成党支部事务的处理工作等。未发现问题。</w:t>
      </w:r>
    </w:p>
    <w:p w14:paraId="423AC159">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rPr>
          <w:rFonts w:hint="eastAsia" w:ascii="仿宋_GB2312" w:hAnsi="仿宋_GB2312" w:eastAsia="仿宋_GB2312" w:cs="仿宋_GB2312"/>
          <w:color w:val="auto"/>
          <w:kern w:val="0"/>
          <w:sz w:val="32"/>
          <w:szCs w:val="32"/>
          <w:lang w:val="en-US" w:eastAsia="zh-CN" w:bidi="ar"/>
        </w:rPr>
      </w:pPr>
      <w:r>
        <w:rPr>
          <w:rFonts w:hint="eastAsia" w:ascii="Times New Roman" w:eastAsia="仿宋_GB2312"/>
          <w:sz w:val="32"/>
          <w:szCs w:val="32"/>
          <w:lang w:val="en-US" w:eastAsia="zh-CN"/>
        </w:rPr>
        <w:t>(3)服务群众专项经费</w:t>
      </w:r>
      <w:r>
        <w:rPr>
          <w:rFonts w:ascii="Times New Roman" w:eastAsia="仿宋_GB2312"/>
          <w:sz w:val="32"/>
          <w:szCs w:val="32"/>
        </w:rPr>
        <w:t>项目绩效自评情况：根据年初设定的绩效目标，</w:t>
      </w:r>
      <w:r>
        <w:rPr>
          <w:rFonts w:hint="eastAsia" w:ascii="Times New Roman" w:eastAsia="仿宋_GB2312"/>
          <w:sz w:val="32"/>
          <w:szCs w:val="32"/>
          <w:lang w:val="en-US" w:eastAsia="zh-CN"/>
        </w:rPr>
        <w:t>服务群众专项经费</w:t>
      </w:r>
      <w:r>
        <w:rPr>
          <w:rFonts w:ascii="Times New Roman" w:eastAsia="仿宋_GB2312"/>
          <w:sz w:val="32"/>
          <w:szCs w:val="32"/>
        </w:rPr>
        <w:t>项目绩效自评得分为</w:t>
      </w:r>
      <w:r>
        <w:rPr>
          <w:rFonts w:hint="eastAsia" w:ascii="Times New Roman" w:eastAsia="仿宋_GB2312"/>
          <w:sz w:val="32"/>
          <w:szCs w:val="32"/>
          <w:lang w:val="en-US" w:eastAsia="zh-CN"/>
        </w:rPr>
        <w:t>100</w:t>
      </w:r>
      <w:r>
        <w:rPr>
          <w:rFonts w:ascii="Times New Roman" w:eastAsia="仿宋_GB2312"/>
          <w:sz w:val="32"/>
          <w:szCs w:val="32"/>
        </w:rPr>
        <w:t>分（绩效自评表附后）。全年预算数为</w:t>
      </w:r>
      <w:r>
        <w:rPr>
          <w:rFonts w:hint="eastAsia" w:ascii="Times New Roman" w:eastAsia="仿宋_GB2312"/>
          <w:sz w:val="32"/>
          <w:szCs w:val="32"/>
          <w:lang w:val="en-US" w:eastAsia="zh-CN"/>
        </w:rPr>
        <w:t>145</w:t>
      </w:r>
      <w:r>
        <w:rPr>
          <w:rFonts w:ascii="Times New Roman" w:eastAsia="仿宋_GB2312"/>
          <w:sz w:val="32"/>
          <w:szCs w:val="32"/>
        </w:rPr>
        <w:t>万元，执行数为</w:t>
      </w:r>
      <w:r>
        <w:rPr>
          <w:rFonts w:hint="eastAsia" w:ascii="Times New Roman" w:eastAsia="仿宋_GB2312"/>
          <w:sz w:val="32"/>
          <w:szCs w:val="32"/>
          <w:lang w:val="en-US" w:eastAsia="zh-CN"/>
        </w:rPr>
        <w:t>145</w:t>
      </w:r>
      <w:r>
        <w:rPr>
          <w:rFonts w:ascii="Times New Roman" w:eastAsia="仿宋_GB2312"/>
          <w:sz w:val="32"/>
          <w:szCs w:val="32"/>
        </w:rPr>
        <w:t>万元，完成预算的</w:t>
      </w:r>
      <w:r>
        <w:rPr>
          <w:rFonts w:hint="eastAsia" w:ascii="Times New Roman" w:eastAsia="仿宋_GB2312"/>
          <w:sz w:val="32"/>
          <w:szCs w:val="32"/>
          <w:lang w:val="en-US" w:eastAsia="zh-CN"/>
        </w:rPr>
        <w:t>100</w:t>
      </w:r>
      <w:r>
        <w:rPr>
          <w:rFonts w:ascii="Times New Roman" w:eastAsia="仿宋_GB2312"/>
          <w:sz w:val="32"/>
          <w:szCs w:val="32"/>
        </w:rPr>
        <w:t>%。项目绩效目标完成情况：</w:t>
      </w:r>
      <w:r>
        <w:rPr>
          <w:rFonts w:hint="eastAsia" w:ascii="仿宋_GB2312" w:hAnsi="仿宋_GB2312" w:eastAsia="仿宋_GB2312" w:cs="仿宋_GB2312"/>
          <w:color w:val="auto"/>
          <w:kern w:val="0"/>
          <w:sz w:val="32"/>
          <w:szCs w:val="32"/>
          <w:lang w:val="en-US" w:eastAsia="zh-CN" w:bidi="ar"/>
        </w:rPr>
        <w:t>通过项目实施，完成了年初设定的各项绩效目标，完成村内卫生清理；完成排查村内安全隐患等工作等。未发现问题。</w:t>
      </w:r>
    </w:p>
    <w:p w14:paraId="699F1421">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rPr>
          <w:rFonts w:hint="eastAsia" w:ascii="仿宋_GB2312" w:hAnsi="仿宋_GB2312" w:eastAsia="仿宋_GB2312" w:cs="仿宋_GB2312"/>
          <w:color w:val="auto"/>
          <w:kern w:val="0"/>
          <w:sz w:val="32"/>
          <w:szCs w:val="32"/>
          <w:lang w:val="en-US" w:eastAsia="zh-CN" w:bidi="ar"/>
        </w:rPr>
      </w:pPr>
      <w:r>
        <w:rPr>
          <w:rFonts w:hint="eastAsia" w:ascii="Times New Roman" w:eastAsia="仿宋_GB2312"/>
          <w:sz w:val="32"/>
          <w:szCs w:val="32"/>
          <w:lang w:val="en-US" w:eastAsia="zh-CN"/>
        </w:rPr>
        <w:t>(4)乡镇部分原招聘干部、合同制工人固定补贴</w:t>
      </w:r>
      <w:r>
        <w:rPr>
          <w:rFonts w:ascii="Times New Roman" w:eastAsia="仿宋_GB2312"/>
          <w:sz w:val="32"/>
          <w:szCs w:val="32"/>
        </w:rPr>
        <w:t>项目绩效自评情况：根据年初设定的绩效目标，</w:t>
      </w:r>
      <w:r>
        <w:rPr>
          <w:rFonts w:hint="eastAsia" w:ascii="Times New Roman" w:eastAsia="仿宋_GB2312"/>
          <w:sz w:val="32"/>
          <w:szCs w:val="32"/>
          <w:lang w:val="en-US" w:eastAsia="zh-CN"/>
        </w:rPr>
        <w:t>乡镇部分原招聘干部、合同制工人固定补贴</w:t>
      </w:r>
      <w:r>
        <w:rPr>
          <w:rFonts w:ascii="Times New Roman" w:eastAsia="仿宋_GB2312"/>
          <w:sz w:val="32"/>
          <w:szCs w:val="32"/>
        </w:rPr>
        <w:t>项目绩效自评得分为</w:t>
      </w:r>
      <w:r>
        <w:rPr>
          <w:rFonts w:hint="eastAsia" w:ascii="Times New Roman" w:eastAsia="仿宋_GB2312"/>
          <w:sz w:val="32"/>
          <w:szCs w:val="32"/>
          <w:lang w:val="en-US" w:eastAsia="zh-CN"/>
        </w:rPr>
        <w:t>100</w:t>
      </w:r>
      <w:r>
        <w:rPr>
          <w:rFonts w:ascii="Times New Roman" w:eastAsia="仿宋_GB2312"/>
          <w:sz w:val="32"/>
          <w:szCs w:val="32"/>
        </w:rPr>
        <w:t>分（绩效自评表附后）。全年预算数为</w:t>
      </w:r>
      <w:r>
        <w:rPr>
          <w:rFonts w:hint="eastAsia" w:ascii="Times New Roman" w:eastAsia="仿宋_GB2312"/>
          <w:sz w:val="32"/>
          <w:szCs w:val="32"/>
          <w:lang w:val="en-US" w:eastAsia="zh-CN"/>
        </w:rPr>
        <w:t>0.552</w:t>
      </w:r>
      <w:r>
        <w:rPr>
          <w:rFonts w:ascii="Times New Roman" w:eastAsia="仿宋_GB2312"/>
          <w:sz w:val="32"/>
          <w:szCs w:val="32"/>
        </w:rPr>
        <w:t>万元，执行数为</w:t>
      </w:r>
      <w:r>
        <w:rPr>
          <w:rFonts w:hint="eastAsia" w:ascii="Times New Roman" w:eastAsia="仿宋_GB2312"/>
          <w:sz w:val="32"/>
          <w:szCs w:val="32"/>
          <w:lang w:val="en-US" w:eastAsia="zh-CN"/>
        </w:rPr>
        <w:t>0.552</w:t>
      </w:r>
      <w:r>
        <w:rPr>
          <w:rFonts w:ascii="Times New Roman" w:eastAsia="仿宋_GB2312"/>
          <w:sz w:val="32"/>
          <w:szCs w:val="32"/>
        </w:rPr>
        <w:t>万元，完成预算的</w:t>
      </w:r>
      <w:r>
        <w:rPr>
          <w:rFonts w:hint="eastAsia" w:ascii="Times New Roman" w:eastAsia="仿宋_GB2312"/>
          <w:sz w:val="32"/>
          <w:szCs w:val="32"/>
          <w:lang w:val="en-US" w:eastAsia="zh-CN"/>
        </w:rPr>
        <w:t>100</w:t>
      </w:r>
      <w:r>
        <w:rPr>
          <w:rFonts w:ascii="Times New Roman" w:eastAsia="仿宋_GB2312"/>
          <w:sz w:val="32"/>
          <w:szCs w:val="32"/>
        </w:rPr>
        <w:t>%。项目绩效目标完成情况：</w:t>
      </w:r>
      <w:r>
        <w:rPr>
          <w:rFonts w:hint="eastAsia" w:ascii="仿宋_GB2312" w:hAnsi="仿宋_GB2312" w:eastAsia="仿宋_GB2312" w:cs="仿宋_GB2312"/>
          <w:color w:val="auto"/>
          <w:kern w:val="0"/>
          <w:sz w:val="32"/>
          <w:szCs w:val="32"/>
          <w:lang w:val="en-US" w:eastAsia="zh-CN" w:bidi="ar"/>
        </w:rPr>
        <w:t>通过项目实施，完成了年初设定的各项绩效目标，完成补贴及时发放；完成补贴发放合规等。未发现问题。</w:t>
      </w:r>
    </w:p>
    <w:p w14:paraId="1C8E7411">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rPr>
          <w:rFonts w:hint="eastAsia" w:ascii="仿宋_GB2312" w:hAnsi="仿宋_GB2312" w:eastAsia="仿宋_GB2312" w:cs="仿宋_GB2312"/>
          <w:color w:val="auto"/>
          <w:kern w:val="0"/>
          <w:sz w:val="32"/>
          <w:szCs w:val="32"/>
          <w:lang w:val="en-US" w:eastAsia="zh-CN" w:bidi="ar"/>
        </w:rPr>
      </w:pPr>
      <w:r>
        <w:rPr>
          <w:rFonts w:hint="eastAsia" w:ascii="Times New Roman" w:eastAsia="仿宋_GB2312"/>
          <w:sz w:val="32"/>
          <w:szCs w:val="32"/>
          <w:lang w:val="en-US" w:eastAsia="zh-CN"/>
        </w:rPr>
        <w:t>(5)村干部基本报酬</w:t>
      </w:r>
      <w:r>
        <w:rPr>
          <w:rFonts w:ascii="Times New Roman" w:eastAsia="仿宋_GB2312"/>
          <w:sz w:val="32"/>
          <w:szCs w:val="32"/>
        </w:rPr>
        <w:t>项目绩效自评情况：根据年初设定的绩效目标，</w:t>
      </w:r>
      <w:r>
        <w:rPr>
          <w:rFonts w:hint="eastAsia" w:ascii="Times New Roman" w:eastAsia="仿宋_GB2312"/>
          <w:sz w:val="32"/>
          <w:szCs w:val="32"/>
          <w:lang w:val="en-US" w:eastAsia="zh-CN"/>
        </w:rPr>
        <w:t>村干部基本报酬</w:t>
      </w:r>
      <w:r>
        <w:rPr>
          <w:rFonts w:ascii="Times New Roman" w:eastAsia="仿宋_GB2312"/>
          <w:sz w:val="32"/>
          <w:szCs w:val="32"/>
        </w:rPr>
        <w:t>项目绩效自评得分为</w:t>
      </w:r>
      <w:r>
        <w:rPr>
          <w:rFonts w:hint="eastAsia" w:ascii="Times New Roman" w:eastAsia="仿宋_GB2312"/>
          <w:sz w:val="32"/>
          <w:szCs w:val="32"/>
          <w:lang w:val="en-US" w:eastAsia="zh-CN"/>
        </w:rPr>
        <w:t>100</w:t>
      </w:r>
      <w:r>
        <w:rPr>
          <w:rFonts w:ascii="Times New Roman" w:eastAsia="仿宋_GB2312"/>
          <w:sz w:val="32"/>
          <w:szCs w:val="32"/>
        </w:rPr>
        <w:t>分（绩效自评表附后）。全年预算数为</w:t>
      </w:r>
      <w:r>
        <w:rPr>
          <w:rFonts w:hint="eastAsia" w:ascii="Times New Roman" w:eastAsia="仿宋_GB2312"/>
          <w:sz w:val="32"/>
          <w:szCs w:val="32"/>
          <w:lang w:val="en-US" w:eastAsia="zh-CN"/>
        </w:rPr>
        <w:t>134.15</w:t>
      </w:r>
      <w:r>
        <w:rPr>
          <w:rFonts w:ascii="Times New Roman" w:eastAsia="仿宋_GB2312"/>
          <w:sz w:val="32"/>
          <w:szCs w:val="32"/>
        </w:rPr>
        <w:t>万元，执行数为</w:t>
      </w:r>
      <w:r>
        <w:rPr>
          <w:rFonts w:hint="eastAsia" w:ascii="Times New Roman" w:eastAsia="仿宋_GB2312"/>
          <w:sz w:val="32"/>
          <w:szCs w:val="32"/>
          <w:lang w:val="en-US" w:eastAsia="zh-CN"/>
        </w:rPr>
        <w:t>134.15</w:t>
      </w:r>
      <w:r>
        <w:rPr>
          <w:rFonts w:ascii="Times New Roman" w:eastAsia="仿宋_GB2312"/>
          <w:sz w:val="32"/>
          <w:szCs w:val="32"/>
        </w:rPr>
        <w:t>万元，完成预算的</w:t>
      </w:r>
      <w:r>
        <w:rPr>
          <w:rFonts w:hint="eastAsia" w:ascii="Times New Roman" w:eastAsia="仿宋_GB2312"/>
          <w:sz w:val="32"/>
          <w:szCs w:val="32"/>
          <w:lang w:val="en-US" w:eastAsia="zh-CN"/>
        </w:rPr>
        <w:t>100</w:t>
      </w:r>
      <w:r>
        <w:rPr>
          <w:rFonts w:ascii="Times New Roman" w:eastAsia="仿宋_GB2312"/>
          <w:sz w:val="32"/>
          <w:szCs w:val="32"/>
        </w:rPr>
        <w:t>%。项目绩效目标完成情况：</w:t>
      </w:r>
      <w:r>
        <w:rPr>
          <w:rFonts w:hint="eastAsia" w:ascii="仿宋_GB2312" w:hAnsi="仿宋_GB2312" w:eastAsia="仿宋_GB2312" w:cs="仿宋_GB2312"/>
          <w:color w:val="auto"/>
          <w:kern w:val="0"/>
          <w:sz w:val="32"/>
          <w:szCs w:val="32"/>
          <w:lang w:val="en-US" w:eastAsia="zh-CN" w:bidi="ar"/>
        </w:rPr>
        <w:t>通过项目实施，完成了年初设定的各项绩效目标，完成补贴及时发放；完成补贴发放合规等。未发现问题。</w:t>
      </w:r>
    </w:p>
    <w:p w14:paraId="007EF4FD">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rPr>
          <w:rFonts w:hint="eastAsia" w:ascii="仿宋_GB2312" w:hAnsi="仿宋_GB2312" w:eastAsia="仿宋_GB2312" w:cs="仿宋_GB2312"/>
          <w:color w:val="auto"/>
          <w:kern w:val="0"/>
          <w:sz w:val="32"/>
          <w:szCs w:val="32"/>
          <w:lang w:val="en-US" w:eastAsia="zh-CN" w:bidi="ar"/>
        </w:rPr>
      </w:pPr>
      <w:r>
        <w:rPr>
          <w:rFonts w:hint="eastAsia" w:ascii="Times New Roman" w:eastAsia="仿宋_GB2312"/>
          <w:sz w:val="32"/>
          <w:szCs w:val="32"/>
          <w:lang w:val="en-US" w:eastAsia="zh-CN"/>
        </w:rPr>
        <w:t>(6)正常离任村干部生活补贴</w:t>
      </w:r>
      <w:r>
        <w:rPr>
          <w:rFonts w:ascii="Times New Roman" w:eastAsia="仿宋_GB2312"/>
          <w:sz w:val="32"/>
          <w:szCs w:val="32"/>
        </w:rPr>
        <w:t>项目绩效自评情况：根据年初设定的绩效目标，</w:t>
      </w:r>
      <w:r>
        <w:rPr>
          <w:rFonts w:hint="eastAsia" w:ascii="Times New Roman" w:eastAsia="仿宋_GB2312"/>
          <w:sz w:val="32"/>
          <w:szCs w:val="32"/>
          <w:lang w:val="en-US" w:eastAsia="zh-CN"/>
        </w:rPr>
        <w:t>正常离任村干部生活补贴</w:t>
      </w:r>
      <w:r>
        <w:rPr>
          <w:rFonts w:ascii="Times New Roman" w:eastAsia="仿宋_GB2312"/>
          <w:sz w:val="32"/>
          <w:szCs w:val="32"/>
        </w:rPr>
        <w:t>项目绩效自评得分为</w:t>
      </w:r>
      <w:r>
        <w:rPr>
          <w:rFonts w:hint="eastAsia" w:ascii="Times New Roman" w:eastAsia="仿宋_GB2312"/>
          <w:sz w:val="32"/>
          <w:szCs w:val="32"/>
          <w:lang w:val="en-US" w:eastAsia="zh-CN"/>
        </w:rPr>
        <w:t>100</w:t>
      </w:r>
      <w:r>
        <w:rPr>
          <w:rFonts w:ascii="Times New Roman" w:eastAsia="仿宋_GB2312"/>
          <w:sz w:val="32"/>
          <w:szCs w:val="32"/>
        </w:rPr>
        <w:t>分（绩效自评表附后）。全年预算数为</w:t>
      </w:r>
      <w:r>
        <w:rPr>
          <w:rFonts w:hint="eastAsia" w:ascii="Times New Roman" w:eastAsia="仿宋_GB2312"/>
          <w:sz w:val="32"/>
          <w:szCs w:val="32"/>
          <w:lang w:val="en-US" w:eastAsia="zh-CN"/>
        </w:rPr>
        <w:t>33.668</w:t>
      </w:r>
      <w:r>
        <w:rPr>
          <w:rFonts w:ascii="Times New Roman" w:eastAsia="仿宋_GB2312"/>
          <w:sz w:val="32"/>
          <w:szCs w:val="32"/>
        </w:rPr>
        <w:t>万元，执行数为</w:t>
      </w:r>
      <w:r>
        <w:rPr>
          <w:rFonts w:hint="eastAsia" w:ascii="Times New Roman" w:eastAsia="仿宋_GB2312"/>
          <w:sz w:val="32"/>
          <w:szCs w:val="32"/>
          <w:lang w:val="en-US" w:eastAsia="zh-CN"/>
        </w:rPr>
        <w:t>33.668</w:t>
      </w:r>
      <w:r>
        <w:rPr>
          <w:rFonts w:ascii="Times New Roman" w:eastAsia="仿宋_GB2312"/>
          <w:sz w:val="32"/>
          <w:szCs w:val="32"/>
        </w:rPr>
        <w:t>万元，完成预算的</w:t>
      </w:r>
      <w:r>
        <w:rPr>
          <w:rFonts w:hint="eastAsia" w:ascii="Times New Roman" w:eastAsia="仿宋_GB2312"/>
          <w:sz w:val="32"/>
          <w:szCs w:val="32"/>
          <w:lang w:val="en-US" w:eastAsia="zh-CN"/>
        </w:rPr>
        <w:t>100</w:t>
      </w:r>
      <w:r>
        <w:rPr>
          <w:rFonts w:ascii="Times New Roman" w:eastAsia="仿宋_GB2312"/>
          <w:sz w:val="32"/>
          <w:szCs w:val="32"/>
        </w:rPr>
        <w:t>%。项目绩效目标完成情况：</w:t>
      </w:r>
      <w:r>
        <w:rPr>
          <w:rFonts w:hint="eastAsia" w:ascii="仿宋_GB2312" w:hAnsi="仿宋_GB2312" w:eastAsia="仿宋_GB2312" w:cs="仿宋_GB2312"/>
          <w:color w:val="auto"/>
          <w:kern w:val="0"/>
          <w:sz w:val="32"/>
          <w:szCs w:val="32"/>
          <w:lang w:val="en-US" w:eastAsia="zh-CN" w:bidi="ar"/>
        </w:rPr>
        <w:t>通过项目实施，完成了年初设定的各项绩效目标，完成补贴及时发放；完成补贴发放合规等。未发现问题。</w:t>
      </w:r>
    </w:p>
    <w:p w14:paraId="6AA59DB2">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rPr>
          <w:rFonts w:hint="eastAsia" w:ascii="仿宋_GB2312" w:hAnsi="仿宋_GB2312" w:eastAsia="仿宋_GB2312" w:cs="仿宋_GB2312"/>
          <w:color w:val="auto"/>
          <w:kern w:val="0"/>
          <w:sz w:val="32"/>
          <w:szCs w:val="32"/>
          <w:lang w:val="en-US" w:eastAsia="zh-CN" w:bidi="ar"/>
        </w:rPr>
      </w:pPr>
      <w:r>
        <w:rPr>
          <w:rFonts w:hint="eastAsia" w:ascii="Times New Roman" w:eastAsia="仿宋_GB2312"/>
          <w:sz w:val="32"/>
          <w:szCs w:val="32"/>
          <w:lang w:val="en-US" w:eastAsia="zh-CN"/>
        </w:rPr>
        <w:t>(7)村（社区）干部任期和离任经济责任审计工作经费村（社区）干部任期和离任经济责任审计工作经费</w:t>
      </w:r>
      <w:r>
        <w:rPr>
          <w:rFonts w:ascii="Times New Roman" w:eastAsia="仿宋_GB2312"/>
          <w:sz w:val="32"/>
          <w:szCs w:val="32"/>
        </w:rPr>
        <w:t>项目绩效自评情况：根据年初设定的绩效目标，</w:t>
      </w:r>
      <w:r>
        <w:rPr>
          <w:rFonts w:hint="eastAsia" w:ascii="Times New Roman" w:eastAsia="仿宋_GB2312"/>
          <w:sz w:val="32"/>
          <w:szCs w:val="32"/>
          <w:lang w:val="en-US" w:eastAsia="zh-CN"/>
        </w:rPr>
        <w:t>村（社区）干部任期和离任经济责任审计工作经费</w:t>
      </w:r>
      <w:r>
        <w:rPr>
          <w:rFonts w:ascii="Times New Roman" w:eastAsia="仿宋_GB2312"/>
          <w:sz w:val="32"/>
          <w:szCs w:val="32"/>
        </w:rPr>
        <w:t>项目绩效自评得分为</w:t>
      </w:r>
      <w:r>
        <w:rPr>
          <w:rFonts w:hint="eastAsia" w:ascii="Times New Roman" w:eastAsia="仿宋_GB2312"/>
          <w:sz w:val="32"/>
          <w:szCs w:val="32"/>
          <w:lang w:val="en-US" w:eastAsia="zh-CN"/>
        </w:rPr>
        <w:t>100</w:t>
      </w:r>
      <w:r>
        <w:rPr>
          <w:rFonts w:ascii="Times New Roman" w:eastAsia="仿宋_GB2312"/>
          <w:sz w:val="32"/>
          <w:szCs w:val="32"/>
        </w:rPr>
        <w:t>分（绩效自评表附后）。全年预算数为</w:t>
      </w:r>
      <w:r>
        <w:rPr>
          <w:rFonts w:hint="eastAsia" w:ascii="Times New Roman" w:eastAsia="仿宋_GB2312"/>
          <w:sz w:val="32"/>
          <w:szCs w:val="32"/>
          <w:lang w:val="en-US" w:eastAsia="zh-CN"/>
        </w:rPr>
        <w:t>2.9</w:t>
      </w:r>
      <w:r>
        <w:rPr>
          <w:rFonts w:ascii="Times New Roman" w:eastAsia="仿宋_GB2312"/>
          <w:sz w:val="32"/>
          <w:szCs w:val="32"/>
        </w:rPr>
        <w:t>万元，执行数为</w:t>
      </w:r>
      <w:r>
        <w:rPr>
          <w:rFonts w:hint="eastAsia" w:ascii="Times New Roman" w:eastAsia="仿宋_GB2312"/>
          <w:sz w:val="32"/>
          <w:szCs w:val="32"/>
          <w:lang w:val="en-US" w:eastAsia="zh-CN"/>
        </w:rPr>
        <w:t>2.9</w:t>
      </w:r>
      <w:r>
        <w:rPr>
          <w:rFonts w:ascii="Times New Roman" w:eastAsia="仿宋_GB2312"/>
          <w:sz w:val="32"/>
          <w:szCs w:val="32"/>
        </w:rPr>
        <w:t>万元，完成预算的</w:t>
      </w:r>
      <w:r>
        <w:rPr>
          <w:rFonts w:hint="eastAsia" w:ascii="Times New Roman" w:eastAsia="仿宋_GB2312"/>
          <w:sz w:val="32"/>
          <w:szCs w:val="32"/>
          <w:lang w:val="en-US" w:eastAsia="zh-CN"/>
        </w:rPr>
        <w:t>100</w:t>
      </w:r>
      <w:r>
        <w:rPr>
          <w:rFonts w:ascii="Times New Roman" w:eastAsia="仿宋_GB2312"/>
          <w:sz w:val="32"/>
          <w:szCs w:val="32"/>
        </w:rPr>
        <w:t>%。项目绩效目标完成情况：</w:t>
      </w:r>
      <w:r>
        <w:rPr>
          <w:rFonts w:hint="eastAsia" w:ascii="仿宋_GB2312" w:hAnsi="仿宋_GB2312" w:eastAsia="仿宋_GB2312" w:cs="仿宋_GB2312"/>
          <w:color w:val="auto"/>
          <w:kern w:val="0"/>
          <w:sz w:val="32"/>
          <w:szCs w:val="32"/>
          <w:lang w:val="en-US" w:eastAsia="zh-CN" w:bidi="ar"/>
        </w:rPr>
        <w:t>通过项目实施，完成了年初设定的各项绩效目标，完成29个村的审计工作等。未发现问题。</w:t>
      </w:r>
    </w:p>
    <w:p w14:paraId="2E04100A">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rPr>
          <w:rFonts w:hint="eastAsia" w:ascii="仿宋_GB2312" w:hAnsi="仿宋_GB2312" w:eastAsia="仿宋_GB2312" w:cs="仿宋_GB2312"/>
          <w:color w:val="auto"/>
          <w:kern w:val="0"/>
          <w:sz w:val="32"/>
          <w:szCs w:val="32"/>
          <w:lang w:val="en-US" w:eastAsia="zh-CN" w:bidi="ar"/>
        </w:rPr>
      </w:pPr>
      <w:r>
        <w:rPr>
          <w:rFonts w:hint="eastAsia" w:ascii="Times New Roman" w:eastAsia="仿宋_GB2312"/>
          <w:sz w:val="32"/>
          <w:szCs w:val="32"/>
          <w:lang w:val="en-US" w:eastAsia="zh-CN"/>
        </w:rPr>
        <w:t>(8)行陈线拓宽占地补偿</w:t>
      </w:r>
      <w:r>
        <w:rPr>
          <w:rFonts w:ascii="Times New Roman" w:eastAsia="仿宋_GB2312"/>
          <w:sz w:val="32"/>
          <w:szCs w:val="32"/>
        </w:rPr>
        <w:t>项目绩效自评情况：根据年初设定的绩效目标，</w:t>
      </w:r>
      <w:r>
        <w:rPr>
          <w:rFonts w:hint="eastAsia" w:ascii="Times New Roman" w:eastAsia="仿宋_GB2312"/>
          <w:sz w:val="32"/>
          <w:szCs w:val="32"/>
          <w:lang w:val="en-US" w:eastAsia="zh-CN"/>
        </w:rPr>
        <w:t>行陈线拓宽占地补偿</w:t>
      </w:r>
      <w:r>
        <w:rPr>
          <w:rFonts w:ascii="Times New Roman" w:eastAsia="仿宋_GB2312"/>
          <w:sz w:val="32"/>
          <w:szCs w:val="32"/>
        </w:rPr>
        <w:t>项目绩效自评得分为</w:t>
      </w:r>
      <w:r>
        <w:rPr>
          <w:rFonts w:hint="eastAsia" w:ascii="Times New Roman" w:eastAsia="仿宋_GB2312"/>
          <w:sz w:val="32"/>
          <w:szCs w:val="32"/>
          <w:lang w:val="en-US" w:eastAsia="zh-CN"/>
        </w:rPr>
        <w:t>100</w:t>
      </w:r>
      <w:r>
        <w:rPr>
          <w:rFonts w:ascii="Times New Roman" w:eastAsia="仿宋_GB2312"/>
          <w:sz w:val="32"/>
          <w:szCs w:val="32"/>
        </w:rPr>
        <w:t>分（绩效自评表附后）。全年预算数为</w:t>
      </w:r>
      <w:r>
        <w:rPr>
          <w:rFonts w:hint="eastAsia" w:ascii="Times New Roman" w:eastAsia="仿宋_GB2312"/>
          <w:sz w:val="32"/>
          <w:szCs w:val="32"/>
          <w:lang w:val="en-US" w:eastAsia="zh-CN"/>
        </w:rPr>
        <w:t>28.09</w:t>
      </w:r>
      <w:r>
        <w:rPr>
          <w:rFonts w:ascii="Times New Roman" w:eastAsia="仿宋_GB2312"/>
          <w:sz w:val="32"/>
          <w:szCs w:val="32"/>
        </w:rPr>
        <w:t>万元，执行数为</w:t>
      </w:r>
      <w:r>
        <w:rPr>
          <w:rFonts w:hint="eastAsia" w:ascii="Times New Roman" w:eastAsia="仿宋_GB2312"/>
          <w:sz w:val="32"/>
          <w:szCs w:val="32"/>
          <w:lang w:val="en-US" w:eastAsia="zh-CN"/>
        </w:rPr>
        <w:t>28.09</w:t>
      </w:r>
      <w:r>
        <w:rPr>
          <w:rFonts w:ascii="Times New Roman" w:eastAsia="仿宋_GB2312"/>
          <w:sz w:val="32"/>
          <w:szCs w:val="32"/>
        </w:rPr>
        <w:t>万元，完成预算的</w:t>
      </w:r>
      <w:r>
        <w:rPr>
          <w:rFonts w:hint="eastAsia" w:ascii="Times New Roman" w:eastAsia="仿宋_GB2312"/>
          <w:sz w:val="32"/>
          <w:szCs w:val="32"/>
          <w:lang w:val="en-US" w:eastAsia="zh-CN"/>
        </w:rPr>
        <w:t>100</w:t>
      </w:r>
      <w:r>
        <w:rPr>
          <w:rFonts w:ascii="Times New Roman" w:eastAsia="仿宋_GB2312"/>
          <w:sz w:val="32"/>
          <w:szCs w:val="32"/>
        </w:rPr>
        <w:t>%。项目绩效目标完成情况：</w:t>
      </w:r>
      <w:r>
        <w:rPr>
          <w:rFonts w:hint="eastAsia" w:ascii="仿宋_GB2312" w:hAnsi="仿宋_GB2312" w:eastAsia="仿宋_GB2312" w:cs="仿宋_GB2312"/>
          <w:color w:val="auto"/>
          <w:kern w:val="0"/>
          <w:sz w:val="32"/>
          <w:szCs w:val="32"/>
          <w:lang w:val="en-US" w:eastAsia="zh-CN" w:bidi="ar"/>
        </w:rPr>
        <w:t>通过项目实施，完成了年初设定的各项绩效目标，完成补贴及时发放；完成补贴发放合规等。未发现问题。</w:t>
      </w:r>
    </w:p>
    <w:p w14:paraId="2DDE88EC">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rPr>
          <w:rFonts w:hint="eastAsia" w:ascii="仿宋_GB2312" w:hAnsi="仿宋_GB2312" w:eastAsia="仿宋_GB2312" w:cs="仿宋_GB2312"/>
          <w:color w:val="auto"/>
          <w:kern w:val="0"/>
          <w:sz w:val="32"/>
          <w:szCs w:val="32"/>
          <w:lang w:val="en-US" w:eastAsia="zh-CN" w:bidi="ar"/>
        </w:rPr>
      </w:pPr>
      <w:r>
        <w:rPr>
          <w:rFonts w:hint="eastAsia" w:ascii="Times New Roman" w:eastAsia="仿宋_GB2312"/>
          <w:sz w:val="32"/>
          <w:szCs w:val="32"/>
          <w:lang w:val="en-US" w:eastAsia="zh-CN"/>
        </w:rPr>
        <w:t>(9)其他村两委干部基本补贴</w:t>
      </w:r>
      <w:r>
        <w:rPr>
          <w:rFonts w:ascii="Times New Roman" w:eastAsia="仿宋_GB2312"/>
          <w:sz w:val="32"/>
          <w:szCs w:val="32"/>
        </w:rPr>
        <w:t>项目绩效自评情况：根据年初设定的绩效目标，</w:t>
      </w:r>
      <w:r>
        <w:rPr>
          <w:rFonts w:hint="eastAsia" w:ascii="Times New Roman" w:eastAsia="仿宋_GB2312"/>
          <w:sz w:val="32"/>
          <w:szCs w:val="32"/>
          <w:lang w:val="en-US" w:eastAsia="zh-CN"/>
        </w:rPr>
        <w:t>乡其他村两委干部基本补贴</w:t>
      </w:r>
      <w:r>
        <w:rPr>
          <w:rFonts w:ascii="Times New Roman" w:eastAsia="仿宋_GB2312"/>
          <w:sz w:val="32"/>
          <w:szCs w:val="32"/>
        </w:rPr>
        <w:t>项目绩效自评得分为</w:t>
      </w:r>
      <w:r>
        <w:rPr>
          <w:rFonts w:hint="eastAsia" w:ascii="Times New Roman" w:eastAsia="仿宋_GB2312"/>
          <w:sz w:val="32"/>
          <w:szCs w:val="32"/>
          <w:lang w:val="en-US" w:eastAsia="zh-CN"/>
        </w:rPr>
        <w:t>100</w:t>
      </w:r>
      <w:r>
        <w:rPr>
          <w:rFonts w:ascii="Times New Roman" w:eastAsia="仿宋_GB2312"/>
          <w:sz w:val="32"/>
          <w:szCs w:val="32"/>
        </w:rPr>
        <w:t>分（绩效自评表附后）。全年预算数为</w:t>
      </w:r>
      <w:r>
        <w:rPr>
          <w:rFonts w:hint="eastAsia" w:ascii="Times New Roman" w:eastAsia="仿宋_GB2312"/>
          <w:sz w:val="32"/>
          <w:szCs w:val="32"/>
          <w:lang w:val="en-US" w:eastAsia="zh-CN"/>
        </w:rPr>
        <w:t>59.78</w:t>
      </w:r>
      <w:r>
        <w:rPr>
          <w:rFonts w:ascii="Times New Roman" w:eastAsia="仿宋_GB2312"/>
          <w:sz w:val="32"/>
          <w:szCs w:val="32"/>
        </w:rPr>
        <w:t>万元，执行数为</w:t>
      </w:r>
      <w:r>
        <w:rPr>
          <w:rFonts w:hint="eastAsia" w:ascii="Times New Roman" w:eastAsia="仿宋_GB2312"/>
          <w:sz w:val="32"/>
          <w:szCs w:val="32"/>
          <w:lang w:val="en-US" w:eastAsia="zh-CN"/>
        </w:rPr>
        <w:t>59.78</w:t>
      </w:r>
      <w:r>
        <w:rPr>
          <w:rFonts w:ascii="Times New Roman" w:eastAsia="仿宋_GB2312"/>
          <w:sz w:val="32"/>
          <w:szCs w:val="32"/>
        </w:rPr>
        <w:t>万元，完成预算的</w:t>
      </w:r>
      <w:r>
        <w:rPr>
          <w:rFonts w:hint="eastAsia" w:ascii="Times New Roman" w:eastAsia="仿宋_GB2312"/>
          <w:sz w:val="32"/>
          <w:szCs w:val="32"/>
          <w:lang w:val="en-US" w:eastAsia="zh-CN"/>
        </w:rPr>
        <w:t>100</w:t>
      </w:r>
      <w:r>
        <w:rPr>
          <w:rFonts w:ascii="Times New Roman" w:eastAsia="仿宋_GB2312"/>
          <w:sz w:val="32"/>
          <w:szCs w:val="32"/>
        </w:rPr>
        <w:t>%。项目绩效目标完成情况：</w:t>
      </w:r>
      <w:r>
        <w:rPr>
          <w:rFonts w:hint="eastAsia" w:ascii="仿宋_GB2312" w:hAnsi="仿宋_GB2312" w:eastAsia="仿宋_GB2312" w:cs="仿宋_GB2312"/>
          <w:color w:val="auto"/>
          <w:kern w:val="0"/>
          <w:sz w:val="32"/>
          <w:szCs w:val="32"/>
          <w:lang w:val="en-US" w:eastAsia="zh-CN" w:bidi="ar"/>
        </w:rPr>
        <w:t>通过项目实施，完成了年初设定的各项绩效目标，完成补贴及时发放；完成补贴发放合规等。未发现问题。</w:t>
      </w:r>
    </w:p>
    <w:p w14:paraId="6CCE1497">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rPr>
          <w:rFonts w:hint="eastAsia" w:ascii="仿宋_GB2312" w:hAnsi="仿宋_GB2312" w:eastAsia="仿宋_GB2312" w:cs="仿宋_GB2312"/>
          <w:color w:val="auto"/>
          <w:kern w:val="0"/>
          <w:sz w:val="32"/>
          <w:szCs w:val="32"/>
          <w:lang w:val="en-US" w:eastAsia="zh-CN" w:bidi="ar"/>
        </w:rPr>
      </w:pPr>
      <w:r>
        <w:rPr>
          <w:rFonts w:hint="eastAsia" w:ascii="Times New Roman" w:eastAsia="仿宋_GB2312"/>
          <w:sz w:val="32"/>
          <w:szCs w:val="32"/>
          <w:lang w:val="en-US" w:eastAsia="zh-CN"/>
        </w:rPr>
        <w:t>(10)村党组织书记、村民委员会主任基本补贴</w:t>
      </w:r>
      <w:r>
        <w:rPr>
          <w:rFonts w:ascii="Times New Roman" w:eastAsia="仿宋_GB2312"/>
          <w:sz w:val="32"/>
          <w:szCs w:val="32"/>
        </w:rPr>
        <w:t>项目绩效自评情况：根据年初设定的绩效目标，</w:t>
      </w:r>
      <w:r>
        <w:rPr>
          <w:rFonts w:hint="eastAsia" w:ascii="Times New Roman" w:eastAsia="仿宋_GB2312"/>
          <w:sz w:val="32"/>
          <w:szCs w:val="32"/>
          <w:lang w:val="en-US" w:eastAsia="zh-CN"/>
        </w:rPr>
        <w:t>村党组织书记、村民委员会主任基本补贴</w:t>
      </w:r>
      <w:r>
        <w:rPr>
          <w:rFonts w:ascii="Times New Roman" w:eastAsia="仿宋_GB2312"/>
          <w:sz w:val="32"/>
          <w:szCs w:val="32"/>
        </w:rPr>
        <w:t>项目绩效自评得分为</w:t>
      </w:r>
      <w:r>
        <w:rPr>
          <w:rFonts w:hint="eastAsia" w:ascii="Times New Roman" w:eastAsia="仿宋_GB2312"/>
          <w:sz w:val="32"/>
          <w:szCs w:val="32"/>
          <w:lang w:val="en-US" w:eastAsia="zh-CN"/>
        </w:rPr>
        <w:t>100</w:t>
      </w:r>
      <w:r>
        <w:rPr>
          <w:rFonts w:ascii="Times New Roman" w:eastAsia="仿宋_GB2312"/>
          <w:sz w:val="32"/>
          <w:szCs w:val="32"/>
        </w:rPr>
        <w:t>分（绩效自评表附后）。全年预算数为</w:t>
      </w:r>
      <w:r>
        <w:rPr>
          <w:rFonts w:hint="eastAsia" w:ascii="Times New Roman" w:eastAsia="仿宋_GB2312"/>
          <w:sz w:val="32"/>
          <w:szCs w:val="32"/>
          <w:lang w:val="en-US" w:eastAsia="zh-CN"/>
        </w:rPr>
        <w:t>59.5</w:t>
      </w:r>
      <w:r>
        <w:rPr>
          <w:rFonts w:ascii="Times New Roman" w:eastAsia="仿宋_GB2312"/>
          <w:sz w:val="32"/>
          <w:szCs w:val="32"/>
        </w:rPr>
        <w:t>万元，执行数为</w:t>
      </w:r>
      <w:r>
        <w:rPr>
          <w:rFonts w:hint="eastAsia" w:ascii="Times New Roman" w:eastAsia="仿宋_GB2312"/>
          <w:sz w:val="32"/>
          <w:szCs w:val="32"/>
          <w:lang w:val="en-US" w:eastAsia="zh-CN"/>
        </w:rPr>
        <w:t>59.5</w:t>
      </w:r>
      <w:r>
        <w:rPr>
          <w:rFonts w:ascii="Times New Roman" w:eastAsia="仿宋_GB2312"/>
          <w:sz w:val="32"/>
          <w:szCs w:val="32"/>
        </w:rPr>
        <w:t>万元，完成预算的</w:t>
      </w:r>
      <w:r>
        <w:rPr>
          <w:rFonts w:hint="eastAsia" w:ascii="Times New Roman" w:eastAsia="仿宋_GB2312"/>
          <w:sz w:val="32"/>
          <w:szCs w:val="32"/>
          <w:lang w:val="en-US" w:eastAsia="zh-CN"/>
        </w:rPr>
        <w:t>100</w:t>
      </w:r>
      <w:r>
        <w:rPr>
          <w:rFonts w:ascii="Times New Roman" w:eastAsia="仿宋_GB2312"/>
          <w:sz w:val="32"/>
          <w:szCs w:val="32"/>
        </w:rPr>
        <w:t>%。项目绩效目标完成情况：</w:t>
      </w:r>
      <w:r>
        <w:rPr>
          <w:rFonts w:hint="eastAsia" w:ascii="仿宋_GB2312" w:hAnsi="仿宋_GB2312" w:eastAsia="仿宋_GB2312" w:cs="仿宋_GB2312"/>
          <w:color w:val="auto"/>
          <w:kern w:val="0"/>
          <w:sz w:val="32"/>
          <w:szCs w:val="32"/>
          <w:lang w:val="en-US" w:eastAsia="zh-CN" w:bidi="ar"/>
        </w:rPr>
        <w:t>通过项目实施，完成了年初设定的各项绩效目标，完成补贴及时发放；完成补贴发放合规等。未发现问题。</w:t>
      </w:r>
    </w:p>
    <w:p w14:paraId="7B3B9372">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rPr>
          <w:rFonts w:hint="eastAsia" w:ascii="仿宋_GB2312" w:hAnsi="仿宋_GB2312" w:eastAsia="仿宋_GB2312" w:cs="仿宋_GB2312"/>
          <w:color w:val="auto"/>
          <w:kern w:val="0"/>
          <w:sz w:val="32"/>
          <w:szCs w:val="32"/>
          <w:lang w:val="en-US" w:eastAsia="zh-CN" w:bidi="ar"/>
        </w:rPr>
      </w:pPr>
    </w:p>
    <w:p w14:paraId="625E9902">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jc w:val="left"/>
        <w:textAlignment w:val="auto"/>
        <w:rPr>
          <w:rFonts w:hint="eastAsia" w:ascii="仿宋_GB2312" w:hAnsi="仿宋_GB2312" w:eastAsia="仿宋_GB2312" w:cs="仿宋_GB2312"/>
          <w:color w:val="auto"/>
          <w:kern w:val="0"/>
          <w:sz w:val="32"/>
          <w:szCs w:val="32"/>
          <w:lang w:val="en-US" w:eastAsia="zh-CN" w:bidi="ar"/>
        </w:rPr>
      </w:pPr>
      <w:r>
        <w:drawing>
          <wp:inline distT="0" distB="0" distL="114300" distR="114300">
            <wp:extent cx="5755005" cy="5704205"/>
            <wp:effectExtent l="0" t="0" r="17145" b="1079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9"/>
                    <a:stretch>
                      <a:fillRect/>
                    </a:stretch>
                  </pic:blipFill>
                  <pic:spPr>
                    <a:xfrm>
                      <a:off x="0" y="0"/>
                      <a:ext cx="5755005" cy="5704205"/>
                    </a:xfrm>
                    <a:prstGeom prst="rect">
                      <a:avLst/>
                    </a:prstGeom>
                    <a:noFill/>
                    <a:ln>
                      <a:noFill/>
                    </a:ln>
                  </pic:spPr>
                </pic:pic>
              </a:graphicData>
            </a:graphic>
          </wp:inline>
        </w:drawing>
      </w:r>
    </w:p>
    <w:p w14:paraId="2832EC58">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rPr>
          <w:rFonts w:hint="eastAsia" w:ascii="仿宋_GB2312" w:hAnsi="仿宋_GB2312" w:eastAsia="仿宋_GB2312" w:cs="仿宋_GB2312"/>
          <w:color w:val="auto"/>
          <w:kern w:val="0"/>
          <w:sz w:val="32"/>
          <w:szCs w:val="32"/>
          <w:lang w:val="en-US" w:eastAsia="zh-CN" w:bidi="ar"/>
        </w:rPr>
      </w:pPr>
    </w:p>
    <w:p w14:paraId="0AA0EE4D">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jc w:val="left"/>
        <w:textAlignment w:val="auto"/>
        <w:rPr>
          <w:rFonts w:hint="eastAsia" w:ascii="仿宋_GB2312" w:hAnsi="仿宋_GB2312" w:eastAsia="仿宋_GB2312" w:cs="仿宋_GB2312"/>
          <w:color w:val="auto"/>
          <w:kern w:val="0"/>
          <w:sz w:val="32"/>
          <w:szCs w:val="32"/>
          <w:lang w:val="en-US" w:eastAsia="zh-CN" w:bidi="ar"/>
        </w:rPr>
      </w:pPr>
    </w:p>
    <w:p w14:paraId="609FB320">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rPr>
          <w:rFonts w:hint="eastAsia" w:ascii="仿宋_GB2312" w:hAnsi="仿宋_GB2312" w:eastAsia="仿宋_GB2312" w:cs="仿宋_GB2312"/>
          <w:color w:val="auto"/>
          <w:kern w:val="0"/>
          <w:sz w:val="32"/>
          <w:szCs w:val="32"/>
          <w:lang w:val="en-US" w:eastAsia="zh-CN" w:bidi="ar"/>
        </w:rPr>
      </w:pPr>
    </w:p>
    <w:p w14:paraId="6B2CBB79">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rPr>
          <w:rFonts w:hint="eastAsia" w:ascii="仿宋_GB2312" w:hAnsi="仿宋_GB2312" w:eastAsia="仿宋_GB2312" w:cs="仿宋_GB2312"/>
          <w:color w:val="auto"/>
          <w:kern w:val="0"/>
          <w:sz w:val="32"/>
          <w:szCs w:val="32"/>
          <w:lang w:val="en-US" w:eastAsia="zh-CN" w:bidi="ar"/>
        </w:rPr>
      </w:pPr>
    </w:p>
    <w:p w14:paraId="134864CA">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rPr>
          <w:rFonts w:hint="eastAsia" w:ascii="仿宋_GB2312" w:hAnsi="仿宋_GB2312" w:eastAsia="仿宋_GB2312" w:cs="仿宋_GB2312"/>
          <w:color w:val="auto"/>
          <w:kern w:val="0"/>
          <w:sz w:val="32"/>
          <w:szCs w:val="32"/>
          <w:lang w:val="en-US" w:eastAsia="zh-CN" w:bidi="ar"/>
        </w:rPr>
      </w:pPr>
    </w:p>
    <w:p w14:paraId="1612889F">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jc w:val="left"/>
        <w:textAlignment w:val="auto"/>
      </w:pPr>
      <w:r>
        <w:drawing>
          <wp:inline distT="0" distB="0" distL="114300" distR="114300">
            <wp:extent cx="5448300" cy="6086475"/>
            <wp:effectExtent l="0" t="0" r="0"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20"/>
                    <a:stretch>
                      <a:fillRect/>
                    </a:stretch>
                  </pic:blipFill>
                  <pic:spPr>
                    <a:xfrm>
                      <a:off x="0" y="0"/>
                      <a:ext cx="5448300" cy="6086475"/>
                    </a:xfrm>
                    <a:prstGeom prst="rect">
                      <a:avLst/>
                    </a:prstGeom>
                    <a:noFill/>
                    <a:ln>
                      <a:noFill/>
                    </a:ln>
                  </pic:spPr>
                </pic:pic>
              </a:graphicData>
            </a:graphic>
          </wp:inline>
        </w:drawing>
      </w:r>
    </w:p>
    <w:p w14:paraId="3E3E2A1D">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480" w:firstLineChars="200"/>
        <w:jc w:val="left"/>
        <w:textAlignment w:val="auto"/>
      </w:pPr>
    </w:p>
    <w:p w14:paraId="6C9C5519">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480" w:firstLineChars="200"/>
        <w:jc w:val="left"/>
        <w:textAlignment w:val="auto"/>
      </w:pPr>
    </w:p>
    <w:p w14:paraId="15E9607E">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480" w:firstLineChars="200"/>
        <w:jc w:val="left"/>
        <w:textAlignment w:val="auto"/>
      </w:pPr>
    </w:p>
    <w:p w14:paraId="7A08A3FD">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480" w:firstLineChars="200"/>
        <w:jc w:val="left"/>
        <w:textAlignment w:val="auto"/>
      </w:pPr>
    </w:p>
    <w:p w14:paraId="30FD4FB2">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480" w:firstLineChars="200"/>
        <w:jc w:val="left"/>
        <w:textAlignment w:val="auto"/>
      </w:pPr>
    </w:p>
    <w:p w14:paraId="0B8218BB">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480" w:firstLineChars="200"/>
        <w:jc w:val="left"/>
        <w:textAlignment w:val="auto"/>
      </w:pPr>
    </w:p>
    <w:p w14:paraId="2FFC0430">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jc w:val="left"/>
        <w:textAlignment w:val="auto"/>
      </w:pPr>
      <w:r>
        <w:drawing>
          <wp:inline distT="0" distB="0" distL="114300" distR="114300">
            <wp:extent cx="5758815" cy="5325745"/>
            <wp:effectExtent l="0" t="0" r="13335" b="825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21"/>
                    <a:stretch>
                      <a:fillRect/>
                    </a:stretch>
                  </pic:blipFill>
                  <pic:spPr>
                    <a:xfrm>
                      <a:off x="0" y="0"/>
                      <a:ext cx="5758815" cy="5325745"/>
                    </a:xfrm>
                    <a:prstGeom prst="rect">
                      <a:avLst/>
                    </a:prstGeom>
                    <a:noFill/>
                    <a:ln>
                      <a:noFill/>
                    </a:ln>
                  </pic:spPr>
                </pic:pic>
              </a:graphicData>
            </a:graphic>
          </wp:inline>
        </w:drawing>
      </w:r>
    </w:p>
    <w:p w14:paraId="28BF2868">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480" w:firstLineChars="200"/>
        <w:jc w:val="left"/>
        <w:textAlignment w:val="auto"/>
      </w:pPr>
    </w:p>
    <w:p w14:paraId="1BD65DA0">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480" w:firstLineChars="200"/>
        <w:jc w:val="left"/>
        <w:textAlignment w:val="auto"/>
      </w:pPr>
    </w:p>
    <w:p w14:paraId="1EAD2C4D">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480" w:firstLineChars="200"/>
        <w:jc w:val="left"/>
        <w:textAlignment w:val="auto"/>
      </w:pPr>
    </w:p>
    <w:p w14:paraId="748CF8E0">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480" w:firstLineChars="200"/>
        <w:jc w:val="left"/>
        <w:textAlignment w:val="auto"/>
      </w:pPr>
    </w:p>
    <w:p w14:paraId="46FECAC8">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480" w:firstLineChars="200"/>
        <w:jc w:val="left"/>
        <w:textAlignment w:val="auto"/>
      </w:pPr>
    </w:p>
    <w:p w14:paraId="0E1EEB32">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480" w:firstLineChars="200"/>
        <w:jc w:val="left"/>
        <w:textAlignment w:val="auto"/>
      </w:pPr>
    </w:p>
    <w:p w14:paraId="45AEAAEC">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480" w:firstLineChars="200"/>
        <w:jc w:val="left"/>
        <w:textAlignment w:val="auto"/>
      </w:pPr>
    </w:p>
    <w:p w14:paraId="12CECF41">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480" w:firstLineChars="200"/>
        <w:jc w:val="left"/>
        <w:textAlignment w:val="auto"/>
      </w:pPr>
    </w:p>
    <w:p w14:paraId="4973B401">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jc w:val="left"/>
        <w:textAlignment w:val="auto"/>
      </w:pPr>
      <w:r>
        <w:drawing>
          <wp:inline distT="0" distB="0" distL="114300" distR="114300">
            <wp:extent cx="5755640" cy="4690745"/>
            <wp:effectExtent l="0" t="0" r="16510" b="14605"/>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22"/>
                    <a:stretch>
                      <a:fillRect/>
                    </a:stretch>
                  </pic:blipFill>
                  <pic:spPr>
                    <a:xfrm>
                      <a:off x="0" y="0"/>
                      <a:ext cx="5755640" cy="4690745"/>
                    </a:xfrm>
                    <a:prstGeom prst="rect">
                      <a:avLst/>
                    </a:prstGeom>
                    <a:noFill/>
                    <a:ln>
                      <a:noFill/>
                    </a:ln>
                  </pic:spPr>
                </pic:pic>
              </a:graphicData>
            </a:graphic>
          </wp:inline>
        </w:drawing>
      </w:r>
    </w:p>
    <w:p w14:paraId="23E1A894">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480" w:firstLineChars="200"/>
        <w:jc w:val="left"/>
        <w:textAlignment w:val="auto"/>
      </w:pPr>
    </w:p>
    <w:p w14:paraId="57844C05">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480" w:firstLineChars="200"/>
        <w:jc w:val="left"/>
        <w:textAlignment w:val="auto"/>
      </w:pPr>
    </w:p>
    <w:p w14:paraId="351E25B3">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480" w:firstLineChars="200"/>
        <w:jc w:val="left"/>
        <w:textAlignment w:val="auto"/>
      </w:pPr>
    </w:p>
    <w:p w14:paraId="55624E56">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480" w:firstLineChars="200"/>
        <w:jc w:val="left"/>
        <w:textAlignment w:val="auto"/>
      </w:pPr>
    </w:p>
    <w:p w14:paraId="39E6B337">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480" w:firstLineChars="200"/>
        <w:jc w:val="left"/>
        <w:textAlignment w:val="auto"/>
      </w:pPr>
    </w:p>
    <w:p w14:paraId="531EA8D8">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480" w:firstLineChars="200"/>
        <w:jc w:val="left"/>
        <w:textAlignment w:val="auto"/>
      </w:pPr>
    </w:p>
    <w:p w14:paraId="09729E5B">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480" w:firstLineChars="200"/>
        <w:jc w:val="left"/>
        <w:textAlignment w:val="auto"/>
      </w:pPr>
    </w:p>
    <w:p w14:paraId="39BCA3E9">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480" w:firstLineChars="200"/>
        <w:jc w:val="left"/>
        <w:textAlignment w:val="auto"/>
      </w:pPr>
    </w:p>
    <w:p w14:paraId="6B92188B">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480" w:firstLineChars="200"/>
        <w:jc w:val="left"/>
        <w:textAlignment w:val="auto"/>
      </w:pPr>
    </w:p>
    <w:p w14:paraId="669BED51">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480" w:firstLineChars="200"/>
        <w:jc w:val="left"/>
        <w:textAlignment w:val="auto"/>
      </w:pPr>
    </w:p>
    <w:p w14:paraId="0EC6207A">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jc w:val="left"/>
        <w:textAlignment w:val="auto"/>
      </w:pPr>
      <w:r>
        <w:drawing>
          <wp:inline distT="0" distB="0" distL="114300" distR="114300">
            <wp:extent cx="5755005" cy="5477510"/>
            <wp:effectExtent l="0" t="0" r="17145" b="8890"/>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pic:cNvPicPr>
                  </pic:nvPicPr>
                  <pic:blipFill>
                    <a:blip r:embed="rId23"/>
                    <a:stretch>
                      <a:fillRect/>
                    </a:stretch>
                  </pic:blipFill>
                  <pic:spPr>
                    <a:xfrm>
                      <a:off x="0" y="0"/>
                      <a:ext cx="5755005" cy="5477510"/>
                    </a:xfrm>
                    <a:prstGeom prst="rect">
                      <a:avLst/>
                    </a:prstGeom>
                    <a:noFill/>
                    <a:ln>
                      <a:noFill/>
                    </a:ln>
                  </pic:spPr>
                </pic:pic>
              </a:graphicData>
            </a:graphic>
          </wp:inline>
        </w:drawing>
      </w:r>
    </w:p>
    <w:p w14:paraId="2ED9059C">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jc w:val="left"/>
        <w:textAlignment w:val="auto"/>
      </w:pPr>
      <w:r>
        <w:drawing>
          <wp:inline distT="0" distB="0" distL="114300" distR="114300">
            <wp:extent cx="5505450" cy="5762625"/>
            <wp:effectExtent l="0" t="0" r="0" b="9525"/>
            <wp:docPr id="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pic:cNvPicPr>
                      <a:picLocks noChangeAspect="1"/>
                    </pic:cNvPicPr>
                  </pic:nvPicPr>
                  <pic:blipFill>
                    <a:blip r:embed="rId24"/>
                    <a:stretch>
                      <a:fillRect/>
                    </a:stretch>
                  </pic:blipFill>
                  <pic:spPr>
                    <a:xfrm>
                      <a:off x="0" y="0"/>
                      <a:ext cx="5505450" cy="5762625"/>
                    </a:xfrm>
                    <a:prstGeom prst="rect">
                      <a:avLst/>
                    </a:prstGeom>
                    <a:noFill/>
                    <a:ln>
                      <a:noFill/>
                    </a:ln>
                  </pic:spPr>
                </pic:pic>
              </a:graphicData>
            </a:graphic>
          </wp:inline>
        </w:drawing>
      </w:r>
    </w:p>
    <w:p w14:paraId="65179156">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jc w:val="left"/>
        <w:textAlignment w:val="auto"/>
      </w:pPr>
      <w:r>
        <w:drawing>
          <wp:inline distT="0" distB="0" distL="114300" distR="114300">
            <wp:extent cx="5758815" cy="4725670"/>
            <wp:effectExtent l="0" t="0" r="13335" b="17780"/>
            <wp:docPr id="1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
                    <pic:cNvPicPr>
                      <a:picLocks noChangeAspect="1"/>
                    </pic:cNvPicPr>
                  </pic:nvPicPr>
                  <pic:blipFill>
                    <a:blip r:embed="rId25"/>
                    <a:stretch>
                      <a:fillRect/>
                    </a:stretch>
                  </pic:blipFill>
                  <pic:spPr>
                    <a:xfrm>
                      <a:off x="0" y="0"/>
                      <a:ext cx="5758815" cy="4725670"/>
                    </a:xfrm>
                    <a:prstGeom prst="rect">
                      <a:avLst/>
                    </a:prstGeom>
                    <a:noFill/>
                    <a:ln>
                      <a:noFill/>
                    </a:ln>
                  </pic:spPr>
                </pic:pic>
              </a:graphicData>
            </a:graphic>
          </wp:inline>
        </w:drawing>
      </w:r>
    </w:p>
    <w:p w14:paraId="695087F0">
      <w:pPr>
        <w:widowControl/>
        <w:spacing w:line="360" w:lineRule="auto"/>
        <w:ind w:firstLine="643" w:firstLineChars="200"/>
        <w:jc w:val="left"/>
        <w:rPr>
          <w:rFonts w:ascii="Times New Roman" w:eastAsia="仿宋_GB2312"/>
          <w:b/>
          <w:sz w:val="32"/>
          <w:szCs w:val="32"/>
        </w:rPr>
      </w:pPr>
    </w:p>
    <w:p w14:paraId="7CADEB0D">
      <w:pPr>
        <w:widowControl/>
        <w:spacing w:line="360" w:lineRule="auto"/>
        <w:ind w:firstLine="643" w:firstLineChars="200"/>
        <w:jc w:val="left"/>
        <w:rPr>
          <w:rFonts w:ascii="Times New Roman" w:eastAsia="仿宋_GB2312"/>
          <w:b/>
          <w:sz w:val="32"/>
          <w:szCs w:val="32"/>
        </w:rPr>
      </w:pPr>
    </w:p>
    <w:p w14:paraId="2A2B77B2">
      <w:pPr>
        <w:widowControl/>
        <w:spacing w:line="360" w:lineRule="auto"/>
        <w:ind w:firstLine="643" w:firstLineChars="200"/>
        <w:jc w:val="left"/>
        <w:rPr>
          <w:rFonts w:ascii="Times New Roman" w:eastAsia="仿宋_GB2312"/>
          <w:b/>
          <w:sz w:val="32"/>
          <w:szCs w:val="32"/>
        </w:rPr>
      </w:pPr>
    </w:p>
    <w:p w14:paraId="1405AE6E">
      <w:pPr>
        <w:widowControl/>
        <w:spacing w:line="360" w:lineRule="auto"/>
        <w:jc w:val="left"/>
        <w:rPr>
          <w:rFonts w:ascii="Times New Roman" w:eastAsia="仿宋_GB2312"/>
          <w:b/>
          <w:sz w:val="32"/>
          <w:szCs w:val="32"/>
        </w:rPr>
      </w:pPr>
      <w:r>
        <w:drawing>
          <wp:inline distT="0" distB="0" distL="114300" distR="114300">
            <wp:extent cx="5758815" cy="5175885"/>
            <wp:effectExtent l="0" t="0" r="13335" b="5715"/>
            <wp:docPr id="1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5"/>
                    <pic:cNvPicPr>
                      <a:picLocks noChangeAspect="1"/>
                    </pic:cNvPicPr>
                  </pic:nvPicPr>
                  <pic:blipFill>
                    <a:blip r:embed="rId26"/>
                    <a:stretch>
                      <a:fillRect/>
                    </a:stretch>
                  </pic:blipFill>
                  <pic:spPr>
                    <a:xfrm>
                      <a:off x="0" y="0"/>
                      <a:ext cx="5758815" cy="5175885"/>
                    </a:xfrm>
                    <a:prstGeom prst="rect">
                      <a:avLst/>
                    </a:prstGeom>
                    <a:noFill/>
                    <a:ln>
                      <a:noFill/>
                    </a:ln>
                  </pic:spPr>
                </pic:pic>
              </a:graphicData>
            </a:graphic>
          </wp:inline>
        </w:drawing>
      </w:r>
    </w:p>
    <w:p w14:paraId="614E4FF9">
      <w:pPr>
        <w:widowControl/>
        <w:spacing w:line="360" w:lineRule="auto"/>
        <w:ind w:firstLine="643" w:firstLineChars="200"/>
        <w:jc w:val="left"/>
        <w:rPr>
          <w:rFonts w:ascii="Times New Roman" w:eastAsia="仿宋_GB2312"/>
          <w:b/>
          <w:sz w:val="32"/>
          <w:szCs w:val="32"/>
        </w:rPr>
      </w:pPr>
    </w:p>
    <w:p w14:paraId="535837C7">
      <w:pPr>
        <w:widowControl/>
        <w:spacing w:line="360" w:lineRule="auto"/>
        <w:jc w:val="left"/>
        <w:rPr>
          <w:rFonts w:ascii="Times New Roman" w:eastAsia="仿宋_GB2312"/>
          <w:b/>
          <w:sz w:val="32"/>
          <w:szCs w:val="32"/>
        </w:rPr>
      </w:pPr>
      <w:r>
        <w:drawing>
          <wp:inline distT="0" distB="0" distL="114300" distR="114300">
            <wp:extent cx="5758815" cy="5025390"/>
            <wp:effectExtent l="0" t="0" r="13335" b="3810"/>
            <wp:docPr id="1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6"/>
                    <pic:cNvPicPr>
                      <a:picLocks noChangeAspect="1"/>
                    </pic:cNvPicPr>
                  </pic:nvPicPr>
                  <pic:blipFill>
                    <a:blip r:embed="rId27"/>
                    <a:stretch>
                      <a:fillRect/>
                    </a:stretch>
                  </pic:blipFill>
                  <pic:spPr>
                    <a:xfrm>
                      <a:off x="0" y="0"/>
                      <a:ext cx="5758815" cy="5025390"/>
                    </a:xfrm>
                    <a:prstGeom prst="rect">
                      <a:avLst/>
                    </a:prstGeom>
                    <a:noFill/>
                    <a:ln>
                      <a:noFill/>
                    </a:ln>
                  </pic:spPr>
                </pic:pic>
              </a:graphicData>
            </a:graphic>
          </wp:inline>
        </w:drawing>
      </w:r>
    </w:p>
    <w:p w14:paraId="0946A032">
      <w:pPr>
        <w:widowControl/>
        <w:spacing w:line="360" w:lineRule="auto"/>
        <w:jc w:val="left"/>
      </w:pPr>
      <w:r>
        <w:drawing>
          <wp:inline distT="0" distB="0" distL="114300" distR="114300">
            <wp:extent cx="5758815" cy="5025390"/>
            <wp:effectExtent l="0" t="0" r="13335" b="3810"/>
            <wp:docPr id="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
                    <pic:cNvPicPr>
                      <a:picLocks noChangeAspect="1"/>
                    </pic:cNvPicPr>
                  </pic:nvPicPr>
                  <pic:blipFill>
                    <a:blip r:embed="rId28"/>
                    <a:stretch>
                      <a:fillRect/>
                    </a:stretch>
                  </pic:blipFill>
                  <pic:spPr>
                    <a:xfrm>
                      <a:off x="0" y="0"/>
                      <a:ext cx="5758815" cy="5025390"/>
                    </a:xfrm>
                    <a:prstGeom prst="rect">
                      <a:avLst/>
                    </a:prstGeom>
                    <a:noFill/>
                    <a:ln>
                      <a:noFill/>
                    </a:ln>
                  </pic:spPr>
                </pic:pic>
              </a:graphicData>
            </a:graphic>
          </wp:inline>
        </w:drawing>
      </w:r>
      <w:bookmarkStart w:id="0" w:name="_GoBack"/>
      <w:bookmarkEnd w:id="0"/>
    </w:p>
    <w:p w14:paraId="4261C767">
      <w:pPr>
        <w:widowControl/>
        <w:spacing w:line="360" w:lineRule="auto"/>
        <w:ind w:firstLine="480" w:firstLineChars="200"/>
        <w:jc w:val="left"/>
      </w:pPr>
    </w:p>
    <w:p w14:paraId="067FB05B">
      <w:pPr>
        <w:widowControl/>
        <w:spacing w:line="360" w:lineRule="auto"/>
        <w:ind w:firstLine="480" w:firstLineChars="200"/>
        <w:jc w:val="left"/>
      </w:pPr>
    </w:p>
    <w:p w14:paraId="3830F311">
      <w:pPr>
        <w:widowControl/>
        <w:spacing w:line="360" w:lineRule="auto"/>
        <w:ind w:firstLine="480" w:firstLineChars="200"/>
        <w:jc w:val="left"/>
      </w:pPr>
    </w:p>
    <w:p w14:paraId="1308D8CB">
      <w:pPr>
        <w:widowControl/>
        <w:spacing w:line="360" w:lineRule="auto"/>
        <w:ind w:firstLine="480" w:firstLineChars="200"/>
        <w:jc w:val="left"/>
      </w:pPr>
    </w:p>
    <w:p w14:paraId="2250B9D7">
      <w:pPr>
        <w:widowControl/>
        <w:spacing w:line="360" w:lineRule="auto"/>
        <w:ind w:firstLine="480" w:firstLineChars="200"/>
        <w:jc w:val="left"/>
      </w:pPr>
    </w:p>
    <w:p w14:paraId="465C7248">
      <w:pPr>
        <w:widowControl/>
        <w:spacing w:line="360" w:lineRule="auto"/>
        <w:ind w:firstLine="480" w:firstLineChars="200"/>
        <w:jc w:val="left"/>
      </w:pPr>
    </w:p>
    <w:p w14:paraId="2E001DA9">
      <w:pPr>
        <w:widowControl/>
        <w:spacing w:line="360" w:lineRule="auto"/>
        <w:ind w:firstLine="480" w:firstLineChars="200"/>
        <w:jc w:val="left"/>
      </w:pPr>
    </w:p>
    <w:p w14:paraId="51B855BA">
      <w:pPr>
        <w:widowControl/>
        <w:spacing w:line="360" w:lineRule="auto"/>
        <w:ind w:firstLine="643" w:firstLineChars="200"/>
        <w:jc w:val="left"/>
        <w:rPr>
          <w:rFonts w:ascii="Times New Roman" w:eastAsia="仿宋_GB2312"/>
          <w:b/>
          <w:sz w:val="32"/>
          <w:szCs w:val="32"/>
        </w:rPr>
      </w:pPr>
    </w:p>
    <w:p w14:paraId="077CBB7E">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（三）部门评价项目绩效评价结果（如有）</w:t>
      </w:r>
    </w:p>
    <w:p w14:paraId="378ABBD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hint="eastAsia" w:ascii="Times New Roman" w:eastAsia="仿宋_GB2312"/>
          <w:b w:val="0"/>
          <w:sz w:val="32"/>
          <w:szCs w:val="32"/>
        </w:rPr>
        <w:t>202</w:t>
      </w:r>
      <w:r>
        <w:rPr>
          <w:rFonts w:hint="eastAsia" w:ascii="Times New Roman" w:eastAsia="仿宋_GB2312"/>
          <w:b w:val="0"/>
          <w:sz w:val="32"/>
          <w:szCs w:val="32"/>
          <w:lang w:val="en-US" w:eastAsia="zh-CN"/>
        </w:rPr>
        <w:t>5</w:t>
      </w:r>
      <w:r>
        <w:rPr>
          <w:rFonts w:hint="eastAsia" w:ascii="Times New Roman" w:eastAsia="仿宋_GB2312"/>
          <w:b w:val="0"/>
          <w:sz w:val="32"/>
          <w:szCs w:val="32"/>
        </w:rPr>
        <w:t>年度本</w:t>
      </w:r>
      <w:r>
        <w:rPr>
          <w:rFonts w:hint="eastAsia" w:ascii="Times New Roman" w:eastAsia="仿宋_GB2312"/>
          <w:b w:val="0"/>
          <w:sz w:val="32"/>
          <w:szCs w:val="32"/>
          <w:lang w:eastAsia="zh-CN"/>
        </w:rPr>
        <w:t>部门</w:t>
      </w:r>
      <w:r>
        <w:rPr>
          <w:rFonts w:hint="eastAsia" w:ascii="Times New Roman" w:eastAsia="仿宋_GB2312"/>
          <w:b w:val="0"/>
          <w:sz w:val="32"/>
          <w:szCs w:val="32"/>
        </w:rPr>
        <w:t>无财政评价项目绩效情况</w:t>
      </w:r>
      <w:r>
        <w:rPr>
          <w:rFonts w:hint="eastAsia" w:ascii="Times New Roman" w:eastAsia="仿宋_GB2312"/>
          <w:b w:val="0"/>
          <w:sz w:val="32"/>
          <w:szCs w:val="32"/>
          <w:lang w:eastAsia="zh-CN"/>
        </w:rPr>
        <w:t>。</w:t>
      </w:r>
    </w:p>
    <w:p w14:paraId="41356B62">
      <w:pPr>
        <w:widowControl/>
        <w:spacing w:line="360" w:lineRule="auto"/>
        <w:ind w:firstLine="640" w:firstLineChars="200"/>
        <w:jc w:val="left"/>
        <w:rPr>
          <w:rFonts w:ascii="Times New Roman" w:eastAsia="黑体"/>
          <w:sz w:val="32"/>
          <w:szCs w:val="32"/>
        </w:rPr>
      </w:pPr>
      <w:r>
        <w:rPr>
          <w:rFonts w:ascii="Times New Roman" w:eastAsia="黑体"/>
          <w:sz w:val="32"/>
          <w:szCs w:val="32"/>
        </w:rPr>
        <w:t>十、其他需要说明的情况</w:t>
      </w:r>
    </w:p>
    <w:p w14:paraId="49096B85">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1.本</w:t>
      </w:r>
      <w:r>
        <w:rPr>
          <w:rFonts w:hint="eastAsia" w:ascii="Times New Roman" w:eastAsia="仿宋_GB2312"/>
          <w:sz w:val="32"/>
          <w:szCs w:val="32"/>
          <w:lang w:eastAsia="zh-CN"/>
        </w:rPr>
        <w:t>部门</w:t>
      </w:r>
      <w:r>
        <w:rPr>
          <w:rFonts w:ascii="Times New Roman" w:eastAsia="仿宋_GB2312"/>
          <w:sz w:val="32"/>
          <w:szCs w:val="32"/>
        </w:rPr>
        <w:t>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14:paraId="2994BBEA">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 由于决算公开表格中金额数值应当保留两位小数，公开数据为四舍五入计算结果，个别数据合计项与分项之和存在小数点后差额，特此说明。</w:t>
      </w:r>
    </w:p>
    <w:p w14:paraId="0541C432">
      <w:pPr>
        <w:rPr>
          <w:rFonts w:ascii="Times New Roman" w:hAnsi="Times New Roman" w:eastAsia="仿宋_GB2312" w:cs="Times New Roman"/>
          <w:sz w:val="32"/>
          <w:szCs w:val="32"/>
        </w:rPr>
      </w:pPr>
      <w:r>
        <w:rPr>
          <w:rFonts w:ascii="Times New Roman" w:hAnsi="Times New Roman" w:eastAsia="仿宋_GB2312" w:cs="Times New Roman"/>
          <w:sz w:val="32"/>
          <w:szCs w:val="32"/>
        </w:rPr>
        <w:br w:type="page"/>
      </w:r>
    </w:p>
    <w:p w14:paraId="78E4CE8A">
      <w:pPr>
        <w:widowControl/>
        <w:rPr>
          <w:rFonts w:ascii="Times New Roman" w:hAnsi="Times New Roman" w:eastAsia="黑体" w:cs="Times New Roman"/>
          <w:color w:val="000000" w:themeColor="text1"/>
          <w:sz w:val="44"/>
          <w:szCs w:val="44"/>
        </w:rPr>
      </w:pPr>
    </w:p>
    <w:p w14:paraId="2FE623A7">
      <w:pPr>
        <w:widowControl/>
        <w:rPr>
          <w:rFonts w:ascii="Times New Roman" w:hAnsi="Times New Roman" w:eastAsia="黑体" w:cs="Times New Roman"/>
          <w:color w:val="000000" w:themeColor="text1"/>
          <w:sz w:val="44"/>
          <w:szCs w:val="44"/>
        </w:rPr>
      </w:pPr>
    </w:p>
    <w:p w14:paraId="5CD76233">
      <w:pPr>
        <w:widowControl/>
        <w:rPr>
          <w:rFonts w:ascii="Times New Roman" w:hAnsi="Times New Roman" w:eastAsia="黑体" w:cs="Times New Roman"/>
          <w:color w:val="000000" w:themeColor="text1"/>
          <w:sz w:val="44"/>
          <w:szCs w:val="44"/>
        </w:rPr>
      </w:pPr>
    </w:p>
    <w:p w14:paraId="141DB3AD">
      <w:pPr>
        <w:widowControl/>
        <w:rPr>
          <w:rFonts w:ascii="Times New Roman" w:hAnsi="Times New Roman" w:eastAsia="黑体" w:cs="Times New Roman"/>
          <w:color w:val="000000" w:themeColor="text1"/>
          <w:sz w:val="44"/>
          <w:szCs w:val="44"/>
        </w:rPr>
      </w:pPr>
    </w:p>
    <w:p w14:paraId="5D091508">
      <w:pPr>
        <w:widowControl/>
        <w:rPr>
          <w:rFonts w:ascii="Times New Roman" w:hAnsi="Times New Roman" w:eastAsia="黑体" w:cs="Times New Roman"/>
          <w:color w:val="000000" w:themeColor="text1"/>
          <w:sz w:val="44"/>
          <w:szCs w:val="44"/>
        </w:rPr>
      </w:pPr>
    </w:p>
    <w:p w14:paraId="4BCC7918">
      <w:pPr>
        <w:widowControl/>
        <w:spacing w:line="360" w:lineRule="auto"/>
        <w:jc w:val="center"/>
        <w:outlineLvl w:val="0"/>
        <w:rPr>
          <w:rFonts w:ascii="Times New Roman" w:eastAsia="黑体"/>
          <w:sz w:val="44"/>
          <w:szCs w:val="44"/>
        </w:rPr>
      </w:pPr>
      <w:r>
        <w:rPr>
          <w:rFonts w:ascii="Times New Roman" w:eastAsia="黑体"/>
          <w:sz w:val="44"/>
          <w:szCs w:val="44"/>
        </w:rPr>
        <w:t>第四部分 名词解释</w:t>
      </w:r>
    </w:p>
    <w:p w14:paraId="19B13910">
      <w:pPr>
        <w:widowControl/>
        <w:rPr>
          <w:rFonts w:ascii="Times New Roman" w:hAnsi="Times New Roman" w:eastAsia="黑体" w:cs="Times New Roman"/>
          <w:color w:val="000000" w:themeColor="text1"/>
          <w:sz w:val="44"/>
          <w:szCs w:val="44"/>
        </w:rPr>
      </w:pPr>
    </w:p>
    <w:p w14:paraId="33AE3D2A">
      <w:pPr>
        <w:widowControl/>
        <w:rPr>
          <w:rFonts w:ascii="Times New Roman" w:hAnsi="Times New Roman" w:eastAsia="黑体" w:cs="Times New Roman"/>
          <w:color w:val="000000" w:themeColor="text1"/>
          <w:sz w:val="44"/>
          <w:szCs w:val="44"/>
        </w:rPr>
      </w:pPr>
    </w:p>
    <w:p w14:paraId="7687482A">
      <w:pPr>
        <w:widowControl/>
        <w:rPr>
          <w:rFonts w:ascii="Times New Roman" w:hAnsi="Times New Roman" w:eastAsia="黑体" w:cs="Times New Roman"/>
          <w:color w:val="000000" w:themeColor="text1"/>
          <w:sz w:val="44"/>
          <w:szCs w:val="44"/>
        </w:rPr>
      </w:pPr>
    </w:p>
    <w:p w14:paraId="5276DC4E">
      <w:pPr>
        <w:widowControl/>
        <w:rPr>
          <w:rFonts w:ascii="Times New Roman" w:hAnsi="Times New Roman" w:eastAsia="黑体" w:cs="Times New Roman"/>
          <w:color w:val="000000" w:themeColor="text1"/>
          <w:sz w:val="44"/>
          <w:szCs w:val="44"/>
        </w:rPr>
      </w:pPr>
    </w:p>
    <w:p w14:paraId="03D47447">
      <w:pPr>
        <w:widowControl/>
        <w:rPr>
          <w:rFonts w:ascii="Times New Roman" w:hAnsi="Times New Roman" w:eastAsia="黑体" w:cs="Times New Roman"/>
          <w:color w:val="000000" w:themeColor="text1"/>
          <w:sz w:val="44"/>
          <w:szCs w:val="44"/>
        </w:rPr>
      </w:pPr>
    </w:p>
    <w:p w14:paraId="41D8A700">
      <w:pPr>
        <w:widowControl/>
        <w:rPr>
          <w:rFonts w:ascii="Times New Roman" w:hAnsi="Times New Roman" w:eastAsia="黑体" w:cs="Times New Roman"/>
          <w:color w:val="000000" w:themeColor="text1"/>
          <w:sz w:val="44"/>
          <w:szCs w:val="44"/>
        </w:rPr>
      </w:pPr>
    </w:p>
    <w:p w14:paraId="731B6C2F">
      <w:pPr>
        <w:widowControl/>
        <w:rPr>
          <w:rFonts w:ascii="Times New Roman" w:hAnsi="Times New Roman" w:eastAsia="黑体" w:cs="Times New Roman"/>
          <w:color w:val="000000" w:themeColor="text1"/>
          <w:sz w:val="44"/>
          <w:szCs w:val="44"/>
        </w:rPr>
      </w:pPr>
    </w:p>
    <w:p w14:paraId="1C0A0409">
      <w:pPr>
        <w:widowControl/>
        <w:rPr>
          <w:rFonts w:ascii="Times New Roman" w:hAnsi="Times New Roman" w:eastAsia="黑体" w:cs="Times New Roman"/>
          <w:color w:val="000000" w:themeColor="text1"/>
          <w:sz w:val="44"/>
          <w:szCs w:val="44"/>
        </w:rPr>
      </w:pPr>
    </w:p>
    <w:p w14:paraId="238784CD">
      <w:pPr>
        <w:widowControl/>
        <w:rPr>
          <w:rFonts w:ascii="Times New Roman" w:hAnsi="Times New Roman" w:eastAsia="黑体" w:cs="Times New Roman"/>
          <w:color w:val="000000" w:themeColor="text1"/>
          <w:sz w:val="44"/>
          <w:szCs w:val="44"/>
        </w:rPr>
      </w:pPr>
    </w:p>
    <w:p w14:paraId="27FFAC28">
      <w:pPr>
        <w:widowControl/>
        <w:rPr>
          <w:rFonts w:ascii="Times New Roman" w:hAnsi="Times New Roman" w:eastAsia="黑体" w:cs="Times New Roman"/>
          <w:color w:val="000000" w:themeColor="text1"/>
          <w:sz w:val="44"/>
          <w:szCs w:val="44"/>
        </w:rPr>
      </w:pPr>
    </w:p>
    <w:p w14:paraId="7911655A">
      <w:pPr>
        <w:widowControl/>
        <w:rPr>
          <w:rFonts w:ascii="Times New Roman" w:hAnsi="Times New Roman" w:eastAsia="黑体" w:cs="Times New Roman"/>
          <w:color w:val="000000" w:themeColor="text1"/>
          <w:sz w:val="44"/>
          <w:szCs w:val="44"/>
        </w:rPr>
      </w:pPr>
    </w:p>
    <w:p w14:paraId="078F5572">
      <w:pPr>
        <w:widowControl/>
        <w:rPr>
          <w:rFonts w:ascii="Times New Roman" w:hAnsi="Times New Roman" w:eastAsia="黑体" w:cs="Times New Roman"/>
          <w:color w:val="000000" w:themeColor="text1"/>
          <w:sz w:val="44"/>
          <w:szCs w:val="44"/>
        </w:rPr>
      </w:pPr>
    </w:p>
    <w:p w14:paraId="391B389F">
      <w:pPr>
        <w:widowControl/>
        <w:rPr>
          <w:rFonts w:ascii="Times New Roman" w:hAnsi="Times New Roman" w:eastAsia="黑体" w:cs="Times New Roman"/>
          <w:color w:val="000000" w:themeColor="text1"/>
          <w:sz w:val="44"/>
          <w:szCs w:val="44"/>
        </w:rPr>
      </w:pPr>
    </w:p>
    <w:p w14:paraId="21092D5F">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sz w:val="32"/>
          <w:szCs w:val="32"/>
        </w:rPr>
        <w:t>指单位从同级财政部门取得的财政预算资金。</w:t>
      </w:r>
    </w:p>
    <w:p w14:paraId="05CCE4A5">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sz w:val="32"/>
          <w:szCs w:val="32"/>
        </w:rPr>
        <w:t>指事业单位开展专业业务活动及辅助活动取得的收入。</w:t>
      </w:r>
    </w:p>
    <w:p w14:paraId="664052D5">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sz w:val="32"/>
          <w:szCs w:val="32"/>
        </w:rPr>
        <w:t>指事业单位在专业业务活动及其辅助活动之外开展非独立核算经营活动取得的收入。</w:t>
      </w:r>
    </w:p>
    <w:p w14:paraId="7192690C">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sz w:val="32"/>
          <w:szCs w:val="32"/>
        </w:rPr>
        <w:t>指单位取得的除上述收入以外的各项收入。主要是事业单位固定资产出租收入、存款利息收入等。</w:t>
      </w:r>
    </w:p>
    <w:p w14:paraId="6D6D0095">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sz w:val="32"/>
          <w:szCs w:val="32"/>
        </w:rPr>
        <w:t>指事业单位按照预算管理要求使用非财政拨款结余弥补收支差额的金额，以及使用专用结余安排支出的金额。</w:t>
      </w:r>
    </w:p>
    <w:p w14:paraId="235CF225">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sz w:val="32"/>
          <w:szCs w:val="32"/>
        </w:rPr>
        <w:t>指单位以前年度尚未完成、结转到本年仍按原规定用途继续使用的资金，或项目已完成等产生的结余资金。</w:t>
      </w:r>
    </w:p>
    <w:p w14:paraId="0B27A67B">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sz w:val="32"/>
          <w:szCs w:val="32"/>
        </w:rPr>
        <w:t>指事业单位按照会计制度规定缴纳的所得税、提取的专用结余以及转入非财政拨款结余的金额等。</w:t>
      </w:r>
    </w:p>
    <w:p w14:paraId="48E16CB8">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sz w:val="32"/>
          <w:szCs w:val="32"/>
        </w:rPr>
        <w:t>指单位按有关规定结转到下年或以后年度继续使用的资金，或项目已完成等产生的结余资金。</w:t>
      </w:r>
    </w:p>
    <w:p w14:paraId="786350AE">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sz w:val="32"/>
          <w:szCs w:val="32"/>
        </w:rPr>
        <w:t>指为保障机构正常运转、完成日常工作任务而发生的人员支出和公用支出。</w:t>
      </w:r>
    </w:p>
    <w:p w14:paraId="0A20C9AB">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sz w:val="32"/>
          <w:szCs w:val="32"/>
        </w:rPr>
        <w:t>指在基本支出之外为完成特定行政任务和事业发展目标所发生的支出。</w:t>
      </w:r>
    </w:p>
    <w:p w14:paraId="56DA3474">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sz w:val="32"/>
          <w:szCs w:val="32"/>
        </w:rPr>
        <w:t>指事业单位在专业业务活动及其辅助活动之外开展非独立核算经营活动发生的支出。</w:t>
      </w:r>
    </w:p>
    <w:p w14:paraId="2838857E">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5D7AB28B">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sz w:val="32"/>
          <w:szCs w:val="32"/>
        </w:rPr>
        <w:t>填列由各级非发展与改革部门集中安排的用于购置固定资产、战备性和应急性储备、土地和无形资产，以及购建基础设施、大型修缮和财政支持企业更新改造所发生的支出。</w:t>
      </w:r>
    </w:p>
    <w:p w14:paraId="1A85BC05">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3730023A">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sz w:val="32"/>
          <w:szCs w:val="32"/>
        </w:rPr>
        <w:t>填列单位除公务用车运行维护费以外的其他交通费用。如公务交通补贴、租车费用、出租车费用，飞机、船舶等燃料费、维修费、保险费等。</w:t>
      </w:r>
    </w:p>
    <w:p w14:paraId="4BC19906">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sz w:val="32"/>
          <w:szCs w:val="32"/>
        </w:rPr>
        <w:t>填列单位公务用车车辆购置支出（含车辆购置税、牌照费）。</w:t>
      </w:r>
    </w:p>
    <w:p w14:paraId="6225BB18">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sz w:val="32"/>
          <w:szCs w:val="32"/>
        </w:rPr>
        <w:t>填列单位除公务用车外的其他各类交通工具（如船舶、飞机等）购置支出（含车辆购置税、牌照费）。</w:t>
      </w:r>
    </w:p>
    <w:p w14:paraId="1DB3D397">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cols w:space="0" w:num="1"/>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50882161-DBC2-4D24-A62C-CEBFC895BF8B}"/>
  </w:font>
  <w:font w:name="黑体">
    <w:panose1 w:val="02010609060101010101"/>
    <w:charset w:val="86"/>
    <w:family w:val="auto"/>
    <w:pitch w:val="default"/>
    <w:sig w:usb0="800002BF" w:usb1="38CF7CFA" w:usb2="00000016" w:usb3="00000000" w:csb0="00040001" w:csb1="00000000"/>
    <w:embedRegular r:id="rId2" w:fontKey="{5B11F296-DDAD-4B2B-8C42-0AD24423401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F4AB8C08-645F-4852-B83A-1E5D952BB848}"/>
  </w:font>
  <w:font w:name="仿宋">
    <w:panose1 w:val="02010609060101010101"/>
    <w:charset w:val="86"/>
    <w:family w:val="modern"/>
    <w:pitch w:val="default"/>
    <w:sig w:usb0="800002BF" w:usb1="38CF7CFA" w:usb2="00000016" w:usb3="00000000" w:csb0="00040001" w:csb1="00000000"/>
    <w:embedRegular r:id="rId4" w:fontKey="{1C6F316E-655E-4104-B7DF-0FF2CD53C86B}"/>
  </w:font>
  <w:font w:name="Calibri Light">
    <w:panose1 w:val="020F0302020204030204"/>
    <w:charset w:val="00"/>
    <w:family w:val="auto"/>
    <w:pitch w:val="default"/>
    <w:sig w:usb0="E4002EFF" w:usb1="C000247B" w:usb2="00000009" w:usb3="00000000" w:csb0="200001FF" w:csb1="00000000"/>
  </w:font>
  <w:font w:name="华文中宋">
    <w:altName w:val="宋体"/>
    <w:panose1 w:val="00000000000000000000"/>
    <w:charset w:val="86"/>
    <w:family w:val="auto"/>
    <w:pitch w:val="default"/>
    <w:sig w:usb0="00000000" w:usb1="00000000" w:usb2="00000000" w:usb3="00000000" w:csb0="0004009F" w:csb1="DFD70000"/>
  </w:font>
  <w:font w:name="方正仿宋_GB2312">
    <w:panose1 w:val="02000000000000000000"/>
    <w:charset w:val="86"/>
    <w:family w:val="auto"/>
    <w:pitch w:val="default"/>
    <w:sig w:usb0="A00002BF" w:usb1="184F6CFA" w:usb2="00000012" w:usb3="00000000" w:csb0="00040001" w:csb1="00000000"/>
    <w:embedRegular r:id="rId5" w:fontKey="{3DD3C672-816F-486B-B643-2A0CCFBC044A}"/>
  </w:font>
  <w:font w:name="方正仿宋_GBK">
    <w:altName w:val="宋体"/>
    <w:panose1 w:val="00000000000000000000"/>
    <w:charset w:val="86"/>
    <w:family w:val="roman"/>
    <w:pitch w:val="default"/>
    <w:sig w:usb0="00000000" w:usb1="00000000" w:usb2="00000000" w:usb3="00000000" w:csb0="00000000" w:csb1="00000000"/>
  </w:font>
  <w:font w:name="楷体_GB2312">
    <w:panose1 w:val="02010609030101010101"/>
    <w:charset w:val="86"/>
    <w:family w:val="auto"/>
    <w:pitch w:val="default"/>
    <w:sig w:usb0="00000001" w:usb1="080E0000" w:usb2="00000000" w:usb3="00000000" w:csb0="00040000" w:csb1="00000000"/>
    <w:embedRegular r:id="rId6" w:fontKey="{FCF09782-6A3A-4D7F-BA7E-3B97B67ECC09}"/>
  </w:font>
  <w:font w:name="微软雅黑">
    <w:panose1 w:val="020B0503020204020204"/>
    <w:charset w:val="86"/>
    <w:family w:val="swiss"/>
    <w:pitch w:val="default"/>
    <w:sig w:usb0="80000287" w:usb1="2ACF3C50" w:usb2="00000016" w:usb3="00000000" w:csb0="0004001F" w:csb1="00000000"/>
    <w:embedRegular r:id="rId7" w:fontKey="{11ED95F9-6BA1-48A9-AD44-82980C845A8E}"/>
  </w:font>
  <w:font w:name="方正小标宋_GBK">
    <w:altName w:val="微软雅黑"/>
    <w:panose1 w:val="00000000000000000000"/>
    <w:charset w:val="86"/>
    <w:family w:val="script"/>
    <w:pitch w:val="default"/>
    <w:sig w:usb0="00000000" w:usb1="00000000" w:usb2="00082016" w:usb3="00000000" w:csb0="00040001" w:csb1="00000000"/>
    <w:embedRegular r:id="rId8" w:fontKey="{097CBC8E-71E6-44C9-A872-935CD9F2F9F1}"/>
  </w:font>
  <w:font w:name="仿宋_GB2312">
    <w:panose1 w:val="02010609030101010101"/>
    <w:charset w:val="86"/>
    <w:family w:val="modern"/>
    <w:pitch w:val="default"/>
    <w:sig w:usb0="00000001" w:usb1="080E0000" w:usb2="00000000" w:usb3="00000000" w:csb0="00040000" w:csb1="00000000"/>
    <w:embedRegular r:id="rId9" w:fontKey="{1CD2A457-38CE-487C-B20F-814C3EC10DAA}"/>
  </w:font>
  <w:font w:name="ArialUnicodeMS">
    <w:altName w:val="Malgun Gothic"/>
    <w:panose1 w:val="00000000000000000000"/>
    <w:charset w:val="81"/>
    <w:family w:val="auto"/>
    <w:pitch w:val="default"/>
    <w:sig w:usb0="00000000" w:usb1="00000000" w:usb2="00000010" w:usb3="00000000" w:csb0="00080001" w:csb1="00000000"/>
    <w:embedRegular r:id="rId10" w:fontKey="{06B7AD4B-39FE-46B4-89A8-E8FDFA6F6DFE}"/>
  </w:font>
  <w:font w:name="Malgun Gothic">
    <w:panose1 w:val="020B0503020000020004"/>
    <w:charset w:val="81"/>
    <w:family w:val="auto"/>
    <w:pitch w:val="default"/>
    <w:sig w:usb0="9000002F" w:usb1="29D77CFB" w:usb2="00000012" w:usb3="00000000" w:csb0="00080001" w:csb1="00000000"/>
  </w:font>
  <w:font w:name="WPSEMBED1">
    <w:panose1 w:val="02010609030101010101"/>
    <w:charset w:val="86"/>
    <w:family w:val="auto"/>
    <w:pitch w:val="default"/>
    <w:sig w:usb0="00000001" w:usb1="080E0000" w:usb2="00000000" w:usb3="00000000" w:csb0="00040000" w:csb1="00000000"/>
  </w:font>
  <w:font w:name="WPSEMBED2">
    <w:panose1 w:val="02010609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FBF8E8">
    <w:pPr>
      <w:pStyle w:val="8"/>
      <w:jc w:val="center"/>
    </w:pPr>
  </w:p>
  <w:p w14:paraId="0715EA5D">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8B5C1D">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210323">
    <w:pPr>
      <w:jc w:val="center"/>
    </w:pPr>
    <w:r>
      <w:fldChar w:fldCharType="begin"/>
    </w:r>
    <w:r>
      <w:instrText xml:space="preserve">PAGE</w:instrText>
    </w:r>
    <w:r>
      <w:fldChar w:fldCharType="separate"/>
    </w:r>
    <w:r>
      <w:t>3</w:t>
    </w:r>
    <w:r>
      <w:fldChar w:fldCharType="end"/>
    </w:r>
  </w:p>
  <w:p w14:paraId="3935B385"/>
  <w:p w14:paraId="1A00458C">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35A92D">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55618A">
    <w:pPr>
      <w:jc w:val="center"/>
    </w:pPr>
    <w:r>
      <w:fldChar w:fldCharType="begin"/>
    </w:r>
    <w:r>
      <w:instrText xml:space="preserve">PAGE</w:instrText>
    </w:r>
    <w:r>
      <w:fldChar w:fldCharType="separate"/>
    </w:r>
    <w:r>
      <w:t>21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F4C79A">
    <w:pPr>
      <w:jc w:val="center"/>
    </w:pPr>
    <w:r>
      <w:fldChar w:fldCharType="begin"/>
    </w:r>
    <w:r>
      <w:instrText xml:space="preserve">PAGE</w:instrText>
    </w:r>
    <w:r>
      <w:fldChar w:fldCharType="separate"/>
    </w:r>
    <w:r>
      <w:t>41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B9541C">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70AE2C">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9C7074">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jb3VudCI6NjksImhkaWQiOiJiMzk2N2EzZjUyYWViODRjZjJhMDZjM2YyYjk4MTExMiIsInVzZXJDb3VudCI6MX0="/>
  </w:docVars>
  <w:rsids>
    <w:rsidRoot w:val="00172A27"/>
    <w:rsid w:val="00086151"/>
    <w:rsid w:val="00087A84"/>
    <w:rsid w:val="00172A27"/>
    <w:rsid w:val="00236F8C"/>
    <w:rsid w:val="00822154"/>
    <w:rsid w:val="00C65689"/>
    <w:rsid w:val="00CC2C8E"/>
    <w:rsid w:val="00E452B3"/>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8E0AAF"/>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5C51BD2"/>
    <w:rsid w:val="26390459"/>
    <w:rsid w:val="264D2D17"/>
    <w:rsid w:val="26661BB3"/>
    <w:rsid w:val="266E754B"/>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6C49CC"/>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89586E"/>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11DF2"/>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26C66"/>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5B0BBC"/>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B20A1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41475"/>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A6467B"/>
    <w:rsid w:val="77C875A5"/>
    <w:rsid w:val="77D777E8"/>
    <w:rsid w:val="78A27DF6"/>
    <w:rsid w:val="79285B3A"/>
    <w:rsid w:val="79490B03"/>
    <w:rsid w:val="79625CA9"/>
    <w:rsid w:val="79A91196"/>
    <w:rsid w:val="79D400DF"/>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Lines="50" w:line="578" w:lineRule="auto"/>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numPr>
        <w:ilvl w:val="1"/>
        <w:numId w:val="1"/>
      </w:numPr>
      <w:spacing w:line="416" w:lineRule="auto"/>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Lines="50" w:afterLines="50" w:line="416" w:lineRule="auto"/>
      <w:outlineLvl w:val="2"/>
    </w:pPr>
    <w:rPr>
      <w:rFonts w:ascii="宋体" w:hAnsi="宋体" w:eastAsia="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Autospacing="1" w:afterAutospacing="1"/>
      <w:jc w:val="left"/>
    </w:pPr>
    <w:rPr>
      <w:rFonts w:cs="Times New Roman"/>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 w:type="paragraph" w:customStyle="1" w:styleId="27">
    <w:name w:val="插入文本样式-插入预算公开部门职责文件"/>
    <w:basedOn w:val="1"/>
    <w:qFormat/>
    <w:uiPriority w:val="0"/>
    <w:pPr>
      <w:spacing w:line="500" w:lineRule="exact"/>
      <w:ind w:firstLine="560"/>
    </w:pPr>
    <w:rPr>
      <w:rFonts w:eastAsia="方正仿宋_GBK"/>
      <w:sz w:val="28"/>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1" Type="http://schemas.openxmlformats.org/officeDocument/2006/relationships/fontTable" Target="fontTable.xml"/><Relationship Id="rId30" Type="http://schemas.openxmlformats.org/officeDocument/2006/relationships/numbering" Target="numbering.xml"/><Relationship Id="rId3" Type="http://schemas.openxmlformats.org/officeDocument/2006/relationships/footer" Target="footer1.xml"/><Relationship Id="rId29" Type="http://schemas.openxmlformats.org/officeDocument/2006/relationships/customXml" Target="../customXml/item1.xml"/><Relationship Id="rId28" Type="http://schemas.openxmlformats.org/officeDocument/2006/relationships/image" Target="media/image11.png"/><Relationship Id="rId27" Type="http://schemas.openxmlformats.org/officeDocument/2006/relationships/image" Target="media/image10.png"/><Relationship Id="rId26" Type="http://schemas.openxmlformats.org/officeDocument/2006/relationships/image" Target="media/image9.png"/><Relationship Id="rId25" Type="http://schemas.openxmlformats.org/officeDocument/2006/relationships/image" Target="media/image8.png"/><Relationship Id="rId24" Type="http://schemas.openxmlformats.org/officeDocument/2006/relationships/image" Target="media/image7.png"/><Relationship Id="rId23" Type="http://schemas.openxmlformats.org/officeDocument/2006/relationships/image" Target="media/image6.png"/><Relationship Id="rId22" Type="http://schemas.openxmlformats.org/officeDocument/2006/relationships/image" Target="media/image5.png"/><Relationship Id="rId21" Type="http://schemas.openxmlformats.org/officeDocument/2006/relationships/image" Target="media/image4.png"/><Relationship Id="rId20" Type="http://schemas.openxmlformats.org/officeDocument/2006/relationships/image" Target="media/image3.png"/><Relationship Id="rId2" Type="http://schemas.openxmlformats.org/officeDocument/2006/relationships/settings" Target="settings.xml"/><Relationship Id="rId19" Type="http://schemas.openxmlformats.org/officeDocument/2006/relationships/image" Target="media/image2.png"/><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2.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3.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4.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5.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1794.42</c:v>
                </c:pt>
                <c:pt idx="1">
                  <c:v>1446.57</c:v>
                </c:pt>
              </c:numCache>
            </c:numRef>
          </c:val>
        </c:ser>
        <c:dLbls>
          <c:showLegendKey val="0"/>
          <c:showVal val="1"/>
          <c:showCatName val="0"/>
          <c:showSerName val="0"/>
          <c:showPercent val="0"/>
          <c:showBubbleSize val="0"/>
        </c:dLbls>
        <c:gapWidth val="246"/>
        <c:overlap val="-28"/>
        <c:axId val="80989184"/>
        <c:axId val="68240128"/>
      </c:barChart>
      <c:catAx>
        <c:axId val="8098918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240128"/>
        <c:crosses val="autoZero"/>
        <c:auto val="1"/>
        <c:lblAlgn val="ctr"/>
        <c:lblOffset val="100"/>
        <c:noMultiLvlLbl val="0"/>
      </c:catAx>
      <c:valAx>
        <c:axId val="68240128"/>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989184"/>
        <c:crosses val="autoZero"/>
        <c:crossBetween val="between"/>
      </c:valAx>
      <c:spPr>
        <a:noFill/>
        <a:ln>
          <a:noFill/>
        </a:ln>
        <a:effectLst/>
      </c:spPr>
    </c:plotArea>
    <c:plotVisOnly val="1"/>
    <c:dispBlanksAs val="gap"/>
    <c:showDLblsOverMax val="0"/>
    <c:extLst>
      <c:ext uri="{0b15fc19-7d7d-44ad-8c2d-2c3a37ce22c3}">
        <chartProps xmlns="https://web.wps.cn/et/2018/main" chartId="{e1f0a5d4-d049-46f2-8a89-5db5651939b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17944187.53</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3ff67610-279a-4684-9eb4-f8d3f7100b9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8230119.86</c:v>
                </c:pt>
                <c:pt idx="1">
                  <c:v>9714067.67</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032be665-1333-49c8-874c-3051d385ffb6}"/>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1446.57</c:v>
                </c:pt>
                <c:pt idx="1">
                  <c:v>1446.57</c:v>
                </c:pt>
                <c:pt idx="2">
                  <c:v>1446.57</c:v>
                </c:pt>
                <c:pt idx="3">
                  <c:v>1446.57</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1794.42</c:v>
                </c:pt>
                <c:pt idx="1">
                  <c:v>1794.42</c:v>
                </c:pt>
                <c:pt idx="2">
                  <c:v>1569.65</c:v>
                </c:pt>
                <c:pt idx="3">
                  <c:v>1569.65</c:v>
                </c:pt>
                <c:pt idx="4">
                  <c:v>224.77</c:v>
                </c:pt>
                <c:pt idx="5">
                  <c:v>224.77</c:v>
                </c:pt>
                <c:pt idx="6">
                  <c:v>0</c:v>
                </c:pt>
                <c:pt idx="7">
                  <c:v>0</c:v>
                </c:pt>
              </c:numCache>
            </c:numRef>
          </c:val>
        </c:ser>
        <c:dLbls>
          <c:showLegendKey val="0"/>
          <c:showVal val="1"/>
          <c:showCatName val="0"/>
          <c:showSerName val="0"/>
          <c:showPercent val="0"/>
          <c:showBubbleSize val="0"/>
        </c:dLbls>
        <c:gapWidth val="246"/>
        <c:overlap val="-28"/>
        <c:axId val="81791616"/>
        <c:axId val="81822080"/>
      </c:barChart>
      <c:catAx>
        <c:axId val="81791616"/>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822080"/>
        <c:crosses val="autoZero"/>
        <c:auto val="1"/>
        <c:lblAlgn val="ctr"/>
        <c:lblOffset val="100"/>
        <c:noMultiLvlLbl val="0"/>
      </c:catAx>
      <c:valAx>
        <c:axId val="8182208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9161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6295a0e-fcae-41ee-a341-67ee1d25695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1469.97</c:v>
                </c:pt>
                <c:pt idx="1">
                  <c:v>1469.97</c:v>
                </c:pt>
                <c:pt idx="2">
                  <c:v>1441.88</c:v>
                </c:pt>
                <c:pt idx="3">
                  <c:v>1441.88</c:v>
                </c:pt>
                <c:pt idx="4">
                  <c:v>28.09</c:v>
                </c:pt>
                <c:pt idx="5">
                  <c:v>28.09</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1794.42</c:v>
                </c:pt>
                <c:pt idx="1">
                  <c:v>1794.42</c:v>
                </c:pt>
                <c:pt idx="2">
                  <c:v>1569.65</c:v>
                </c:pt>
                <c:pt idx="3">
                  <c:v>1569.65</c:v>
                </c:pt>
                <c:pt idx="4">
                  <c:v>224.77</c:v>
                </c:pt>
                <c:pt idx="5">
                  <c:v>224.77</c:v>
                </c:pt>
                <c:pt idx="6">
                  <c:v>0</c:v>
                </c:pt>
                <c:pt idx="7">
                  <c:v>0</c:v>
                </c:pt>
              </c:numCache>
            </c:numRef>
          </c:val>
        </c:ser>
        <c:dLbls>
          <c:showLegendKey val="0"/>
          <c:showVal val="1"/>
          <c:showCatName val="0"/>
          <c:showSerName val="0"/>
          <c:showPercent val="0"/>
          <c:showBubbleSize val="0"/>
        </c:dLbls>
        <c:gapWidth val="150"/>
        <c:axId val="81733504"/>
        <c:axId val="81735040"/>
      </c:barChart>
      <c:catAx>
        <c:axId val="8173350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1735040"/>
        <c:crosses val="autoZero"/>
        <c:auto val="1"/>
        <c:lblAlgn val="ctr"/>
        <c:lblOffset val="100"/>
        <c:noMultiLvlLbl val="0"/>
      </c:catAx>
      <c:valAx>
        <c:axId val="817350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1733504"/>
        <c:crosses val="autoZero"/>
        <c:crossBetween val="between"/>
      </c:valAx>
      <c:spPr>
        <a:noFill/>
        <a:ln>
          <a:noFill/>
        </a:ln>
        <a:effectLst/>
      </c:spPr>
    </c:plotArea>
    <c:plotVisOnly val="1"/>
    <c:dispBlanksAs val="gap"/>
    <c:showDLblsOverMax val="0"/>
    <c:extLst>
      <c:ext uri="{0b15fc19-7d7d-44ad-8c2d-2c3a37ce22c3}">
        <chartProps xmlns="https://web.wps.cn/et/2018/main" chartId="{0ccdd1c4-3744-4db9-807f-dec00dfe52d3}"/>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56</Pages>
  <Words>5568</Words>
  <Characters>7303</Characters>
  <Lines>46</Lines>
  <Paragraphs>32</Paragraphs>
  <TotalTime>25</TotalTime>
  <ScaleCrop>false</ScaleCrop>
  <LinksUpToDate>false</LinksUpToDate>
  <CharactersWithSpaces>7713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2026-09-08T02:28:00Z</dcterms:created>
  <dc:creator>王明新TIAD</dc:creator>
  <cp:lastModifiedBy>旦旦</cp:lastModifiedBy>
  <cp:lastPrinted>2023-08-04T01:00:00Z</cp:lastPrinted>
  <dcterms:modified xsi:type="dcterms:W3CDTF">2026-09-10T02:49:04Z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eyJoZGlkIjoiY2ZkM2M5YTlkOTQ4MzIyYTg1ZTY5OGU1Njk1ZWQ2NjgiLCJ1c2VySWQiOiI0MjExMjk1MzkifQ==</vt:lpwstr>
  </property>
</Properties>
</file>