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7F533">
      <w:pPr>
        <w:keepNext w:val="0"/>
        <w:keepLines w:val="0"/>
        <w:pageBreakBefore w:val="0"/>
        <w:widowControl w:val="0"/>
        <w:tabs>
          <w:tab w:val="left" w:pos="2739"/>
        </w:tabs>
        <w:kinsoku/>
        <w:wordWrap/>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方正小标宋简体"/>
          <w:bCs/>
          <w:color w:val="auto"/>
          <w:kern w:val="44"/>
          <w:sz w:val="44"/>
          <w:szCs w:val="44"/>
          <w:highlight w:val="none"/>
          <w:lang w:val="en-US" w:eastAsia="zh-CN" w:bidi="ar-SA"/>
        </w:rPr>
      </w:pPr>
      <w:r>
        <w:rPr>
          <w:rFonts w:hint="eastAsia" w:ascii="方正小标宋简体" w:hAnsi="Times New Roman" w:eastAsia="方正小标宋简体" w:cs="方正小标宋简体"/>
          <w:bCs/>
          <w:color w:val="auto"/>
          <w:kern w:val="44"/>
          <w:sz w:val="44"/>
          <w:szCs w:val="44"/>
          <w:highlight w:val="none"/>
          <w:lang w:val="en-US" w:bidi="ar-SA"/>
        </w:rPr>
        <w:t>2026</w:t>
      </w:r>
      <w:r>
        <w:rPr>
          <w:rFonts w:hint="eastAsia" w:ascii="方正小标宋简体" w:hAnsi="Times New Roman" w:eastAsia="方正小标宋简体" w:cs="方正小标宋简体"/>
          <w:bCs/>
          <w:color w:val="auto"/>
          <w:kern w:val="44"/>
          <w:sz w:val="44"/>
          <w:szCs w:val="44"/>
          <w:highlight w:val="none"/>
          <w:lang w:val="en-US" w:eastAsia="zh-CN" w:bidi="ar-SA"/>
        </w:rPr>
        <w:t>年</w:t>
      </w:r>
      <w:bookmarkStart w:id="0" w:name="_Toc5393"/>
      <w:r>
        <w:rPr>
          <w:rFonts w:hint="eastAsia" w:ascii="方正小标宋简体" w:hAnsi="Times New Roman" w:eastAsia="方正小标宋简体" w:cs="方正小标宋简体"/>
          <w:bCs/>
          <w:color w:val="auto"/>
          <w:kern w:val="44"/>
          <w:sz w:val="44"/>
          <w:szCs w:val="44"/>
          <w:highlight w:val="none"/>
          <w:lang w:val="en-US" w:eastAsia="zh-CN" w:bidi="ar-SA"/>
        </w:rPr>
        <w:t>行唐县</w:t>
      </w:r>
      <w:r>
        <w:rPr>
          <w:rFonts w:hint="eastAsia" w:ascii="Times New Roman" w:hAnsi="Times New Roman" w:eastAsia="方正小标宋简体" w:cs="Times New Roman"/>
          <w:bCs/>
          <w:color w:val="auto"/>
          <w:kern w:val="44"/>
          <w:sz w:val="44"/>
          <w:szCs w:val="44"/>
          <w:highlight w:val="none"/>
          <w:lang w:val="en-US" w:eastAsia="zh-CN" w:bidi="ar-SA"/>
        </w:rPr>
        <w:t>科学施肥增效</w:t>
      </w:r>
      <w:r>
        <w:rPr>
          <w:rFonts w:hint="eastAsia" w:ascii="方正小标宋简体" w:hAnsi="Times New Roman" w:eastAsia="方正小标宋简体" w:cs="方正小标宋简体"/>
          <w:bCs/>
          <w:color w:val="auto"/>
          <w:kern w:val="44"/>
          <w:sz w:val="44"/>
          <w:szCs w:val="44"/>
          <w:highlight w:val="none"/>
          <w:lang w:val="en-US" w:eastAsia="zh-CN" w:bidi="ar-SA"/>
        </w:rPr>
        <w:t>项目</w:t>
      </w:r>
    </w:p>
    <w:p w14:paraId="13D693A2">
      <w:pPr>
        <w:keepNext w:val="0"/>
        <w:keepLines w:val="0"/>
        <w:pageBreakBefore w:val="0"/>
        <w:widowControl w:val="0"/>
        <w:tabs>
          <w:tab w:val="left" w:pos="2739"/>
        </w:tabs>
        <w:kinsoku/>
        <w:wordWrap/>
        <w:overflowPunct/>
        <w:topLinePunct w:val="0"/>
        <w:autoSpaceDE/>
        <w:autoSpaceDN/>
        <w:bidi w:val="0"/>
        <w:adjustRightInd/>
        <w:snapToGrid/>
        <w:spacing w:line="560" w:lineRule="exact"/>
        <w:jc w:val="center"/>
        <w:textAlignment w:val="auto"/>
        <w:rPr>
          <w:rFonts w:hint="eastAsia" w:ascii="仿宋_GB2312" w:hAnsi="Times New Roman" w:eastAsia="仿宋_GB2312" w:cs="仿宋_GB2312"/>
          <w:bCs/>
          <w:color w:val="000000"/>
          <w:kern w:val="44"/>
          <w:sz w:val="32"/>
          <w:szCs w:val="32"/>
          <w:lang w:val="en-US" w:eastAsia="zh-CN" w:bidi="ar-SA"/>
        </w:rPr>
      </w:pPr>
      <w:r>
        <w:rPr>
          <w:rFonts w:hint="eastAsia" w:ascii="方正小标宋简体" w:hAnsi="Times New Roman" w:eastAsia="方正小标宋简体" w:cs="方正小标宋简体"/>
          <w:bCs/>
          <w:color w:val="auto"/>
          <w:kern w:val="44"/>
          <w:sz w:val="44"/>
          <w:szCs w:val="44"/>
          <w:highlight w:val="none"/>
          <w:lang w:val="en-US" w:eastAsia="zh-CN" w:bidi="ar-SA"/>
        </w:rPr>
        <w:t>实施方案</w:t>
      </w:r>
      <w:bookmarkEnd w:id="0"/>
    </w:p>
    <w:p w14:paraId="348074D1">
      <w:pPr>
        <w:keepNext w:val="0"/>
        <w:keepLines w:val="0"/>
        <w:pageBreakBefore w:val="0"/>
        <w:widowControl w:val="0"/>
        <w:kinsoku/>
        <w:wordWrap/>
        <w:overflowPunct w:val="0"/>
        <w:topLinePunct w:val="0"/>
        <w:autoSpaceDE/>
        <w:autoSpaceDN/>
        <w:bidi w:val="0"/>
        <w:adjustRightInd/>
        <w:snapToGrid/>
        <w:spacing w:before="317" w:beforeLines="100" w:line="560" w:lineRule="exact"/>
        <w:ind w:firstLine="640" w:firstLineChars="200"/>
        <w:jc w:val="both"/>
        <w:textAlignment w:val="auto"/>
        <w:rPr>
          <w:rFonts w:hint="eastAsia" w:ascii="Times New Roman" w:hAnsi="Times New Roman" w:eastAsia="仿宋_GB2312" w:cs="Times New Roman"/>
          <w:color w:val="000000"/>
          <w:sz w:val="32"/>
          <w:szCs w:val="32"/>
          <w:shd w:val="clear" w:color="auto" w:fill="FFFFFF"/>
          <w:lang w:bidi="ar-SA"/>
        </w:rPr>
      </w:pPr>
      <w:r>
        <w:rPr>
          <w:rFonts w:hint="eastAsia" w:ascii="仿宋_GB2312" w:hAnsi="Times New Roman" w:eastAsia="仿宋_GB2312" w:cs="Times New Roman"/>
          <w:sz w:val="32"/>
          <w:szCs w:val="22"/>
          <w:lang w:val="en-US" w:eastAsia="zh-CN"/>
        </w:rPr>
        <w:t>按照《河北省农业农村厅办公室关于印发〈河北省2026年中央财政第二批农业转移支付项目实施方案〉的通知》（冀农厅办发〔2026〕13号）以及《2026年中央科学施肥增效项目实施方案》要求</w:t>
      </w:r>
      <w:r>
        <w:rPr>
          <w:rFonts w:ascii="Times New Roman" w:hAnsi="Times New Roman" w:eastAsia="仿宋_GB2312" w:cs="Times New Roman"/>
          <w:color w:val="000000"/>
          <w:sz w:val="32"/>
          <w:szCs w:val="32"/>
          <w:shd w:val="clear" w:color="auto" w:fill="FFFFFF"/>
          <w:lang w:bidi="ar-SA"/>
        </w:rPr>
        <w:t>，统筹考虑</w:t>
      </w:r>
      <w:r>
        <w:rPr>
          <w:rFonts w:hint="eastAsia" w:ascii="Times New Roman" w:hAnsi="Times New Roman" w:eastAsia="仿宋_GB2312" w:cs="Times New Roman"/>
          <w:color w:val="000000"/>
          <w:sz w:val="32"/>
          <w:szCs w:val="32"/>
          <w:shd w:val="clear" w:color="auto" w:fill="FFFFFF"/>
          <w:lang w:bidi="ar-SA"/>
        </w:rPr>
        <w:t>县域</w:t>
      </w:r>
      <w:r>
        <w:rPr>
          <w:rFonts w:ascii="Times New Roman" w:hAnsi="Times New Roman" w:eastAsia="仿宋_GB2312" w:cs="Times New Roman"/>
          <w:color w:val="000000"/>
          <w:sz w:val="32"/>
          <w:szCs w:val="32"/>
          <w:shd w:val="clear" w:color="auto" w:fill="FFFFFF"/>
          <w:lang w:bidi="ar-SA"/>
        </w:rPr>
        <w:t>粮食</w:t>
      </w:r>
      <w:r>
        <w:rPr>
          <w:rFonts w:hint="eastAsia" w:ascii="Times New Roman" w:hAnsi="Times New Roman" w:eastAsia="仿宋_GB2312" w:cs="Times New Roman"/>
          <w:color w:val="000000"/>
          <w:sz w:val="32"/>
          <w:szCs w:val="32"/>
          <w:shd w:val="clear" w:color="auto" w:fill="FFFFFF"/>
          <w:lang w:val="en-US" w:eastAsia="zh-CN" w:bidi="ar-SA"/>
        </w:rPr>
        <w:t>作物</w:t>
      </w:r>
      <w:r>
        <w:rPr>
          <w:rFonts w:ascii="Times New Roman" w:hAnsi="Times New Roman" w:eastAsia="仿宋_GB2312" w:cs="Times New Roman"/>
          <w:color w:val="000000"/>
          <w:sz w:val="32"/>
          <w:szCs w:val="32"/>
          <w:shd w:val="clear" w:color="auto" w:fill="FFFFFF"/>
          <w:lang w:bidi="ar-SA"/>
        </w:rPr>
        <w:t>增</w:t>
      </w:r>
      <w:r>
        <w:rPr>
          <w:rFonts w:hint="eastAsia" w:ascii="Times New Roman" w:hAnsi="Times New Roman" w:eastAsia="仿宋_GB2312" w:cs="Times New Roman"/>
          <w:color w:val="000000"/>
          <w:sz w:val="32"/>
          <w:szCs w:val="32"/>
          <w:shd w:val="clear" w:color="auto" w:fill="FFFFFF"/>
          <w:lang w:val="en-US" w:eastAsia="zh-CN" w:bidi="ar-SA"/>
        </w:rPr>
        <w:t>产</w:t>
      </w:r>
      <w:r>
        <w:rPr>
          <w:rFonts w:hint="eastAsia" w:ascii="Times New Roman" w:hAnsi="Times New Roman" w:eastAsia="仿宋_GB2312" w:cs="Times New Roman"/>
          <w:color w:val="000000"/>
          <w:sz w:val="32"/>
          <w:szCs w:val="32"/>
          <w:shd w:val="clear" w:color="auto" w:fill="FFFFFF"/>
          <w:lang w:eastAsia="zh-CN" w:bidi="ar-SA"/>
        </w:rPr>
        <w:t>、</w:t>
      </w:r>
      <w:r>
        <w:rPr>
          <w:rFonts w:hint="eastAsia" w:ascii="Times New Roman" w:hAnsi="Times New Roman" w:eastAsia="仿宋_GB2312" w:cs="Times New Roman"/>
          <w:color w:val="000000"/>
          <w:sz w:val="32"/>
          <w:szCs w:val="32"/>
          <w:shd w:val="clear" w:color="auto" w:fill="FFFFFF"/>
          <w:lang w:bidi="ar-SA"/>
        </w:rPr>
        <w:t>生态低碳农业发展</w:t>
      </w:r>
      <w:r>
        <w:rPr>
          <w:rFonts w:hint="eastAsia" w:ascii="Times New Roman" w:hAnsi="Times New Roman" w:eastAsia="仿宋_GB2312" w:cs="Times New Roman"/>
          <w:color w:val="000000"/>
          <w:sz w:val="32"/>
          <w:szCs w:val="32"/>
          <w:shd w:val="clear" w:color="auto" w:fill="FFFFFF"/>
          <w:lang w:val="en-US" w:eastAsia="zh-CN" w:bidi="ar-SA"/>
        </w:rPr>
        <w:t>以及</w:t>
      </w:r>
      <w:r>
        <w:rPr>
          <w:rFonts w:hint="eastAsia" w:ascii="Times New Roman" w:hAnsi="Times New Roman" w:eastAsia="仿宋_GB2312" w:cs="Times New Roman"/>
          <w:color w:val="000000"/>
          <w:sz w:val="32"/>
          <w:szCs w:val="32"/>
          <w:shd w:val="clear" w:color="auto" w:fill="FFFFFF"/>
          <w:lang w:bidi="ar-SA"/>
        </w:rPr>
        <w:t>科学施肥增效</w:t>
      </w:r>
      <w:r>
        <w:rPr>
          <w:rFonts w:ascii="Times New Roman" w:hAnsi="Times New Roman" w:eastAsia="仿宋_GB2312" w:cs="Times New Roman"/>
          <w:color w:val="000000"/>
          <w:sz w:val="32"/>
          <w:szCs w:val="32"/>
          <w:shd w:val="clear" w:color="auto" w:fill="FFFFFF"/>
          <w:lang w:bidi="ar-SA"/>
        </w:rPr>
        <w:t>工作需求，</w:t>
      </w:r>
      <w:r>
        <w:rPr>
          <w:rFonts w:hint="eastAsia" w:ascii="Times New Roman" w:hAnsi="Times New Roman" w:eastAsia="仿宋_GB2312" w:cs="Times New Roman"/>
          <w:color w:val="000000"/>
          <w:sz w:val="32"/>
          <w:szCs w:val="32"/>
          <w:shd w:val="clear" w:color="auto" w:fill="FFFFFF"/>
          <w:lang w:bidi="ar-SA"/>
        </w:rPr>
        <w:t>为</w:t>
      </w:r>
      <w:r>
        <w:rPr>
          <w:rFonts w:hint="eastAsia" w:ascii="Times New Roman" w:hAnsi="Times New Roman" w:eastAsia="仿宋_GB2312" w:cs="Times New Roman"/>
          <w:color w:val="000000"/>
          <w:sz w:val="32"/>
          <w:szCs w:val="32"/>
          <w:shd w:val="clear" w:color="auto" w:fill="FFFFFF"/>
          <w:lang w:val="en-US" w:eastAsia="zh-CN" w:bidi="ar-SA"/>
        </w:rPr>
        <w:t>充分</w:t>
      </w:r>
      <w:r>
        <w:rPr>
          <w:rFonts w:hint="eastAsia" w:ascii="Times New Roman" w:hAnsi="Times New Roman" w:eastAsia="仿宋_GB2312" w:cs="Times New Roman"/>
          <w:color w:val="000000"/>
          <w:sz w:val="32"/>
          <w:szCs w:val="32"/>
          <w:shd w:val="clear" w:color="auto" w:fill="FFFFFF"/>
          <w:lang w:bidi="ar-SA"/>
        </w:rPr>
        <w:t>做好科学施肥增效示范和科学施肥技术推广</w:t>
      </w:r>
      <w:r>
        <w:rPr>
          <w:rFonts w:ascii="Times New Roman" w:hAnsi="Times New Roman" w:eastAsia="仿宋_GB2312" w:cs="Times New Roman"/>
          <w:color w:val="000000"/>
          <w:sz w:val="32"/>
          <w:szCs w:val="32"/>
          <w:shd w:val="clear" w:color="auto" w:fill="FFFFFF"/>
          <w:lang w:bidi="ar-SA"/>
        </w:rPr>
        <w:t>，结合</w:t>
      </w:r>
      <w:r>
        <w:rPr>
          <w:rFonts w:hint="eastAsia" w:ascii="Times New Roman" w:hAnsi="Times New Roman" w:eastAsia="仿宋_GB2312" w:cs="Times New Roman"/>
          <w:color w:val="000000"/>
          <w:sz w:val="32"/>
          <w:szCs w:val="32"/>
          <w:shd w:val="clear" w:color="auto" w:fill="FFFFFF"/>
          <w:lang w:val="en-US" w:eastAsia="zh-CN" w:bidi="ar-SA"/>
        </w:rPr>
        <w:t>我</w:t>
      </w:r>
      <w:r>
        <w:rPr>
          <w:rFonts w:ascii="Times New Roman" w:hAnsi="Times New Roman" w:eastAsia="仿宋_GB2312" w:cs="Times New Roman"/>
          <w:color w:val="000000"/>
          <w:sz w:val="32"/>
          <w:szCs w:val="32"/>
          <w:shd w:val="clear" w:color="auto" w:fill="FFFFFF"/>
          <w:lang w:bidi="ar-SA"/>
        </w:rPr>
        <w:t>县实际，制定本实施方案</w:t>
      </w:r>
      <w:r>
        <w:rPr>
          <w:rFonts w:hint="eastAsia" w:ascii="Times New Roman" w:hAnsi="Times New Roman" w:eastAsia="仿宋_GB2312" w:cs="Times New Roman"/>
          <w:color w:val="000000"/>
          <w:sz w:val="32"/>
          <w:szCs w:val="32"/>
          <w:shd w:val="clear" w:color="auto" w:fill="FFFFFF"/>
          <w:lang w:bidi="ar-SA"/>
        </w:rPr>
        <w:t>。</w:t>
      </w:r>
    </w:p>
    <w:p w14:paraId="04630E9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黑体" w:hAnsi="Times New Roman" w:eastAsia="黑体" w:cs="Times New Roman"/>
          <w:color w:val="auto"/>
          <w:sz w:val="32"/>
          <w:szCs w:val="32"/>
        </w:rPr>
      </w:pPr>
      <w:r>
        <w:rPr>
          <w:rFonts w:hint="eastAsia" w:ascii="黑体" w:hAnsi="Times New Roman" w:eastAsia="黑体" w:cs="Times New Roman"/>
          <w:color w:val="auto"/>
          <w:sz w:val="32"/>
          <w:szCs w:val="32"/>
        </w:rPr>
        <w:t>一、项目概况</w:t>
      </w:r>
    </w:p>
    <w:p w14:paraId="18FEE48A">
      <w:pPr>
        <w:keepNext w:val="0"/>
        <w:keepLines w:val="0"/>
        <w:pageBreakBefore w:val="0"/>
        <w:widowControl w:val="0"/>
        <w:kinsoku/>
        <w:wordWrap/>
        <w:overflowPunct w:val="0"/>
        <w:topLinePunct w:val="0"/>
        <w:autoSpaceDE/>
        <w:autoSpaceDN/>
        <w:adjustRightInd/>
        <w:snapToGrid/>
        <w:spacing w:line="560" w:lineRule="exact"/>
        <w:ind w:firstLine="640" w:firstLineChars="200"/>
        <w:rPr>
          <w:rFonts w:hint="eastAsia" w:ascii="仿宋_GB2312" w:hAnsi="Times New Roman" w:eastAsia="仿宋_GB2312" w:cs="仿宋"/>
          <w:sz w:val="32"/>
          <w:szCs w:val="22"/>
          <w:lang w:bidi="ar-SA"/>
        </w:rPr>
      </w:pPr>
      <w:r>
        <w:rPr>
          <w:rFonts w:hint="eastAsia" w:ascii="仿宋_GB2312" w:hAnsi="Times New Roman" w:eastAsia="仿宋_GB2312" w:cs="黑体"/>
          <w:sz w:val="32"/>
          <w:szCs w:val="22"/>
          <w:lang w:bidi="ar-SA"/>
        </w:rPr>
        <w:t>按照《河北省农业农村厅办公室关于印发〈河北省2026年中央财政第二批农业转移支付项目实施方案〉的通知》（冀农厅办发〔2026〕13号）以及《2026年中央科学施肥增效项目实施方案》要求</w:t>
      </w:r>
      <w:r>
        <w:rPr>
          <w:rFonts w:hint="eastAsia" w:ascii="仿宋_GB2312" w:hAnsi="Times New Roman" w:eastAsia="仿宋_GB2312" w:cs="Times New Roman"/>
          <w:sz w:val="32"/>
          <w:szCs w:val="22"/>
        </w:rPr>
        <w:t>，</w:t>
      </w:r>
      <w:r>
        <w:rPr>
          <w:rFonts w:hint="eastAsia" w:ascii="仿宋_GB2312" w:hAnsi="Times New Roman" w:eastAsia="仿宋_GB2312" w:cs="仿宋"/>
          <w:sz w:val="32"/>
          <w:szCs w:val="22"/>
          <w:lang w:bidi="ar-SA"/>
        </w:rPr>
        <w:t>中央财政耕地建设与利用资金支持我县实施科学施肥增效项目。2026年下达行唐县项目资金97.61万元。2026年行唐县科学施肥增效项目以服务支撑小麦大面积单产提升行动为重点，强化政策支持和科技支撑，依托农技推广体系、新型经营主体和社会化服务组织，大力推广测土配方施肥技术，集成推广施肥新产品、新技术、新机具“三新”模式，持续推进科学施肥增效。</w:t>
      </w:r>
    </w:p>
    <w:p w14:paraId="4B53740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黑体" w:hAnsi="Times New Roman" w:eastAsia="黑体" w:cs="Times New Roman"/>
          <w:color w:val="auto"/>
          <w:sz w:val="32"/>
          <w:szCs w:val="32"/>
          <w:lang w:val="en-US" w:eastAsia="zh-CN"/>
        </w:rPr>
      </w:pPr>
      <w:r>
        <w:rPr>
          <w:rFonts w:hint="eastAsia" w:ascii="黑体" w:hAnsi="Times New Roman" w:eastAsia="黑体" w:cs="Times New Roman"/>
          <w:color w:val="auto"/>
          <w:sz w:val="32"/>
          <w:szCs w:val="32"/>
          <w:lang w:val="en-US" w:eastAsia="zh-CN"/>
        </w:rPr>
        <w:t>二、绩效任务目标</w:t>
      </w:r>
    </w:p>
    <w:p w14:paraId="6E807A99">
      <w:pPr>
        <w:keepNext w:val="0"/>
        <w:keepLines w:val="0"/>
        <w:pageBreakBefore w:val="0"/>
        <w:widowControl w:val="0"/>
        <w:kinsoku/>
        <w:wordWrap/>
        <w:overflowPunct w:val="0"/>
        <w:topLinePunct w:val="0"/>
        <w:autoSpaceDE/>
        <w:autoSpaceDN/>
        <w:adjustRightInd/>
        <w:snapToGrid/>
        <w:spacing w:line="560" w:lineRule="exact"/>
        <w:ind w:firstLine="640" w:firstLineChars="200"/>
        <w:rPr>
          <w:rFonts w:hint="eastAsia" w:ascii="仿宋" w:hAnsi="Times New Roman" w:eastAsia="仿宋" w:cs="仿宋"/>
          <w:color w:val="000000"/>
          <w:kern w:val="0"/>
          <w:sz w:val="32"/>
          <w:szCs w:val="32"/>
          <w:shd w:val="clear" w:color="auto" w:fill="FFFFFF"/>
          <w:lang w:val="en-US" w:eastAsia="zh-CN" w:bidi="ar-SA"/>
        </w:rPr>
      </w:pPr>
      <w:r>
        <w:rPr>
          <w:rFonts w:hint="eastAsia" w:ascii="仿宋_GB2312" w:hAnsi="Times New Roman" w:eastAsia="仿宋_GB2312" w:cs="黑体"/>
          <w:sz w:val="32"/>
          <w:szCs w:val="22"/>
          <w:lang w:bidi="ar-SA"/>
        </w:rPr>
        <w:t>202</w:t>
      </w:r>
      <w:r>
        <w:rPr>
          <w:rFonts w:hint="eastAsia" w:ascii="仿宋_GB2312" w:hAnsi="Times New Roman" w:eastAsia="仿宋_GB2312" w:cs="黑体"/>
          <w:sz w:val="32"/>
          <w:szCs w:val="22"/>
          <w:lang w:val="en-US" w:eastAsia="zh-CN" w:bidi="ar-SA"/>
        </w:rPr>
        <w:t>6</w:t>
      </w:r>
      <w:r>
        <w:rPr>
          <w:rFonts w:hint="eastAsia" w:ascii="仿宋_GB2312" w:hAnsi="Times New Roman" w:eastAsia="仿宋_GB2312" w:cs="黑体"/>
          <w:sz w:val="32"/>
          <w:szCs w:val="22"/>
          <w:lang w:bidi="ar-SA"/>
        </w:rPr>
        <w:t>年</w:t>
      </w:r>
      <w:r>
        <w:rPr>
          <w:rFonts w:hint="eastAsia" w:ascii="仿宋_GB2312" w:hAnsi="Times New Roman" w:eastAsia="仿宋_GB2312" w:cs="黑体"/>
          <w:sz w:val="32"/>
          <w:szCs w:val="22"/>
          <w:lang w:val="en-US" w:eastAsia="zh-CN" w:bidi="ar-SA"/>
        </w:rPr>
        <w:t>行唐</w:t>
      </w:r>
      <w:r>
        <w:rPr>
          <w:rFonts w:hint="eastAsia" w:ascii="仿宋_GB2312" w:hAnsi="Times New Roman" w:eastAsia="仿宋_GB2312" w:cs="黑体"/>
          <w:sz w:val="32"/>
          <w:szCs w:val="22"/>
          <w:lang w:bidi="ar-SA"/>
        </w:rPr>
        <w:t>县在</w:t>
      </w:r>
      <w:r>
        <w:rPr>
          <w:rFonts w:hint="eastAsia" w:ascii="仿宋_GB2312" w:hAnsi="Times New Roman" w:eastAsia="仿宋_GB2312" w:cs="黑体"/>
          <w:sz w:val="32"/>
          <w:szCs w:val="22"/>
          <w:lang w:val="en-US" w:eastAsia="zh-CN" w:bidi="ar-SA"/>
        </w:rPr>
        <w:t>主要农作物生产</w:t>
      </w:r>
      <w:r>
        <w:rPr>
          <w:rFonts w:hint="eastAsia" w:ascii="仿宋_GB2312" w:hAnsi="Times New Roman" w:eastAsia="仿宋_GB2312" w:cs="黑体"/>
          <w:sz w:val="32"/>
          <w:szCs w:val="22"/>
          <w:lang w:bidi="ar-SA"/>
        </w:rPr>
        <w:t>区以小麦为示范作物</w:t>
      </w:r>
      <w:r>
        <w:rPr>
          <w:rFonts w:hint="eastAsia" w:ascii="仿宋_GB2312" w:hAnsi="Times New Roman" w:eastAsia="仿宋_GB2312" w:cs="黑体"/>
          <w:sz w:val="32"/>
          <w:szCs w:val="22"/>
          <w:lang w:eastAsia="zh-CN" w:bidi="ar-SA"/>
        </w:rPr>
        <w:t>，</w:t>
      </w:r>
      <w:r>
        <w:rPr>
          <w:rFonts w:hint="eastAsia" w:ascii="仿宋_GB2312" w:hAnsi="Times New Roman" w:eastAsia="仿宋_GB2312" w:cs="黑体"/>
          <w:sz w:val="32"/>
          <w:szCs w:val="22"/>
          <w:lang w:bidi="ar-SA"/>
        </w:rPr>
        <w:t>开</w:t>
      </w:r>
      <w:r>
        <w:rPr>
          <w:rFonts w:hint="eastAsia" w:ascii="仿宋_GB2312" w:hAnsi="Times New Roman" w:eastAsia="仿宋_GB2312" w:cs="黑体"/>
          <w:sz w:val="32"/>
          <w:szCs w:val="22"/>
          <w:lang w:val="en-US" w:eastAsia="zh-CN" w:bidi="ar-SA"/>
        </w:rPr>
        <w:t>展“三新”集成模式推广，重点打造5个千亩方和1个万亩片，辐射带动10万亩以上</w:t>
      </w:r>
      <w:r>
        <w:rPr>
          <w:rFonts w:hint="eastAsia" w:ascii="仿宋_GB2312" w:eastAsia="仿宋_GB2312" w:cs="黑体"/>
          <w:sz w:val="32"/>
          <w:szCs w:val="22"/>
          <w:lang w:val="en-US" w:eastAsia="zh-CN" w:bidi="ar-SA"/>
        </w:rPr>
        <w:t>；</w:t>
      </w:r>
      <w:r>
        <w:rPr>
          <w:rFonts w:hint="eastAsia" w:ascii="仿宋_GB2312" w:hAnsi="Times New Roman" w:eastAsia="仿宋_GB2312" w:cs="黑体"/>
          <w:sz w:val="32"/>
          <w:szCs w:val="22"/>
          <w:lang w:val="en-US" w:eastAsia="zh-CN" w:bidi="ar-SA"/>
        </w:rPr>
        <w:t>开展田间试验2个，农户施肥情况调查77户</w:t>
      </w:r>
      <w:r>
        <w:rPr>
          <w:rFonts w:hint="eastAsia" w:ascii="仿宋_GB2312" w:eastAsia="仿宋_GB2312" w:cs="黑体"/>
          <w:sz w:val="32"/>
          <w:szCs w:val="22"/>
          <w:lang w:val="en-US" w:eastAsia="zh-CN" w:bidi="ar-SA"/>
        </w:rPr>
        <w:t>，</w:t>
      </w:r>
      <w:r>
        <w:rPr>
          <w:rFonts w:hint="eastAsia" w:ascii="仿宋_GB2312" w:hAnsi="Times New Roman" w:eastAsia="仿宋_GB2312" w:cs="黑体"/>
          <w:sz w:val="32"/>
          <w:szCs w:val="22"/>
          <w:lang w:val="en-US" w:eastAsia="zh-CN" w:bidi="ar-SA"/>
        </w:rPr>
        <w:t>科学施肥技术示范推广等基础支撑工作。</w:t>
      </w:r>
    </w:p>
    <w:p w14:paraId="40F78333">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黑体" w:hAnsi="Times New Roman" w:eastAsia="黑体" w:cs="Times New Roman"/>
          <w:color w:val="auto"/>
          <w:sz w:val="32"/>
          <w:szCs w:val="32"/>
        </w:rPr>
      </w:pPr>
      <w:r>
        <w:rPr>
          <w:rFonts w:hint="eastAsia" w:ascii="黑体" w:hAnsi="Times New Roman" w:eastAsia="黑体" w:cs="Times New Roman"/>
          <w:color w:val="auto"/>
          <w:sz w:val="32"/>
          <w:szCs w:val="32"/>
          <w:lang w:val="en-US" w:eastAsia="zh-CN"/>
        </w:rPr>
        <w:t>三、项目实施内容，</w:t>
      </w:r>
      <w:r>
        <w:rPr>
          <w:rFonts w:hint="eastAsia" w:ascii="黑体" w:hAnsi="Times New Roman" w:eastAsia="黑体" w:cs="Times New Roman"/>
          <w:color w:val="auto"/>
          <w:sz w:val="32"/>
          <w:szCs w:val="32"/>
        </w:rPr>
        <w:t>资金支持方向</w:t>
      </w:r>
      <w:r>
        <w:rPr>
          <w:rFonts w:hint="eastAsia" w:ascii="黑体" w:hAnsi="Times New Roman" w:eastAsia="黑体" w:cs="Times New Roman"/>
          <w:color w:val="auto"/>
          <w:sz w:val="32"/>
          <w:szCs w:val="32"/>
          <w:lang w:eastAsia="zh-CN"/>
        </w:rPr>
        <w:t>和补助</w:t>
      </w:r>
      <w:r>
        <w:rPr>
          <w:rFonts w:hint="eastAsia" w:ascii="黑体" w:hAnsi="Times New Roman" w:eastAsia="黑体" w:cs="Times New Roman"/>
          <w:color w:val="auto"/>
          <w:sz w:val="32"/>
          <w:szCs w:val="32"/>
        </w:rPr>
        <w:t>环节</w:t>
      </w:r>
    </w:p>
    <w:p w14:paraId="7EE5710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楷体_GB2312" w:hAnsi="Times New Roman" w:eastAsia="楷体_GB2312" w:cs="楷体_GB2312"/>
          <w:color w:val="auto"/>
          <w:sz w:val="32"/>
          <w:szCs w:val="32"/>
          <w:lang w:val="en-US" w:eastAsia="zh-CN" w:bidi="ar-SA"/>
        </w:rPr>
      </w:pPr>
      <w:r>
        <w:rPr>
          <w:rFonts w:hint="eastAsia" w:ascii="楷体_GB2312" w:hAnsi="Times New Roman" w:eastAsia="楷体_GB2312" w:cs="楷体_GB2312"/>
          <w:color w:val="auto"/>
          <w:sz w:val="32"/>
          <w:szCs w:val="32"/>
          <w:lang w:val="en-US" w:eastAsia="zh-CN" w:bidi="ar-SA"/>
        </w:rPr>
        <w:t>（一）项目实施内容</w:t>
      </w:r>
    </w:p>
    <w:p w14:paraId="04C17D96">
      <w:pPr>
        <w:keepNext w:val="0"/>
        <w:keepLines w:val="0"/>
        <w:pageBreakBefore w:val="0"/>
        <w:widowControl w:val="0"/>
        <w:kinsoku/>
        <w:wordWrap/>
        <w:overflowPunct w:val="0"/>
        <w:topLinePunct w:val="0"/>
        <w:autoSpaceDE/>
        <w:autoSpaceDN/>
        <w:adjustRightInd/>
        <w:snapToGrid/>
        <w:spacing w:line="560" w:lineRule="exact"/>
        <w:ind w:firstLine="640" w:firstLineChars="200"/>
        <w:rPr>
          <w:rFonts w:hint="eastAsia" w:ascii="仿宋_GB2312" w:hAnsi="Times New Roman" w:eastAsia="仿宋_GB2312" w:cs="黑体"/>
          <w:bCs/>
          <w:sz w:val="32"/>
          <w:szCs w:val="22"/>
          <w:lang w:eastAsia="zh-CN" w:bidi="ar-SA"/>
        </w:rPr>
      </w:pPr>
      <w:r>
        <w:rPr>
          <w:rFonts w:hint="eastAsia" w:ascii="仿宋_GB2312" w:hAnsi="Times New Roman" w:eastAsia="仿宋_GB2312" w:cs="黑体"/>
          <w:bCs/>
          <w:sz w:val="32"/>
          <w:szCs w:val="22"/>
          <w:lang w:val="en-US" w:eastAsia="zh-CN" w:bidi="ar-SA"/>
        </w:rPr>
        <w:t>1.</w:t>
      </w:r>
      <w:r>
        <w:rPr>
          <w:rFonts w:hint="eastAsia" w:ascii="仿宋_GB2312" w:eastAsia="仿宋_GB2312" w:cs="黑体"/>
          <w:bCs/>
          <w:sz w:val="32"/>
          <w:szCs w:val="22"/>
          <w:lang w:val="en-US" w:eastAsia="zh-CN" w:bidi="ar-SA"/>
        </w:rPr>
        <w:t>深</w:t>
      </w:r>
      <w:r>
        <w:rPr>
          <w:rFonts w:hint="eastAsia" w:ascii="仿宋_GB2312" w:hAnsi="Times New Roman" w:eastAsia="仿宋_GB2312" w:cs="黑体"/>
          <w:bCs/>
          <w:sz w:val="32"/>
          <w:szCs w:val="22"/>
          <w:lang w:eastAsia="zh-CN" w:bidi="ar-SA"/>
        </w:rPr>
        <w:t>化“三新”集成模式推广。</w:t>
      </w:r>
    </w:p>
    <w:p w14:paraId="3EF7E88B">
      <w:pPr>
        <w:pStyle w:val="14"/>
        <w:snapToGrid w:val="0"/>
        <w:spacing w:line="560" w:lineRule="exact"/>
        <w:ind w:firstLine="640" w:firstLineChars="200"/>
        <w:jc w:val="both"/>
        <w:outlineLvl w:val="2"/>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根据</w:t>
      </w:r>
      <w:r>
        <w:rPr>
          <w:rFonts w:hint="eastAsia" w:ascii="仿宋" w:hAnsi="仿宋" w:eastAsia="仿宋" w:cs="仿宋"/>
          <w:color w:val="000000" w:themeColor="text1"/>
          <w:sz w:val="32"/>
          <w:szCs w:val="32"/>
          <w:lang w:val="en-US" w:eastAsia="zh-CN"/>
          <w14:textFill>
            <w14:solidFill>
              <w14:schemeClr w14:val="tx1"/>
            </w14:solidFill>
          </w14:textFill>
        </w:rPr>
        <w:t>行唐</w:t>
      </w:r>
      <w:r>
        <w:rPr>
          <w:rFonts w:hint="eastAsia" w:ascii="仿宋" w:hAnsi="仿宋" w:eastAsia="仿宋" w:cs="仿宋"/>
          <w:color w:val="000000" w:themeColor="text1"/>
          <w:sz w:val="32"/>
          <w:szCs w:val="32"/>
          <w14:textFill>
            <w14:solidFill>
              <w14:schemeClr w14:val="tx1"/>
            </w14:solidFill>
          </w14:textFill>
        </w:rPr>
        <w:t>县主</w:t>
      </w:r>
      <w:r>
        <w:rPr>
          <w:rFonts w:hint="eastAsia" w:ascii="仿宋" w:hAnsi="仿宋" w:eastAsia="仿宋" w:cs="仿宋"/>
          <w:color w:val="000000" w:themeColor="text1"/>
          <w:sz w:val="32"/>
          <w:szCs w:val="32"/>
          <w:lang w:val="en-US" w:eastAsia="zh-CN"/>
          <w14:textFill>
            <w14:solidFill>
              <w14:schemeClr w14:val="tx1"/>
            </w14:solidFill>
          </w14:textFill>
        </w:rPr>
        <w:t>要</w:t>
      </w:r>
      <w:r>
        <w:rPr>
          <w:rFonts w:hint="eastAsia" w:ascii="仿宋" w:hAnsi="仿宋" w:eastAsia="仿宋" w:cs="仿宋"/>
          <w:color w:val="000000" w:themeColor="text1"/>
          <w:sz w:val="32"/>
          <w:szCs w:val="32"/>
          <w14:textFill>
            <w14:solidFill>
              <w14:schemeClr w14:val="tx1"/>
            </w14:solidFill>
          </w14:textFill>
        </w:rPr>
        <w:t>粮食作物</w:t>
      </w:r>
      <w:r>
        <w:rPr>
          <w:rFonts w:hint="eastAsia" w:ascii="仿宋" w:hAnsi="仿宋" w:eastAsia="仿宋" w:cs="仿宋"/>
          <w:color w:val="000000" w:themeColor="text1"/>
          <w:sz w:val="32"/>
          <w:szCs w:val="32"/>
          <w:lang w:val="en-US" w:eastAsia="zh-CN"/>
          <w14:textFill>
            <w14:solidFill>
              <w14:schemeClr w14:val="tx1"/>
            </w14:solidFill>
          </w14:textFill>
        </w:rPr>
        <w:t>生产现状</w:t>
      </w:r>
      <w:r>
        <w:rPr>
          <w:rFonts w:hint="eastAsia" w:ascii="仿宋" w:hAnsi="仿宋" w:eastAsia="仿宋" w:cs="仿宋"/>
          <w:color w:val="000000" w:themeColor="text1"/>
          <w:sz w:val="32"/>
          <w:szCs w:val="32"/>
          <w14:textFill>
            <w14:solidFill>
              <w14:schemeClr w14:val="tx1"/>
            </w14:solidFill>
          </w14:textFill>
        </w:rPr>
        <w:t>、土壤养分状况、施肥习惯等，结合有关科学施肥推荐系统</w:t>
      </w:r>
      <w:r>
        <w:rPr>
          <w:rFonts w:hint="eastAsia" w:ascii="仿宋" w:hAnsi="仿宋" w:eastAsia="仿宋" w:cs="仿宋"/>
          <w:color w:val="000000" w:themeColor="text1"/>
          <w:sz w:val="32"/>
          <w:szCs w:val="32"/>
          <w:shd w:val="clear" w:color="auto" w:fill="FFFFFF"/>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以小麦为示范对象，推进施肥新技术、新产品、新机具（新装备）配套，加强机艺融合、技物结合、物械配合，持续推进测土配方施肥和科学施肥增效，为粮食增产提质增效提供有力支撑。</w:t>
      </w:r>
    </w:p>
    <w:p w14:paraId="0E344F7E">
      <w:pPr>
        <w:keepNext w:val="0"/>
        <w:keepLines w:val="0"/>
        <w:pageBreakBefore w:val="0"/>
        <w:widowControl w:val="0"/>
        <w:kinsoku/>
        <w:wordWrap/>
        <w:overflowPunct w:val="0"/>
        <w:topLinePunct w:val="0"/>
        <w:autoSpaceDE/>
        <w:autoSpaceDN/>
        <w:adjustRightInd/>
        <w:snapToGrid/>
        <w:spacing w:line="560" w:lineRule="exact"/>
        <w:ind w:firstLine="640" w:firstLineChars="200"/>
        <w:rPr>
          <w:rFonts w:hint="eastAsia" w:ascii="仿宋_GB2312" w:hAnsi="Times New Roman" w:eastAsia="仿宋_GB2312" w:cs="黑体"/>
          <w:sz w:val="32"/>
          <w:szCs w:val="22"/>
          <w:lang w:val="en-US" w:eastAsia="zh-CN" w:bidi="ar-SA"/>
        </w:rPr>
      </w:pPr>
      <w:r>
        <w:rPr>
          <w:rFonts w:hint="eastAsia" w:ascii="仿宋_GB2312" w:hAnsi="Times New Roman" w:eastAsia="仿宋_GB2312" w:cs="黑体"/>
          <w:sz w:val="32"/>
          <w:szCs w:val="22"/>
          <w:lang w:bidi="ar-SA"/>
        </w:rPr>
        <w:t>按照集中连片、整体推进的要求，选择基础条件</w:t>
      </w:r>
      <w:r>
        <w:rPr>
          <w:rFonts w:hint="eastAsia" w:ascii="仿宋_GB2312" w:hAnsi="Times New Roman" w:eastAsia="仿宋_GB2312" w:cs="黑体"/>
          <w:sz w:val="32"/>
          <w:szCs w:val="22"/>
          <w:lang w:val="en-US" w:eastAsia="zh-CN" w:bidi="ar-SA"/>
        </w:rPr>
        <w:t>好</w:t>
      </w:r>
      <w:r>
        <w:rPr>
          <w:rFonts w:hint="eastAsia" w:ascii="仿宋_GB2312" w:hAnsi="Times New Roman" w:eastAsia="仿宋_GB2312" w:cs="黑体"/>
          <w:sz w:val="32"/>
          <w:szCs w:val="22"/>
          <w:lang w:bidi="ar-SA"/>
        </w:rPr>
        <w:t>、产业代表性强、技术支撑好</w:t>
      </w:r>
      <w:r>
        <w:rPr>
          <w:rFonts w:hint="eastAsia" w:ascii="仿宋_GB2312" w:hAnsi="Times New Roman" w:eastAsia="仿宋_GB2312" w:cs="黑体"/>
          <w:sz w:val="32"/>
          <w:szCs w:val="22"/>
          <w:lang w:val="en-US" w:eastAsia="zh-CN" w:bidi="ar-SA"/>
        </w:rPr>
        <w:t>的区域，以小麦为对象，合理布局示范区，在安香乡、玉亭乡、独羊岗乡等乡（镇），依托种植规模大、技术能力强的新型经营主体和种植大户等辐射带动周边散户，着力打造小麦“三新”示范区5个“千亩方”和1个“万亩片”</w:t>
      </w:r>
      <w:bookmarkStart w:id="1" w:name="OLE_LINK33"/>
      <w:r>
        <w:rPr>
          <w:rFonts w:hint="eastAsia" w:ascii="仿宋_GB2312" w:hAnsi="Times New Roman" w:eastAsia="仿宋_GB2312" w:cs="黑体"/>
          <w:sz w:val="32"/>
          <w:szCs w:val="22"/>
          <w:lang w:val="en-US" w:eastAsia="zh-CN" w:bidi="ar-SA"/>
        </w:rPr>
        <w:t>，</w:t>
      </w:r>
      <w:bookmarkEnd w:id="1"/>
      <w:r>
        <w:rPr>
          <w:rFonts w:hint="eastAsia" w:ascii="仿宋_GB2312" w:hAnsi="Times New Roman" w:eastAsia="仿宋_GB2312" w:cs="黑体"/>
          <w:sz w:val="32"/>
          <w:szCs w:val="22"/>
          <w:lang w:val="en-US" w:eastAsia="zh-CN" w:bidi="ar-SA"/>
        </w:rPr>
        <w:t>形成“以点带面、点面结合、共同促进”的格局，使科学施肥增效技术推广辐射面积达到10万亩以上。</w:t>
      </w:r>
    </w:p>
    <w:p w14:paraId="2751231B">
      <w:pPr>
        <w:keepNext w:val="0"/>
        <w:keepLines w:val="0"/>
        <w:pageBreakBefore w:val="0"/>
        <w:widowControl w:val="0"/>
        <w:kinsoku/>
        <w:wordWrap/>
        <w:overflowPunct w:val="0"/>
        <w:topLinePunct w:val="0"/>
        <w:autoSpaceDE/>
        <w:autoSpaceDN/>
        <w:adjustRightInd/>
        <w:snapToGrid/>
        <w:spacing w:line="560" w:lineRule="exact"/>
        <w:ind w:firstLine="640" w:firstLineChars="200"/>
        <w:rPr>
          <w:rFonts w:hint="eastAsia" w:ascii="仿宋_GB2312" w:hAnsi="Times New Roman" w:eastAsia="仿宋_GB2312" w:cs="黑体"/>
          <w:sz w:val="32"/>
          <w:szCs w:val="22"/>
          <w:lang w:eastAsia="zh-CN" w:bidi="ar-SA"/>
        </w:rPr>
      </w:pPr>
      <w:r>
        <w:rPr>
          <w:rFonts w:hint="eastAsia" w:ascii="仿宋_GB2312" w:hAnsi="Times New Roman" w:eastAsia="仿宋_GB2312" w:cs="黑体"/>
          <w:sz w:val="32"/>
          <w:szCs w:val="22"/>
          <w:lang w:val="en-US" w:eastAsia="zh-CN" w:bidi="ar-SA"/>
        </w:rPr>
        <w:t>在冬小麦“三新”技术示范区，集中应用推广“</w:t>
      </w:r>
      <w:r>
        <w:rPr>
          <w:rFonts w:hint="eastAsia" w:ascii="仿宋_GB2312" w:eastAsia="仿宋_GB2312" w:cs="黑体"/>
          <w:sz w:val="32"/>
          <w:szCs w:val="22"/>
          <w:lang w:val="en-US" w:eastAsia="zh-CN" w:bidi="ar-SA"/>
        </w:rPr>
        <w:t>生物有机肥+无机肥</w:t>
      </w:r>
      <w:r>
        <w:rPr>
          <w:rFonts w:hint="eastAsia" w:ascii="仿宋_GB2312" w:hAnsi="Times New Roman" w:eastAsia="仿宋_GB2312" w:cs="黑体"/>
          <w:sz w:val="32"/>
          <w:szCs w:val="22"/>
          <w:lang w:val="en-US" w:eastAsia="zh-CN" w:bidi="ar-SA"/>
        </w:rPr>
        <w:t>机械深施+无人机追肥”技术模式1.5万亩以上。在小麦播种期</w:t>
      </w:r>
      <w:r>
        <w:rPr>
          <w:rFonts w:hint="eastAsia" w:ascii="仿宋_GB2312" w:eastAsia="仿宋_GB2312" w:cs="黑体"/>
          <w:sz w:val="32"/>
          <w:szCs w:val="22"/>
          <w:lang w:val="en-US" w:eastAsia="zh-CN" w:bidi="ar-SA"/>
        </w:rPr>
        <w:t>利用无人机撒</w:t>
      </w:r>
      <w:r>
        <w:rPr>
          <w:rFonts w:hint="eastAsia" w:ascii="仿宋_GB2312" w:hAnsi="Times New Roman" w:eastAsia="仿宋_GB2312" w:cs="黑体"/>
          <w:sz w:val="32"/>
          <w:szCs w:val="22"/>
          <w:lang w:val="en-US" w:eastAsia="zh-CN" w:bidi="ar-SA"/>
        </w:rPr>
        <w:t>施生物有机肥</w:t>
      </w:r>
      <w:r>
        <w:rPr>
          <w:rFonts w:hint="eastAsia" w:ascii="仿宋_GB2312" w:eastAsia="仿宋_GB2312" w:cs="黑体"/>
          <w:sz w:val="32"/>
          <w:szCs w:val="22"/>
          <w:lang w:val="en-US" w:eastAsia="zh-CN" w:bidi="ar-SA"/>
        </w:rPr>
        <w:t>，人工撒施复合肥之后进行旋耕</w:t>
      </w:r>
      <w:r>
        <w:rPr>
          <w:rFonts w:hint="eastAsia" w:ascii="仿宋_GB2312" w:hAnsi="Times New Roman" w:eastAsia="仿宋_GB2312" w:cs="黑体"/>
          <w:sz w:val="32"/>
          <w:szCs w:val="22"/>
          <w:lang w:val="en-US" w:eastAsia="zh-CN" w:bidi="ar-SA"/>
        </w:rPr>
        <w:t>；在小麦抽穗-灌浆期开展无人机追施复合微肥作业</w:t>
      </w:r>
      <w:r>
        <w:rPr>
          <w:rFonts w:hint="eastAsia" w:ascii="仿宋_GB2312" w:hAnsi="Times New Roman" w:eastAsia="仿宋_GB2312" w:cs="黑体"/>
          <w:sz w:val="32"/>
          <w:szCs w:val="22"/>
          <w:lang w:bidi="ar-SA"/>
        </w:rPr>
        <w:t>。</w:t>
      </w:r>
      <w:r>
        <w:rPr>
          <w:rFonts w:hint="eastAsia" w:ascii="仿宋_GB2312" w:hAnsi="Times New Roman" w:eastAsia="仿宋_GB2312" w:cs="黑体"/>
          <w:sz w:val="32"/>
          <w:szCs w:val="22"/>
          <w:lang w:eastAsia="zh-CN" w:bidi="ar-SA"/>
        </w:rPr>
        <w:t>着力打造以新型肥料和新型施肥</w:t>
      </w:r>
      <w:r>
        <w:rPr>
          <w:rFonts w:hint="eastAsia" w:ascii="仿宋_GB2312" w:eastAsia="仿宋_GB2312" w:cs="黑体"/>
          <w:sz w:val="32"/>
          <w:szCs w:val="22"/>
          <w:lang w:val="en-US" w:eastAsia="zh-CN" w:bidi="ar-SA"/>
        </w:rPr>
        <w:t>技术</w:t>
      </w:r>
      <w:r>
        <w:rPr>
          <w:rFonts w:hint="eastAsia" w:ascii="仿宋_GB2312" w:hAnsi="Times New Roman" w:eastAsia="仿宋_GB2312" w:cs="黑体"/>
          <w:sz w:val="32"/>
          <w:szCs w:val="22"/>
          <w:lang w:eastAsia="zh-CN" w:bidi="ar-SA"/>
        </w:rPr>
        <w:t>为载体</w:t>
      </w:r>
      <w:r>
        <w:rPr>
          <w:rFonts w:hint="eastAsia" w:ascii="仿宋_GB2312" w:eastAsia="仿宋_GB2312" w:cs="黑体"/>
          <w:sz w:val="32"/>
          <w:szCs w:val="22"/>
          <w:lang w:eastAsia="zh-CN" w:bidi="ar-SA"/>
        </w:rPr>
        <w:t>的</w:t>
      </w:r>
      <w:r>
        <w:rPr>
          <w:rFonts w:hint="eastAsia" w:ascii="仿宋_GB2312" w:hAnsi="Times New Roman" w:eastAsia="仿宋_GB2312" w:cs="黑体"/>
          <w:sz w:val="32"/>
          <w:szCs w:val="22"/>
          <w:lang w:eastAsia="zh-CN" w:bidi="ar-SA"/>
        </w:rPr>
        <w:t>施肥技术体系。通过</w:t>
      </w:r>
      <w:r>
        <w:rPr>
          <w:rFonts w:hint="eastAsia" w:ascii="仿宋_GB2312" w:hAnsi="Times New Roman" w:eastAsia="仿宋_GB2312" w:cs="黑体"/>
          <w:sz w:val="32"/>
          <w:szCs w:val="22"/>
          <w:lang w:val="en-US" w:eastAsia="zh-CN" w:bidi="ar-SA"/>
        </w:rPr>
        <w:t>建设</w:t>
      </w:r>
      <w:r>
        <w:rPr>
          <w:rFonts w:hint="eastAsia" w:ascii="仿宋_GB2312" w:hAnsi="Times New Roman" w:eastAsia="仿宋_GB2312" w:cs="黑体"/>
          <w:sz w:val="32"/>
          <w:szCs w:val="22"/>
          <w:lang w:eastAsia="zh-CN" w:bidi="ar-SA"/>
        </w:rPr>
        <w:t>千亩方、万亩片</w:t>
      </w:r>
      <w:r>
        <w:rPr>
          <w:rFonts w:hint="eastAsia" w:ascii="仿宋_GB2312" w:hAnsi="Times New Roman" w:eastAsia="仿宋_GB2312" w:cs="黑体"/>
          <w:sz w:val="32"/>
          <w:szCs w:val="22"/>
          <w:lang w:val="en-US" w:eastAsia="zh-CN" w:bidi="ar-SA"/>
        </w:rPr>
        <w:t>核心示范区</w:t>
      </w:r>
      <w:r>
        <w:rPr>
          <w:rFonts w:hint="eastAsia" w:ascii="仿宋_GB2312" w:hAnsi="Times New Roman" w:eastAsia="仿宋_GB2312" w:cs="黑体"/>
          <w:sz w:val="32"/>
          <w:szCs w:val="22"/>
          <w:lang w:eastAsia="zh-CN" w:bidi="ar-SA"/>
        </w:rPr>
        <w:t>，带动县域</w:t>
      </w:r>
      <w:r>
        <w:rPr>
          <w:rFonts w:hint="eastAsia" w:ascii="仿宋_GB2312" w:hAnsi="Times New Roman" w:eastAsia="仿宋_GB2312" w:cs="黑体"/>
          <w:sz w:val="32"/>
          <w:szCs w:val="22"/>
          <w:lang w:val="en-US" w:eastAsia="zh-CN" w:bidi="ar-SA"/>
        </w:rPr>
        <w:t>小麦</w:t>
      </w:r>
      <w:r>
        <w:rPr>
          <w:rFonts w:hint="eastAsia" w:ascii="仿宋_GB2312" w:hAnsi="Times New Roman" w:eastAsia="仿宋_GB2312" w:cs="黑体"/>
          <w:sz w:val="32"/>
          <w:szCs w:val="22"/>
          <w:lang w:eastAsia="zh-CN" w:bidi="ar-SA"/>
        </w:rPr>
        <w:t>大面积均衡增产。</w:t>
      </w:r>
      <w:r>
        <w:rPr>
          <w:rFonts w:hint="eastAsia" w:ascii="仿宋_GB2312" w:eastAsia="仿宋_GB2312" w:cs="黑体"/>
          <w:sz w:val="32"/>
          <w:szCs w:val="22"/>
          <w:lang w:val="en-US" w:eastAsia="zh-CN" w:bidi="ar-SA"/>
        </w:rPr>
        <w:t>由</w:t>
      </w:r>
      <w:r>
        <w:rPr>
          <w:rFonts w:hint="eastAsia" w:ascii="仿宋_GB2312" w:hAnsi="Times New Roman" w:eastAsia="仿宋_GB2312" w:cs="黑体"/>
          <w:sz w:val="32"/>
          <w:szCs w:val="22"/>
          <w:lang w:eastAsia="zh-CN" w:bidi="ar-SA"/>
        </w:rPr>
        <w:t>县农业农村局在“三新”技术示范区，选定适宜地点设立标</w:t>
      </w:r>
      <w:r>
        <w:rPr>
          <w:rFonts w:hint="eastAsia" w:ascii="仿宋_GB2312" w:hAnsi="Times New Roman" w:eastAsia="仿宋_GB2312" w:cs="黑体"/>
          <w:sz w:val="32"/>
          <w:szCs w:val="22"/>
          <w:u w:val="none"/>
          <w:lang w:eastAsia="zh-CN" w:bidi="ar-SA"/>
        </w:rPr>
        <w:t>示牌</w:t>
      </w:r>
      <w:r>
        <w:rPr>
          <w:rFonts w:hint="eastAsia" w:ascii="仿宋_GB2312" w:hAnsi="Times New Roman" w:eastAsia="仿宋_GB2312" w:cs="黑体"/>
          <w:sz w:val="32"/>
          <w:szCs w:val="22"/>
          <w:lang w:eastAsia="zh-CN" w:bidi="ar-SA"/>
        </w:rPr>
        <w:t>（</w:t>
      </w:r>
      <w:r>
        <w:rPr>
          <w:rFonts w:hint="eastAsia" w:ascii="仿宋_GB2312" w:hAnsi="Times New Roman" w:eastAsia="仿宋_GB2312" w:cs="黑体"/>
          <w:sz w:val="32"/>
          <w:szCs w:val="22"/>
          <w:lang w:val="en-US" w:eastAsia="zh-CN" w:bidi="ar-SA"/>
        </w:rPr>
        <w:t>详见附件1</w:t>
      </w:r>
      <w:r>
        <w:rPr>
          <w:rFonts w:hint="eastAsia" w:ascii="仿宋_GB2312" w:hAnsi="Times New Roman" w:eastAsia="仿宋_GB2312" w:cs="黑体"/>
          <w:sz w:val="32"/>
          <w:szCs w:val="22"/>
          <w:lang w:eastAsia="zh-CN" w:bidi="ar-SA"/>
        </w:rPr>
        <w:t>），宣传科学施肥增效技术，展示技术应用成果。</w:t>
      </w:r>
    </w:p>
    <w:p w14:paraId="218E266B">
      <w:pPr>
        <w:keepNext w:val="0"/>
        <w:keepLines w:val="0"/>
        <w:pageBreakBefore w:val="0"/>
        <w:widowControl w:val="0"/>
        <w:tabs>
          <w:tab w:val="left" w:pos="312"/>
        </w:tabs>
        <w:kinsoku/>
        <w:wordWrap/>
        <w:overflowPunct w:val="0"/>
        <w:topLinePunct w:val="0"/>
        <w:autoSpaceDE/>
        <w:autoSpaceDN/>
        <w:bidi w:val="0"/>
        <w:adjustRightInd w:val="0"/>
        <w:snapToGrid w:val="0"/>
        <w:spacing w:line="560" w:lineRule="exact"/>
        <w:ind w:left="0" w:firstLine="643" w:firstLineChars="200"/>
        <w:jc w:val="both"/>
        <w:textAlignment w:val="auto"/>
        <w:rPr>
          <w:rFonts w:hint="eastAsia" w:ascii="仿宋_GB2312" w:hAnsi="Times New Roman" w:eastAsia="仿宋_GB2312" w:cs="仿宋_GB2312"/>
          <w:b/>
          <w:bCs/>
          <w:snapToGrid/>
          <w:kern w:val="2"/>
          <w:sz w:val="32"/>
          <w:szCs w:val="32"/>
          <w:lang w:eastAsia="zh-CN" w:bidi="ar-SA"/>
        </w:rPr>
      </w:pPr>
      <w:r>
        <w:rPr>
          <w:rFonts w:hint="eastAsia" w:ascii="仿宋_GB2312" w:hAnsi="Times New Roman" w:eastAsia="仿宋_GB2312" w:cs="仿宋_GB2312"/>
          <w:b/>
          <w:bCs/>
          <w:snapToGrid/>
          <w:kern w:val="2"/>
          <w:sz w:val="32"/>
          <w:szCs w:val="32"/>
          <w:lang w:eastAsia="zh-CN" w:bidi="ar-SA"/>
        </w:rPr>
        <w:t>2.</w:t>
      </w:r>
      <w:r>
        <w:rPr>
          <w:rFonts w:hint="eastAsia" w:ascii="仿宋_GB2312" w:eastAsia="仿宋_GB2312" w:cs="仿宋_GB2312"/>
          <w:b/>
          <w:bCs/>
          <w:snapToGrid/>
          <w:kern w:val="2"/>
          <w:sz w:val="32"/>
          <w:szCs w:val="32"/>
          <w:lang w:val="en-US" w:eastAsia="zh-CN" w:bidi="ar-SA"/>
        </w:rPr>
        <w:t>巩固提升</w:t>
      </w:r>
      <w:r>
        <w:rPr>
          <w:rFonts w:hint="eastAsia" w:ascii="仿宋_GB2312" w:hAnsi="Times New Roman" w:eastAsia="仿宋_GB2312" w:cs="仿宋_GB2312"/>
          <w:b/>
          <w:bCs/>
          <w:snapToGrid/>
          <w:kern w:val="2"/>
          <w:sz w:val="32"/>
          <w:szCs w:val="32"/>
          <w:lang w:eastAsia="zh-CN" w:bidi="ar-SA"/>
        </w:rPr>
        <w:t>测土配方施肥</w:t>
      </w:r>
    </w:p>
    <w:p w14:paraId="333BB53A">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jc w:val="both"/>
        <w:textAlignment w:val="auto"/>
        <w:rPr>
          <w:rFonts w:hint="eastAsia" w:ascii="仿宋_GB2312" w:hAnsi="Times New Roman" w:eastAsia="仿宋_GB2312" w:cs="仿宋_GB2312"/>
          <w:color w:val="000000"/>
          <w:sz w:val="32"/>
          <w:szCs w:val="32"/>
          <w:lang w:bidi="ar-SA"/>
        </w:rPr>
      </w:pPr>
      <w:r>
        <w:rPr>
          <w:rFonts w:hint="eastAsia" w:ascii="仿宋_GB2312" w:hAnsi="Times New Roman" w:eastAsia="仿宋_GB2312" w:cs="仿宋_GB2312"/>
          <w:b/>
          <w:bCs/>
          <w:snapToGrid/>
          <w:kern w:val="2"/>
          <w:sz w:val="32"/>
          <w:szCs w:val="32"/>
          <w:lang w:val="en-US" w:eastAsia="zh-CN" w:bidi="ar-SA"/>
        </w:rPr>
        <w:t>（1）</w:t>
      </w:r>
      <w:r>
        <w:rPr>
          <w:rFonts w:hint="eastAsia" w:ascii="仿宋_GB2312" w:hAnsi="Times New Roman" w:eastAsia="仿宋_GB2312" w:cs="仿宋_GB2312"/>
          <w:b/>
          <w:bCs/>
          <w:snapToGrid/>
          <w:color w:val="000000"/>
          <w:kern w:val="2"/>
          <w:sz w:val="32"/>
          <w:szCs w:val="32"/>
          <w:lang w:val="en-US" w:eastAsia="zh-CN" w:bidi="ar-SA"/>
        </w:rPr>
        <w:t>开展</w:t>
      </w:r>
      <w:r>
        <w:rPr>
          <w:rFonts w:hint="eastAsia" w:ascii="仿宋_GB2312" w:hAnsi="Times New Roman" w:eastAsia="仿宋_GB2312" w:cs="仿宋_GB2312"/>
          <w:b/>
          <w:bCs/>
          <w:snapToGrid/>
          <w:color w:val="000000"/>
          <w:kern w:val="2"/>
          <w:sz w:val="32"/>
          <w:szCs w:val="32"/>
          <w:lang w:eastAsia="zh-CN" w:bidi="ar-SA"/>
        </w:rPr>
        <w:t>田间试验。</w:t>
      </w:r>
      <w:r>
        <w:rPr>
          <w:rFonts w:hint="eastAsia" w:ascii="仿宋_GB2312" w:hAnsi="Times New Roman" w:eastAsia="仿宋_GB2312" w:cs="仿宋_GB2312"/>
          <w:snapToGrid/>
          <w:kern w:val="2"/>
          <w:sz w:val="32"/>
          <w:szCs w:val="32"/>
          <w:lang w:val="en-US" w:eastAsia="zh-CN" w:bidi="ar-SA"/>
        </w:rPr>
        <w:t>在县域内选择代表</w:t>
      </w:r>
      <w:r>
        <w:rPr>
          <w:rFonts w:hint="eastAsia" w:ascii="仿宋_GB2312" w:eastAsia="仿宋_GB2312" w:cs="仿宋_GB2312"/>
          <w:snapToGrid/>
          <w:kern w:val="2"/>
          <w:sz w:val="32"/>
          <w:szCs w:val="32"/>
          <w:lang w:val="en-US" w:eastAsia="zh-CN" w:bidi="ar-SA"/>
        </w:rPr>
        <w:t>强</w:t>
      </w:r>
      <w:r>
        <w:rPr>
          <w:rFonts w:hint="eastAsia" w:ascii="仿宋_GB2312" w:hAnsi="Times New Roman" w:eastAsia="仿宋_GB2312" w:cs="仿宋_GB2312"/>
          <w:snapToGrid/>
          <w:kern w:val="2"/>
          <w:sz w:val="32"/>
          <w:szCs w:val="32"/>
          <w:lang w:val="en-US" w:eastAsia="zh-CN" w:bidi="ar-SA"/>
        </w:rPr>
        <w:t>、肥力均匀、地势平坦、区位适宜、合理轮作</w:t>
      </w:r>
      <w:r>
        <w:rPr>
          <w:rFonts w:hint="eastAsia" w:ascii="仿宋_GB2312" w:eastAsia="仿宋_GB2312" w:cs="仿宋_GB2312"/>
          <w:snapToGrid/>
          <w:kern w:val="2"/>
          <w:sz w:val="32"/>
          <w:szCs w:val="32"/>
          <w:lang w:val="en-US" w:eastAsia="zh-CN" w:bidi="ar-SA"/>
        </w:rPr>
        <w:t>的</w:t>
      </w:r>
      <w:r>
        <w:rPr>
          <w:rFonts w:hint="eastAsia" w:ascii="仿宋_GB2312" w:hAnsi="Times New Roman" w:eastAsia="仿宋_GB2312" w:cs="仿宋_GB2312"/>
          <w:snapToGrid/>
          <w:kern w:val="2"/>
          <w:sz w:val="32"/>
          <w:szCs w:val="32"/>
          <w:lang w:val="en-US" w:eastAsia="zh-CN" w:bidi="ar-SA"/>
        </w:rPr>
        <w:t>典型</w:t>
      </w:r>
      <w:r>
        <w:rPr>
          <w:rFonts w:hint="eastAsia" w:ascii="仿宋_GB2312" w:eastAsia="仿宋_GB2312" w:cs="仿宋_GB2312"/>
          <w:snapToGrid/>
          <w:kern w:val="2"/>
          <w:sz w:val="32"/>
          <w:szCs w:val="32"/>
          <w:lang w:val="en-US" w:eastAsia="zh-CN" w:bidi="ar-SA"/>
        </w:rPr>
        <w:t>小麦</w:t>
      </w:r>
      <w:r>
        <w:rPr>
          <w:rFonts w:hint="eastAsia" w:ascii="仿宋_GB2312" w:hAnsi="Times New Roman" w:eastAsia="仿宋_GB2312" w:cs="仿宋_GB2312"/>
          <w:snapToGrid/>
          <w:kern w:val="2"/>
          <w:sz w:val="32"/>
          <w:szCs w:val="32"/>
          <w:lang w:val="en-US" w:eastAsia="zh-CN" w:bidi="ar-SA"/>
        </w:rPr>
        <w:t xml:space="preserve">地块作为田间试验区，并制定田间试验方案，完成田间试验 </w:t>
      </w:r>
      <w:r>
        <w:rPr>
          <w:rFonts w:hint="eastAsia" w:ascii="仿宋_GB2312" w:eastAsia="仿宋_GB2312" w:cs="仿宋_GB2312"/>
          <w:snapToGrid/>
          <w:kern w:val="2"/>
          <w:sz w:val="32"/>
          <w:szCs w:val="32"/>
          <w:lang w:val="en-US" w:eastAsia="zh-CN" w:bidi="ar-SA"/>
        </w:rPr>
        <w:t>2</w:t>
      </w:r>
      <w:r>
        <w:rPr>
          <w:rFonts w:hint="eastAsia" w:ascii="仿宋_GB2312" w:hAnsi="Times New Roman" w:eastAsia="仿宋_GB2312" w:cs="仿宋_GB2312"/>
          <w:snapToGrid/>
          <w:kern w:val="2"/>
          <w:sz w:val="32"/>
          <w:szCs w:val="32"/>
          <w:lang w:val="en-US" w:eastAsia="zh-CN" w:bidi="ar-SA"/>
        </w:rPr>
        <w:t>个。其中新型肥料效应试验 1个，化肥利用率试验1个。拟通过公开招投标方式确定</w:t>
      </w:r>
      <w:r>
        <w:rPr>
          <w:rFonts w:hint="eastAsia" w:ascii="仿宋_GB2312" w:hAnsi="Times New Roman" w:eastAsia="仿宋_GB2312" w:cs="仿宋_GB2312"/>
          <w:snapToGrid/>
          <w:kern w:val="2"/>
          <w:sz w:val="32"/>
          <w:szCs w:val="32"/>
          <w:lang w:eastAsia="zh-CN" w:bidi="ar-SA"/>
        </w:rPr>
        <w:t>具有专业背景的科研教学单位承担任务。</w:t>
      </w:r>
      <w:r>
        <w:rPr>
          <w:rFonts w:hint="eastAsia" w:ascii="仿宋_GB2312" w:hAnsi="Times New Roman" w:eastAsia="仿宋_GB2312" w:cs="仿宋_GB2312"/>
          <w:color w:val="000000"/>
          <w:sz w:val="32"/>
          <w:szCs w:val="32"/>
          <w:lang w:bidi="ar-SA"/>
        </w:rPr>
        <w:t>加强肥料施用、田间管理、土壤植株样品采集、测产分析等全环节技术指导和质量控制。</w:t>
      </w:r>
    </w:p>
    <w:p w14:paraId="2950AA33">
      <w:pPr>
        <w:spacing w:line="560" w:lineRule="exact"/>
        <w:ind w:firstLine="643" w:firstLineChars="200"/>
        <w:rPr>
          <w:rFonts w:hint="eastAsia" w:ascii="仿宋_GB2312" w:hAnsi="Times New Roman" w:eastAsia="仿宋_GB2312" w:cs="仿宋_GB2312"/>
          <w:color w:val="000000"/>
          <w:sz w:val="32"/>
          <w:szCs w:val="32"/>
          <w:lang w:bidi="ar-SA"/>
        </w:rPr>
      </w:pPr>
      <w:r>
        <w:rPr>
          <w:rFonts w:hint="eastAsia" w:ascii="仿宋_GB2312" w:hAnsi="Times New Roman" w:eastAsia="仿宋_GB2312" w:cs="仿宋_GB2312"/>
          <w:b/>
          <w:bCs/>
          <w:snapToGrid/>
          <w:kern w:val="2"/>
          <w:sz w:val="32"/>
          <w:szCs w:val="32"/>
          <w:lang w:val="en-US" w:eastAsia="zh-CN" w:bidi="ar-SA"/>
        </w:rPr>
        <w:t>（2）做好</w:t>
      </w:r>
      <w:r>
        <w:rPr>
          <w:rFonts w:hint="eastAsia" w:ascii="仿宋_GB2312" w:hAnsi="Times New Roman" w:eastAsia="仿宋_GB2312" w:cs="仿宋_GB2312"/>
          <w:b/>
          <w:bCs/>
          <w:snapToGrid/>
          <w:kern w:val="2"/>
          <w:sz w:val="32"/>
          <w:szCs w:val="32"/>
          <w:lang w:eastAsia="zh-CN" w:bidi="ar-SA"/>
        </w:rPr>
        <w:t>农户施肥调查。</w:t>
      </w:r>
      <w:r>
        <w:rPr>
          <w:rFonts w:hint="eastAsia" w:ascii="仿宋_GB2312" w:hAnsi="Times New Roman" w:eastAsia="仿宋_GB2312" w:cs="仿宋_GB2312"/>
          <w:color w:val="000000"/>
          <w:sz w:val="32"/>
          <w:szCs w:val="32"/>
          <w:lang w:bidi="ar-SA"/>
        </w:rPr>
        <w:t>综合考虑县域内作物类型、种植制度、施肥主体</w:t>
      </w:r>
      <w:r>
        <w:rPr>
          <w:rFonts w:hint="eastAsia" w:ascii="仿宋_GB2312" w:hAnsi="Times New Roman" w:eastAsia="仿宋_GB2312" w:cs="仿宋_GB2312"/>
          <w:color w:val="000000"/>
          <w:sz w:val="32"/>
          <w:szCs w:val="32"/>
          <w:shd w:val="clear" w:color="auto" w:fill="FFFFFF"/>
          <w:lang w:bidi="ar-SA"/>
        </w:rPr>
        <w:t>、施肥管理水平</w:t>
      </w:r>
      <w:r>
        <w:rPr>
          <w:rFonts w:hint="eastAsia" w:ascii="仿宋_GB2312" w:hAnsi="Times New Roman" w:eastAsia="仿宋_GB2312" w:cs="仿宋_GB2312"/>
          <w:color w:val="000000"/>
          <w:sz w:val="32"/>
          <w:szCs w:val="32"/>
          <w:lang w:bidi="ar-SA"/>
        </w:rPr>
        <w:t>等因素，</w:t>
      </w:r>
      <w:r>
        <w:rPr>
          <w:rFonts w:hint="eastAsia" w:ascii="仿宋_GB2312" w:eastAsia="仿宋_GB2312" w:cs="仿宋_GB2312"/>
          <w:color w:val="000000"/>
          <w:sz w:val="32"/>
          <w:szCs w:val="32"/>
          <w:lang w:val="en-US" w:eastAsia="zh-CN" w:bidi="ar-SA"/>
        </w:rPr>
        <w:t>并适当选定种植面积占比较高的主要农作物为对象，</w:t>
      </w:r>
      <w:r>
        <w:rPr>
          <w:rFonts w:hint="eastAsia" w:ascii="仿宋_GB2312" w:hAnsi="Times New Roman" w:eastAsia="仿宋_GB2312" w:cs="仿宋_GB2312"/>
          <w:color w:val="000000"/>
          <w:sz w:val="32"/>
          <w:szCs w:val="32"/>
          <w:shd w:val="clear" w:color="auto" w:fill="FFFFFF"/>
          <w:lang w:bidi="ar-SA"/>
        </w:rPr>
        <w:t>以代表性、长期性、连续性和稳定性为准则，</w:t>
      </w:r>
      <w:r>
        <w:rPr>
          <w:rFonts w:hint="eastAsia" w:ascii="仿宋_GB2312" w:hAnsi="Times New Roman" w:eastAsia="仿宋_GB2312" w:cs="仿宋_GB2312"/>
          <w:color w:val="000000"/>
          <w:sz w:val="32"/>
          <w:szCs w:val="32"/>
          <w:lang w:bidi="ar-SA"/>
        </w:rPr>
        <w:t>以新型经营主体为主，兼顾小农户，科学合理安排农户施肥情况调查点位</w:t>
      </w:r>
      <w:r>
        <w:rPr>
          <w:rFonts w:hint="eastAsia" w:ascii="仿宋_GB2312" w:hAnsi="Times New Roman" w:eastAsia="仿宋_GB2312" w:cs="仿宋_GB2312"/>
          <w:color w:val="000000"/>
          <w:sz w:val="32"/>
          <w:szCs w:val="32"/>
          <w:shd w:val="clear" w:color="auto" w:fill="FFFFFF"/>
          <w:lang w:bidi="ar-SA"/>
        </w:rPr>
        <w:t>，开展主要作物施肥调查</w:t>
      </w:r>
      <w:r>
        <w:rPr>
          <w:rFonts w:hint="eastAsia" w:ascii="仿宋_GB2312" w:hAnsi="Times New Roman" w:eastAsia="仿宋_GB2312" w:cs="仿宋_GB2312"/>
          <w:color w:val="000000"/>
          <w:sz w:val="32"/>
          <w:szCs w:val="32"/>
          <w:shd w:val="clear" w:color="auto" w:fill="FFFFFF"/>
          <w:lang w:val="en-US" w:eastAsia="zh-CN" w:bidi="ar-SA"/>
        </w:rPr>
        <w:t>77</w:t>
      </w:r>
      <w:r>
        <w:rPr>
          <w:rFonts w:hint="eastAsia" w:ascii="仿宋_GB2312" w:hAnsi="Times New Roman" w:eastAsia="仿宋_GB2312" w:cs="仿宋_GB2312"/>
          <w:color w:val="000000"/>
          <w:sz w:val="32"/>
          <w:szCs w:val="32"/>
          <w:shd w:val="clear" w:color="auto" w:fill="FFFFFF"/>
          <w:lang w:bidi="ar-SA"/>
        </w:rPr>
        <w:t>户。</w:t>
      </w:r>
      <w:r>
        <w:rPr>
          <w:rFonts w:hint="eastAsia" w:ascii="仿宋_GB2312" w:hAnsi="Times New Roman" w:eastAsia="仿宋_GB2312" w:cs="仿宋_GB2312"/>
          <w:color w:val="000000"/>
          <w:sz w:val="32"/>
          <w:szCs w:val="32"/>
          <w:lang w:bidi="ar-SA"/>
        </w:rPr>
        <w:t>委托具有专业背景的技术团队通过“肥情监测通”小程序</w:t>
      </w:r>
      <w:r>
        <w:rPr>
          <w:rFonts w:hint="eastAsia" w:ascii="仿宋_GB2312" w:hAnsi="Times New Roman" w:eastAsia="仿宋_GB2312" w:cs="仿宋_GB2312"/>
          <w:color w:val="000000"/>
          <w:sz w:val="32"/>
          <w:szCs w:val="32"/>
          <w:lang w:eastAsia="zh-CN" w:bidi="ar-SA"/>
        </w:rPr>
        <w:t>（</w:t>
      </w:r>
      <w:r>
        <w:rPr>
          <w:rFonts w:hint="eastAsia" w:ascii="仿宋_GB2312" w:hAnsi="Times New Roman" w:eastAsia="仿宋_GB2312" w:cs="仿宋_GB2312"/>
          <w:color w:val="000000"/>
          <w:sz w:val="32"/>
          <w:szCs w:val="32"/>
          <w:lang w:val="en-US" w:eastAsia="zh-CN" w:bidi="ar-SA"/>
        </w:rPr>
        <w:t>详见附件2</w:t>
      </w:r>
      <w:r>
        <w:rPr>
          <w:rFonts w:hint="eastAsia" w:ascii="仿宋_GB2312" w:hAnsi="Times New Roman" w:eastAsia="仿宋_GB2312" w:cs="仿宋_GB2312"/>
          <w:color w:val="000000"/>
          <w:sz w:val="32"/>
          <w:szCs w:val="32"/>
          <w:lang w:eastAsia="zh-CN" w:bidi="ar-SA"/>
        </w:rPr>
        <w:t>）</w:t>
      </w:r>
      <w:r>
        <w:rPr>
          <w:rFonts w:hint="eastAsia" w:ascii="仿宋_GB2312" w:hAnsi="Times New Roman" w:eastAsia="仿宋_GB2312" w:cs="仿宋_GB2312"/>
          <w:color w:val="000000"/>
          <w:sz w:val="32"/>
          <w:szCs w:val="32"/>
          <w:lang w:bidi="ar-SA"/>
        </w:rPr>
        <w:t>，</w:t>
      </w:r>
      <w:r>
        <w:rPr>
          <w:rFonts w:hint="eastAsia" w:ascii="仿宋_GB2312" w:eastAsia="仿宋_GB2312" w:cs="仿宋_GB2312"/>
          <w:color w:val="000000"/>
          <w:sz w:val="32"/>
          <w:szCs w:val="32"/>
          <w:lang w:val="en-US" w:eastAsia="zh-CN" w:bidi="ar-SA"/>
        </w:rPr>
        <w:t>详细记录：作物品种、面积、</w:t>
      </w:r>
      <w:r>
        <w:rPr>
          <w:rFonts w:hint="eastAsia" w:ascii="仿宋_GB2312" w:hAnsi="Times New Roman" w:eastAsia="仿宋_GB2312" w:cs="仿宋_GB2312"/>
          <w:color w:val="000000"/>
          <w:sz w:val="32"/>
          <w:szCs w:val="32"/>
          <w:lang w:val="en-US" w:eastAsia="zh-CN" w:bidi="ar-SA"/>
        </w:rPr>
        <w:t>肥料种类</w:t>
      </w:r>
      <w:r>
        <w:rPr>
          <w:rFonts w:hint="eastAsia" w:ascii="仿宋_GB2312" w:eastAsia="仿宋_GB2312" w:cs="仿宋_GB2312"/>
          <w:color w:val="000000"/>
          <w:sz w:val="32"/>
          <w:szCs w:val="32"/>
          <w:lang w:val="en-US" w:eastAsia="zh-CN" w:bidi="ar-SA"/>
        </w:rPr>
        <w:t>、养分含量、施肥量、施肥时期、施肥方法等，</w:t>
      </w:r>
      <w:r>
        <w:rPr>
          <w:rFonts w:hint="eastAsia" w:ascii="仿宋_GB2312" w:hAnsi="Times New Roman" w:eastAsia="仿宋_GB2312" w:cs="仿宋_GB2312"/>
          <w:color w:val="000000"/>
          <w:sz w:val="32"/>
          <w:szCs w:val="32"/>
          <w:lang w:bidi="ar-SA"/>
        </w:rPr>
        <w:t>开展农户施肥情况和肥料使用效果调查监测。结合全国肥料节水专业统计，分析县域施肥水平、施肥结构、施肥方式等，形成专题报告。</w:t>
      </w:r>
    </w:p>
    <w:p w14:paraId="60870AAE">
      <w:pPr>
        <w:spacing w:line="560" w:lineRule="exact"/>
        <w:ind w:firstLine="643" w:firstLineChars="200"/>
        <w:rPr>
          <w:rFonts w:hint="eastAsia" w:ascii="Times New Roman" w:hAnsi="Times New Roman" w:eastAsia="仿宋_GB2312" w:cs="Times New Roman"/>
          <w:color w:val="000000"/>
          <w:sz w:val="32"/>
          <w:szCs w:val="32"/>
          <w:lang w:val="en-US" w:eastAsia="zh-CN" w:bidi="ar-SA"/>
        </w:rPr>
      </w:pPr>
      <w:r>
        <w:rPr>
          <w:rFonts w:hint="eastAsia" w:ascii="仿宋_GB2312" w:hAnsi="Times New Roman" w:eastAsia="仿宋_GB2312" w:cs="仿宋_GB2312"/>
          <w:b/>
          <w:bCs/>
          <w:snapToGrid/>
          <w:kern w:val="2"/>
          <w:sz w:val="32"/>
          <w:szCs w:val="32"/>
          <w:lang w:val="en-US" w:eastAsia="zh-CN" w:bidi="ar-SA"/>
        </w:rPr>
        <w:t>（3）强化数据管理。</w:t>
      </w:r>
      <w:r>
        <w:rPr>
          <w:rFonts w:hint="eastAsia" w:ascii="仿宋_GB2312" w:hAnsi="Times New Roman" w:eastAsia="仿宋_GB2312" w:cs="仿宋_GB2312"/>
          <w:color w:val="000000"/>
          <w:sz w:val="32"/>
          <w:szCs w:val="32"/>
          <w:lang w:val="en-US" w:eastAsia="zh-CN" w:bidi="ar-SA"/>
        </w:rPr>
        <w:t>及时填报土壤测试化验、田间试验监测、农户施肥调查等数据，加强数据审核，重点审核数据的科学     性、合理性。强化数据分析，及时修订主要农作物推荐施肥配方。结合实际合理利用信息化手段，完善测土配方施肥数据库应用功能。严格落实国家信息安全有关要求，未经允许不得擅自将科学施肥相关数据提供给其他单位或个人。</w:t>
      </w:r>
    </w:p>
    <w:p w14:paraId="285E4C62">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jc w:val="both"/>
        <w:textAlignment w:val="auto"/>
        <w:rPr>
          <w:rFonts w:hint="eastAsia" w:ascii="仿宋_GB2312" w:hAnsi="Times New Roman" w:eastAsia="仿宋_GB2312" w:cs="仿宋_GB2312"/>
          <w:b/>
          <w:bCs/>
          <w:snapToGrid/>
          <w:color w:val="00B050"/>
          <w:kern w:val="2"/>
          <w:sz w:val="32"/>
          <w:szCs w:val="32"/>
          <w:lang w:eastAsia="zh-CN" w:bidi="ar-SA"/>
        </w:rPr>
      </w:pPr>
      <w:r>
        <w:rPr>
          <w:rFonts w:hint="eastAsia" w:ascii="仿宋_GB2312" w:hAnsi="Times New Roman" w:eastAsia="仿宋_GB2312" w:cs="仿宋_GB2312"/>
          <w:b/>
          <w:bCs/>
          <w:snapToGrid/>
          <w:color w:val="000000"/>
          <w:kern w:val="2"/>
          <w:sz w:val="32"/>
          <w:szCs w:val="32"/>
          <w:lang w:val="en-US" w:eastAsia="zh-CN" w:bidi="ar-SA"/>
        </w:rPr>
        <w:t>3.</w:t>
      </w:r>
      <w:r>
        <w:rPr>
          <w:rFonts w:hint="eastAsia" w:ascii="仿宋_GB2312" w:hAnsi="Times New Roman" w:eastAsia="仿宋_GB2312" w:cs="仿宋_GB2312"/>
          <w:b/>
          <w:bCs/>
          <w:snapToGrid/>
          <w:color w:val="000000"/>
          <w:kern w:val="2"/>
          <w:sz w:val="32"/>
          <w:szCs w:val="32"/>
          <w:lang w:eastAsia="zh-CN" w:bidi="ar-SA"/>
        </w:rPr>
        <w:t>推进智能精准施肥服务</w:t>
      </w:r>
    </w:p>
    <w:p w14:paraId="79747440">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Times New Roman" w:eastAsia="仿宋_GB2312" w:cs="仿宋_GB2312"/>
          <w:snapToGrid/>
          <w:kern w:val="2"/>
          <w:sz w:val="32"/>
          <w:szCs w:val="32"/>
          <w:lang w:eastAsia="zh-CN" w:bidi="ar-SA"/>
        </w:rPr>
      </w:pPr>
      <w:r>
        <w:rPr>
          <w:rFonts w:hint="eastAsia" w:ascii="仿宋_GB2312" w:hAnsi="Times New Roman" w:eastAsia="仿宋_GB2312" w:cs="仿宋_GB2312"/>
          <w:color w:val="000000"/>
          <w:sz w:val="32"/>
          <w:szCs w:val="32"/>
          <w:lang w:bidi="ar-SA"/>
        </w:rPr>
        <w:t>委托具有专业背景的技术团队</w:t>
      </w:r>
      <w:r>
        <w:rPr>
          <w:rFonts w:hint="eastAsia" w:ascii="仿宋_GB2312" w:hAnsi="Times New Roman" w:eastAsia="仿宋_GB2312" w:cs="仿宋_GB2312"/>
          <w:sz w:val="32"/>
          <w:szCs w:val="32"/>
          <w:lang w:bidi="ar-SA"/>
        </w:rPr>
        <w:t>在春耕、三夏、秋</w:t>
      </w:r>
      <w:r>
        <w:rPr>
          <w:rFonts w:hint="eastAsia" w:ascii="仿宋_GB2312" w:hAnsi="Times New Roman" w:eastAsia="仿宋_GB2312" w:cs="仿宋_GB2312"/>
          <w:sz w:val="32"/>
          <w:szCs w:val="32"/>
          <w:lang w:val="en-US" w:eastAsia="zh-CN" w:bidi="ar-SA"/>
        </w:rPr>
        <w:t>收</w:t>
      </w:r>
      <w:r>
        <w:rPr>
          <w:rFonts w:hint="eastAsia" w:ascii="仿宋_GB2312" w:hAnsi="Times New Roman" w:eastAsia="仿宋_GB2312" w:cs="仿宋_GB2312"/>
          <w:sz w:val="32"/>
          <w:szCs w:val="32"/>
          <w:lang w:bidi="ar-SA"/>
        </w:rPr>
        <w:t>关键农时，</w:t>
      </w:r>
      <w:r>
        <w:rPr>
          <w:rFonts w:hint="eastAsia" w:ascii="仿宋_GB2312" w:hAnsi="Times New Roman" w:eastAsia="仿宋_GB2312" w:cs="仿宋_GB2312"/>
          <w:sz w:val="32"/>
          <w:szCs w:val="32"/>
          <w:lang w:val="en-US" w:eastAsia="zh-CN" w:bidi="ar-SA"/>
        </w:rPr>
        <w:t>应</w:t>
      </w:r>
      <w:r>
        <w:rPr>
          <w:rFonts w:hint="eastAsia" w:ascii="仿宋_GB2312" w:hAnsi="Times New Roman" w:eastAsia="仿宋_GB2312" w:cs="仿宋_GB2312"/>
          <w:sz w:val="32"/>
          <w:szCs w:val="32"/>
          <w:lang w:bidi="ar-SA"/>
        </w:rPr>
        <w:t>用大数据分析手段，</w:t>
      </w:r>
      <w:r>
        <w:rPr>
          <w:rFonts w:hint="eastAsia" w:ascii="仿宋_GB2312" w:eastAsia="仿宋_GB2312" w:cs="仿宋_GB2312"/>
          <w:sz w:val="32"/>
          <w:szCs w:val="32"/>
          <w:lang w:val="en-US" w:eastAsia="zh-CN" w:bidi="ar-SA"/>
        </w:rPr>
        <w:t>优化施肥参数与技术方案，根据</w:t>
      </w:r>
      <w:r>
        <w:rPr>
          <w:rFonts w:hint="eastAsia" w:ascii="仿宋_GB2312" w:hAnsi="Times New Roman" w:eastAsia="仿宋_GB2312" w:cs="仿宋_GB2312"/>
          <w:color w:val="000000"/>
          <w:sz w:val="32"/>
          <w:szCs w:val="32"/>
          <w:lang w:bidi="ar-SA"/>
        </w:rPr>
        <w:t>作物需肥规律，结合县域内不同区域的土壤类型、气候条件及主要农作物种植结构</w:t>
      </w:r>
      <w:r>
        <w:rPr>
          <w:rFonts w:hint="eastAsia" w:ascii="仿宋_GB2312" w:eastAsia="仿宋_GB2312" w:cs="仿宋_GB2312"/>
          <w:color w:val="000000"/>
          <w:sz w:val="32"/>
          <w:szCs w:val="32"/>
          <w:lang w:val="en-US" w:eastAsia="zh-CN" w:bidi="ar-SA"/>
        </w:rPr>
        <w:t>，</w:t>
      </w:r>
      <w:r>
        <w:rPr>
          <w:rFonts w:hint="eastAsia" w:ascii="仿宋_GB2312" w:hAnsi="Times New Roman" w:eastAsia="仿宋_GB2312" w:cs="仿宋_GB2312"/>
          <w:color w:val="000000"/>
          <w:sz w:val="32"/>
          <w:szCs w:val="32"/>
          <w:lang w:bidi="ar-SA"/>
        </w:rPr>
        <w:t>制定并及时发布</w:t>
      </w:r>
      <w:r>
        <w:rPr>
          <w:rFonts w:hint="eastAsia" w:ascii="仿宋_GB2312" w:eastAsia="仿宋_GB2312" w:cs="仿宋_GB2312"/>
          <w:color w:val="000000"/>
          <w:sz w:val="32"/>
          <w:szCs w:val="32"/>
          <w:lang w:val="en-US" w:eastAsia="zh-CN" w:bidi="ar-SA"/>
        </w:rPr>
        <w:t>县域</w:t>
      </w:r>
      <w:r>
        <w:rPr>
          <w:rFonts w:hint="eastAsia" w:ascii="仿宋_GB2312" w:hAnsi="Times New Roman" w:eastAsia="仿宋_GB2312" w:cs="仿宋_GB2312"/>
          <w:color w:val="000000"/>
          <w:sz w:val="32"/>
          <w:szCs w:val="32"/>
          <w:lang w:bidi="ar-SA"/>
        </w:rPr>
        <w:t>主要农作物</w:t>
      </w:r>
      <w:r>
        <w:rPr>
          <w:rFonts w:hint="eastAsia" w:ascii="仿宋_GB2312" w:eastAsia="仿宋_GB2312" w:cs="仿宋_GB2312"/>
          <w:color w:val="000000"/>
          <w:sz w:val="32"/>
          <w:szCs w:val="32"/>
          <w:lang w:val="en-US" w:eastAsia="zh-CN" w:bidi="ar-SA"/>
        </w:rPr>
        <w:t>科学</w:t>
      </w:r>
      <w:r>
        <w:rPr>
          <w:rFonts w:hint="eastAsia" w:ascii="仿宋_GB2312" w:hAnsi="Times New Roman" w:eastAsia="仿宋_GB2312" w:cs="仿宋_GB2312"/>
          <w:color w:val="000000"/>
          <w:sz w:val="32"/>
          <w:szCs w:val="32"/>
          <w:lang w:bidi="ar-SA"/>
        </w:rPr>
        <w:t>施肥</w:t>
      </w:r>
      <w:r>
        <w:rPr>
          <w:rFonts w:hint="eastAsia" w:ascii="仿宋_GB2312" w:eastAsia="仿宋_GB2312" w:cs="仿宋_GB2312"/>
          <w:color w:val="000000"/>
          <w:sz w:val="32"/>
          <w:szCs w:val="32"/>
          <w:lang w:val="en-US" w:eastAsia="zh-CN" w:bidi="ar-SA"/>
        </w:rPr>
        <w:t>技术指南。</w:t>
      </w:r>
      <w:r>
        <w:rPr>
          <w:rFonts w:hint="eastAsia" w:ascii="仿宋_GB2312" w:hAnsi="Times New Roman" w:eastAsia="仿宋_GB2312" w:cs="仿宋_GB2312"/>
          <w:snapToGrid/>
          <w:color w:val="000000"/>
          <w:kern w:val="2"/>
          <w:sz w:val="32"/>
          <w:szCs w:val="32"/>
          <w:highlight w:val="none"/>
          <w:u w:val="none"/>
          <w:lang w:eastAsia="zh-CN" w:bidi="ar-SA"/>
        </w:rPr>
        <w:t>更新发布主推配方，引导企业按方生产、农户照方施肥</w:t>
      </w:r>
      <w:r>
        <w:rPr>
          <w:rFonts w:hint="eastAsia" w:ascii="仿宋_GB2312" w:hAnsi="Times New Roman" w:eastAsia="仿宋_GB2312" w:cs="仿宋_GB2312"/>
          <w:color w:val="000000"/>
          <w:sz w:val="32"/>
          <w:szCs w:val="32"/>
          <w:lang w:bidi="ar-SA"/>
        </w:rPr>
        <w:t>。</w:t>
      </w:r>
      <w:r>
        <w:rPr>
          <w:rFonts w:hint="eastAsia" w:ascii="仿宋_GB2312" w:eastAsia="仿宋_GB2312" w:cs="仿宋_GB2312"/>
          <w:color w:val="000000"/>
          <w:sz w:val="32"/>
          <w:szCs w:val="32"/>
          <w:lang w:val="en-US" w:eastAsia="zh-CN" w:bidi="ar-SA"/>
        </w:rPr>
        <w:t>通过</w:t>
      </w:r>
      <w:r>
        <w:rPr>
          <w:rFonts w:hint="eastAsia" w:ascii="仿宋_GB2312" w:hAnsi="Times New Roman" w:eastAsia="仿宋_GB2312" w:cs="仿宋_GB2312"/>
          <w:color w:val="000000"/>
          <w:sz w:val="32"/>
          <w:szCs w:val="32"/>
          <w:lang w:bidi="ar-SA"/>
        </w:rPr>
        <w:t>微信公众号、政府官网</w:t>
      </w:r>
      <w:r>
        <w:rPr>
          <w:rFonts w:hint="eastAsia" w:ascii="仿宋_GB2312" w:eastAsia="仿宋_GB2312" w:cs="仿宋_GB2312"/>
          <w:color w:val="000000"/>
          <w:sz w:val="32"/>
          <w:szCs w:val="32"/>
          <w:lang w:eastAsia="zh-CN" w:bidi="ar-SA"/>
        </w:rPr>
        <w:t>、</w:t>
      </w:r>
      <w:r>
        <w:rPr>
          <w:rFonts w:hint="eastAsia" w:ascii="仿宋_GB2312" w:hAnsi="Times New Roman" w:eastAsia="仿宋_GB2312" w:cs="仿宋_GB2312"/>
          <w:color w:val="000000"/>
          <w:sz w:val="32"/>
          <w:szCs w:val="32"/>
          <w:lang w:bidi="ar-SA"/>
        </w:rPr>
        <w:t>县融媒体中心等，建立县域主要农作物施肥技术指南发布渠道</w:t>
      </w:r>
      <w:r>
        <w:rPr>
          <w:rFonts w:hint="eastAsia" w:ascii="仿宋_GB2312" w:hAnsi="Times New Roman" w:eastAsia="仿宋_GB2312" w:cs="仿宋_GB2312"/>
          <w:color w:val="000000"/>
          <w:sz w:val="32"/>
          <w:szCs w:val="32"/>
          <w:lang w:eastAsia="zh-CN" w:bidi="ar-SA"/>
        </w:rPr>
        <w:t>，</w:t>
      </w:r>
      <w:r>
        <w:rPr>
          <w:rFonts w:hint="eastAsia" w:ascii="仿宋_GB2312" w:hAnsi="Times New Roman" w:eastAsia="仿宋_GB2312" w:cs="仿宋_GB2312"/>
          <w:color w:val="000000"/>
          <w:sz w:val="32"/>
          <w:szCs w:val="32"/>
          <w:lang w:val="en-US" w:eastAsia="zh-CN" w:bidi="ar-SA"/>
        </w:rPr>
        <w:t>推动并提高</w:t>
      </w:r>
      <w:r>
        <w:rPr>
          <w:rFonts w:hint="eastAsia" w:ascii="仿宋_GB2312" w:hAnsi="Times New Roman" w:eastAsia="仿宋_GB2312" w:cs="仿宋_GB2312"/>
          <w:color w:val="000000"/>
          <w:sz w:val="32"/>
          <w:szCs w:val="32"/>
          <w:lang w:bidi="ar-SA"/>
        </w:rPr>
        <w:t>县域主要农作物</w:t>
      </w:r>
      <w:r>
        <w:rPr>
          <w:rFonts w:hint="eastAsia" w:ascii="仿宋_GB2312" w:eastAsia="仿宋_GB2312" w:cs="仿宋_GB2312"/>
          <w:color w:val="000000"/>
          <w:sz w:val="32"/>
          <w:szCs w:val="32"/>
          <w:lang w:val="en-US" w:eastAsia="zh-CN" w:bidi="ar-SA"/>
        </w:rPr>
        <w:t>科学</w:t>
      </w:r>
      <w:r>
        <w:rPr>
          <w:rFonts w:hint="eastAsia" w:ascii="仿宋_GB2312" w:hAnsi="Times New Roman" w:eastAsia="仿宋_GB2312" w:cs="仿宋_GB2312"/>
          <w:color w:val="000000"/>
          <w:sz w:val="32"/>
          <w:szCs w:val="32"/>
          <w:lang w:bidi="ar-SA"/>
        </w:rPr>
        <w:t>施肥技术覆盖率。</w:t>
      </w:r>
      <w:r>
        <w:rPr>
          <w:rFonts w:hint="eastAsia" w:ascii="仿宋_GB2312" w:hAnsi="Times New Roman" w:eastAsia="仿宋_GB2312" w:cs="仿宋_GB2312"/>
          <w:snapToGrid/>
          <w:kern w:val="2"/>
          <w:sz w:val="32"/>
          <w:szCs w:val="32"/>
          <w:lang w:eastAsia="zh-CN" w:bidi="ar-SA"/>
        </w:rPr>
        <w:t>大力推广专用配方肥、缓控释肥、水溶肥、微生物肥等新型产品，</w:t>
      </w:r>
      <w:r>
        <w:rPr>
          <w:rFonts w:hint="eastAsia" w:ascii="仿宋_GB2312" w:hAnsi="Times New Roman" w:eastAsia="仿宋_GB2312" w:cs="仿宋_GB2312"/>
          <w:snapToGrid/>
          <w:kern w:val="2"/>
          <w:sz w:val="32"/>
          <w:szCs w:val="32"/>
          <w:lang w:val="en-US" w:eastAsia="zh-CN" w:bidi="ar-SA"/>
        </w:rPr>
        <w:t>围绕</w:t>
      </w:r>
      <w:r>
        <w:rPr>
          <w:rFonts w:hint="eastAsia" w:ascii="仿宋_GB2312" w:hAnsi="Times New Roman" w:eastAsia="仿宋_GB2312" w:cs="仿宋_GB2312"/>
          <w:snapToGrid/>
          <w:kern w:val="2"/>
          <w:sz w:val="32"/>
          <w:szCs w:val="32"/>
          <w:lang w:eastAsia="zh-CN" w:bidi="ar-SA"/>
        </w:rPr>
        <w:t>“测、配、供、施”开展科学施肥技术示范推广，提升精准施肥水平。</w:t>
      </w:r>
    </w:p>
    <w:p w14:paraId="687B0D7E">
      <w:pPr>
        <w:keepNext w:val="0"/>
        <w:keepLines w:val="0"/>
        <w:pageBreakBefore w:val="0"/>
        <w:widowControl w:val="0"/>
        <w:kinsoku/>
        <w:wordWrap/>
        <w:topLinePunct w:val="0"/>
        <w:autoSpaceDE/>
        <w:autoSpaceDN/>
        <w:bidi w:val="0"/>
        <w:adjustRightInd w:val="0"/>
        <w:snapToGrid w:val="0"/>
        <w:spacing w:line="560" w:lineRule="exact"/>
        <w:ind w:firstLine="643" w:firstLineChars="200"/>
        <w:jc w:val="both"/>
        <w:textAlignment w:val="auto"/>
        <w:rPr>
          <w:rFonts w:hint="eastAsia" w:ascii="仿宋_GB2312" w:hAnsi="Times New Roman" w:eastAsia="仿宋_GB2312" w:cs="仿宋_GB2312"/>
          <w:b/>
          <w:bCs/>
          <w:snapToGrid/>
          <w:kern w:val="2"/>
          <w:sz w:val="32"/>
          <w:szCs w:val="32"/>
          <w:lang w:eastAsia="zh-CN" w:bidi="ar-SA"/>
        </w:rPr>
      </w:pPr>
      <w:r>
        <w:rPr>
          <w:rFonts w:hint="eastAsia" w:ascii="仿宋_GB2312" w:hAnsi="Times New Roman" w:eastAsia="仿宋_GB2312" w:cs="仿宋_GB2312"/>
          <w:b/>
          <w:bCs/>
          <w:snapToGrid/>
          <w:kern w:val="2"/>
          <w:sz w:val="32"/>
          <w:szCs w:val="32"/>
          <w:lang w:val="en-US" w:eastAsia="zh-CN" w:bidi="ar-SA"/>
        </w:rPr>
        <w:t>4.加快</w:t>
      </w:r>
      <w:r>
        <w:rPr>
          <w:rFonts w:hint="eastAsia" w:ascii="仿宋_GB2312" w:hAnsi="Times New Roman" w:eastAsia="仿宋_GB2312" w:cs="仿宋_GB2312"/>
          <w:b/>
          <w:bCs/>
          <w:snapToGrid/>
          <w:kern w:val="2"/>
          <w:sz w:val="32"/>
          <w:szCs w:val="32"/>
          <w:lang w:eastAsia="zh-CN" w:bidi="ar-SA"/>
        </w:rPr>
        <w:t>有机无机协同增效</w:t>
      </w:r>
    </w:p>
    <w:p w14:paraId="661F6E16">
      <w:pPr>
        <w:keepNext w:val="0"/>
        <w:keepLines w:val="0"/>
        <w:pageBreakBefore w:val="0"/>
        <w:widowControl w:val="0"/>
        <w:kinsoku/>
        <w:wordWrap/>
        <w:topLinePunct w:val="0"/>
        <w:autoSpaceDE/>
        <w:autoSpaceDN/>
        <w:bidi w:val="0"/>
        <w:adjustRightInd w:val="0"/>
        <w:snapToGrid w:val="0"/>
        <w:spacing w:line="560" w:lineRule="exact"/>
        <w:ind w:firstLine="640" w:firstLineChars="200"/>
        <w:jc w:val="both"/>
        <w:textAlignment w:val="auto"/>
        <w:rPr>
          <w:rFonts w:hint="eastAsia" w:ascii="仿宋_GB2312" w:hAnsi="Times New Roman" w:eastAsia="仿宋_GB2312" w:cs="仿宋_GB2312"/>
          <w:snapToGrid/>
          <w:kern w:val="2"/>
          <w:sz w:val="32"/>
          <w:szCs w:val="32"/>
          <w:lang w:val="en-US" w:eastAsia="zh-CN" w:bidi="ar-SA"/>
        </w:rPr>
      </w:pPr>
      <w:r>
        <w:rPr>
          <w:rFonts w:hint="eastAsia" w:ascii="仿宋_GB2312" w:hAnsi="Times New Roman" w:eastAsia="仿宋_GB2312" w:cs="仿宋_GB2312"/>
          <w:snapToGrid/>
          <w:kern w:val="2"/>
          <w:sz w:val="32"/>
          <w:szCs w:val="32"/>
          <w:highlight w:val="none"/>
          <w:lang w:val="en-US" w:eastAsia="zh-CN" w:bidi="ar-SA"/>
        </w:rPr>
        <w:t>根据我县主要农作物生产状况，</w:t>
      </w:r>
      <w:r>
        <w:rPr>
          <w:rFonts w:hint="eastAsia" w:ascii="仿宋_GB2312" w:hAnsi="Times New Roman" w:eastAsia="仿宋_GB2312" w:cs="仿宋_GB2312"/>
          <w:snapToGrid/>
          <w:kern w:val="2"/>
          <w:sz w:val="32"/>
          <w:szCs w:val="32"/>
          <w:lang w:eastAsia="zh-CN" w:bidi="ar-SA"/>
        </w:rPr>
        <w:t>推广生物有机肥</w:t>
      </w:r>
      <w:r>
        <w:rPr>
          <w:rFonts w:hint="eastAsia" w:ascii="仿宋_GB2312" w:eastAsia="仿宋_GB2312" w:cs="仿宋_GB2312"/>
          <w:snapToGrid/>
          <w:kern w:val="2"/>
          <w:sz w:val="32"/>
          <w:szCs w:val="32"/>
          <w:lang w:val="en-US" w:eastAsia="zh-CN" w:bidi="ar-SA"/>
        </w:rPr>
        <w:t>+</w:t>
      </w:r>
      <w:r>
        <w:rPr>
          <w:rFonts w:hint="eastAsia" w:ascii="仿宋_GB2312" w:eastAsia="仿宋_GB2312" w:cs="仿宋_GB2312"/>
          <w:snapToGrid/>
          <w:kern w:val="2"/>
          <w:sz w:val="32"/>
          <w:szCs w:val="32"/>
          <w:lang w:eastAsia="zh-CN" w:bidi="ar-SA"/>
        </w:rPr>
        <w:t>无</w:t>
      </w:r>
      <w:r>
        <w:rPr>
          <w:rFonts w:hint="eastAsia" w:ascii="仿宋_GB2312" w:hAnsi="Times New Roman" w:eastAsia="仿宋_GB2312" w:cs="仿宋_GB2312"/>
          <w:snapToGrid/>
          <w:kern w:val="2"/>
          <w:sz w:val="32"/>
          <w:szCs w:val="32"/>
          <w:lang w:eastAsia="zh-CN" w:bidi="ar-SA"/>
        </w:rPr>
        <w:t>机</w:t>
      </w:r>
      <w:r>
        <w:rPr>
          <w:rFonts w:hint="eastAsia" w:ascii="仿宋_GB2312" w:eastAsia="仿宋_GB2312" w:cs="仿宋_GB2312"/>
          <w:snapToGrid/>
          <w:kern w:val="2"/>
          <w:sz w:val="32"/>
          <w:szCs w:val="32"/>
          <w:lang w:eastAsia="zh-CN" w:bidi="ar-SA"/>
        </w:rPr>
        <w:t>肥</w:t>
      </w:r>
      <w:r>
        <w:rPr>
          <w:rFonts w:hint="eastAsia" w:ascii="仿宋_GB2312" w:hAnsi="Times New Roman" w:eastAsia="仿宋_GB2312" w:cs="仿宋_GB2312"/>
          <w:snapToGrid/>
          <w:kern w:val="2"/>
          <w:sz w:val="32"/>
          <w:szCs w:val="32"/>
          <w:lang w:eastAsia="zh-CN" w:bidi="ar-SA"/>
        </w:rPr>
        <w:t>混</w:t>
      </w:r>
      <w:r>
        <w:rPr>
          <w:rFonts w:hint="eastAsia" w:ascii="仿宋_GB2312" w:eastAsia="仿宋_GB2312" w:cs="仿宋_GB2312"/>
          <w:snapToGrid/>
          <w:kern w:val="2"/>
          <w:sz w:val="32"/>
          <w:szCs w:val="32"/>
          <w:lang w:eastAsia="zh-CN" w:bidi="ar-SA"/>
        </w:rPr>
        <w:t>合使用模式。</w:t>
      </w:r>
      <w:r>
        <w:rPr>
          <w:rFonts w:hint="eastAsia" w:ascii="仿宋_GB2312" w:eastAsia="仿宋_GB2312" w:cs="仿宋_GB2312"/>
          <w:snapToGrid/>
          <w:kern w:val="2"/>
          <w:sz w:val="32"/>
          <w:szCs w:val="32"/>
          <w:lang w:val="en-US" w:eastAsia="zh-CN" w:bidi="ar-SA"/>
        </w:rPr>
        <w:t>在5个“千亩方”和1个“万亩片”示范区利用无人机撒施生物有机肥，</w:t>
      </w:r>
      <w:r>
        <w:rPr>
          <w:rFonts w:hint="eastAsia" w:ascii="仿宋_GB2312" w:hAnsi="Times New Roman" w:eastAsia="仿宋_GB2312" w:cs="仿宋_GB2312"/>
          <w:snapToGrid/>
          <w:kern w:val="2"/>
          <w:sz w:val="32"/>
          <w:szCs w:val="32"/>
          <w:lang w:eastAsia="zh-CN" w:bidi="ar-SA"/>
        </w:rPr>
        <w:t>底肥深施</w:t>
      </w:r>
      <w:r>
        <w:rPr>
          <w:rFonts w:hint="eastAsia" w:ascii="仿宋_GB2312" w:eastAsia="仿宋_GB2312" w:cs="仿宋_GB2312"/>
          <w:snapToGrid/>
          <w:kern w:val="2"/>
          <w:sz w:val="32"/>
          <w:szCs w:val="32"/>
          <w:lang w:eastAsia="zh-CN" w:bidi="ar-SA"/>
        </w:rPr>
        <w:t>，</w:t>
      </w:r>
      <w:r>
        <w:rPr>
          <w:rFonts w:hint="eastAsia" w:ascii="仿宋_GB2312" w:eastAsia="仿宋_GB2312" w:cs="仿宋_GB2312"/>
          <w:snapToGrid/>
          <w:kern w:val="2"/>
          <w:sz w:val="32"/>
          <w:szCs w:val="32"/>
          <w:lang w:val="en-US" w:eastAsia="zh-CN" w:bidi="ar-SA"/>
        </w:rPr>
        <w:t>促</w:t>
      </w:r>
      <w:r>
        <w:rPr>
          <w:rFonts w:hint="eastAsia" w:ascii="仿宋_GB2312" w:hAnsi="Times New Roman" w:eastAsia="仿宋_GB2312" w:cs="仿宋_GB2312"/>
          <w:snapToGrid/>
          <w:kern w:val="2"/>
          <w:sz w:val="32"/>
          <w:szCs w:val="32"/>
          <w:lang w:eastAsia="zh-CN" w:bidi="ar-SA"/>
        </w:rPr>
        <w:t>进土壤培肥与作物提质增产</w:t>
      </w:r>
      <w:r>
        <w:rPr>
          <w:rFonts w:hint="eastAsia" w:ascii="仿宋_GB2312" w:eastAsia="仿宋_GB2312" w:cs="仿宋_GB2312"/>
          <w:snapToGrid/>
          <w:kern w:val="2"/>
          <w:sz w:val="32"/>
          <w:szCs w:val="32"/>
          <w:lang w:eastAsia="zh-CN" w:bidi="ar-SA"/>
        </w:rPr>
        <w:t>；通过肥料效应试验</w:t>
      </w:r>
      <w:r>
        <w:rPr>
          <w:rFonts w:hint="eastAsia" w:ascii="仿宋_GB2312" w:hAnsi="Times New Roman" w:eastAsia="仿宋_GB2312" w:cs="仿宋_GB2312"/>
          <w:snapToGrid/>
          <w:kern w:val="2"/>
          <w:sz w:val="32"/>
          <w:szCs w:val="32"/>
          <w:lang w:val="en-US" w:eastAsia="zh-CN" w:bidi="ar-SA"/>
        </w:rPr>
        <w:t>优化</w:t>
      </w:r>
      <w:r>
        <w:rPr>
          <w:rFonts w:hint="eastAsia" w:ascii="仿宋_GB2312" w:eastAsia="仿宋_GB2312" w:cs="仿宋_GB2312"/>
          <w:snapToGrid/>
          <w:kern w:val="2"/>
          <w:sz w:val="32"/>
          <w:szCs w:val="32"/>
          <w:lang w:val="en-US" w:eastAsia="zh-CN" w:bidi="ar-SA"/>
        </w:rPr>
        <w:t>小麦底肥</w:t>
      </w:r>
      <w:r>
        <w:rPr>
          <w:rFonts w:hint="eastAsia" w:ascii="仿宋_GB2312" w:hAnsi="Times New Roman" w:eastAsia="仿宋_GB2312" w:cs="仿宋_GB2312"/>
          <w:snapToGrid/>
          <w:kern w:val="2"/>
          <w:sz w:val="32"/>
          <w:szCs w:val="32"/>
          <w:lang w:eastAsia="zh-CN" w:bidi="ar-SA"/>
        </w:rPr>
        <w:t>有机无机配施比例，促进有机肥精准定量施用，</w:t>
      </w:r>
      <w:r>
        <w:rPr>
          <w:rFonts w:hint="eastAsia" w:ascii="仿宋_GB2312" w:eastAsia="仿宋_GB2312" w:cs="仿宋_GB2312"/>
          <w:snapToGrid/>
          <w:kern w:val="2"/>
          <w:sz w:val="32"/>
          <w:szCs w:val="32"/>
          <w:lang w:val="en-US" w:eastAsia="zh-CN" w:bidi="ar-SA"/>
        </w:rPr>
        <w:t>加快</w:t>
      </w:r>
      <w:r>
        <w:rPr>
          <w:rFonts w:hint="eastAsia" w:ascii="仿宋_GB2312" w:hAnsi="Times New Roman" w:eastAsia="仿宋_GB2312" w:cs="仿宋_GB2312"/>
          <w:snapToGrid/>
          <w:kern w:val="2"/>
          <w:sz w:val="32"/>
          <w:szCs w:val="32"/>
          <w:lang w:eastAsia="zh-CN" w:bidi="ar-SA"/>
        </w:rPr>
        <w:t>有机无机协同增效</w:t>
      </w:r>
      <w:r>
        <w:rPr>
          <w:rFonts w:hint="eastAsia" w:ascii="仿宋_GB2312" w:eastAsia="仿宋_GB2312" w:cs="仿宋_GB2312"/>
          <w:snapToGrid/>
          <w:kern w:val="2"/>
          <w:sz w:val="32"/>
          <w:szCs w:val="32"/>
          <w:lang w:eastAsia="zh-CN" w:bidi="ar-SA"/>
        </w:rPr>
        <w:t>，</w:t>
      </w:r>
      <w:r>
        <w:rPr>
          <w:rFonts w:hint="eastAsia" w:ascii="仿宋_GB2312" w:hAnsi="Times New Roman" w:eastAsia="仿宋_GB2312" w:cs="仿宋_GB2312"/>
          <w:snapToGrid/>
          <w:kern w:val="2"/>
          <w:sz w:val="32"/>
          <w:szCs w:val="32"/>
          <w:lang w:eastAsia="zh-CN" w:bidi="ar-SA"/>
        </w:rPr>
        <w:t>完善县域主要农作物施肥方案</w:t>
      </w:r>
      <w:r>
        <w:rPr>
          <w:rFonts w:hint="eastAsia" w:ascii="仿宋_GB2312" w:eastAsia="仿宋_GB2312" w:cs="仿宋_GB2312"/>
          <w:snapToGrid/>
          <w:kern w:val="2"/>
          <w:sz w:val="32"/>
          <w:szCs w:val="32"/>
          <w:lang w:eastAsia="zh-CN" w:bidi="ar-SA"/>
        </w:rPr>
        <w:t>。</w:t>
      </w:r>
    </w:p>
    <w:p w14:paraId="6657B277">
      <w:pPr>
        <w:keepNext w:val="0"/>
        <w:keepLines w:val="0"/>
        <w:pageBreakBefore w:val="0"/>
        <w:widowControl w:val="0"/>
        <w:kinsoku/>
        <w:wordWrap/>
        <w:topLinePunct w:val="0"/>
        <w:autoSpaceDE/>
        <w:autoSpaceDN/>
        <w:bidi w:val="0"/>
        <w:adjustRightInd w:val="0"/>
        <w:snapToGrid w:val="0"/>
        <w:spacing w:line="560" w:lineRule="exact"/>
        <w:ind w:firstLine="643" w:firstLineChars="200"/>
        <w:jc w:val="both"/>
        <w:textAlignment w:val="auto"/>
        <w:rPr>
          <w:rFonts w:hint="eastAsia" w:ascii="仿宋_GB2312" w:hAnsi="Times New Roman" w:eastAsia="仿宋_GB2312" w:cs="仿宋_GB2312"/>
          <w:b/>
          <w:bCs/>
          <w:snapToGrid/>
          <w:color w:val="FF0000"/>
          <w:kern w:val="2"/>
          <w:sz w:val="32"/>
          <w:szCs w:val="32"/>
          <w:lang w:eastAsia="zh-CN" w:bidi="ar-SA"/>
        </w:rPr>
      </w:pPr>
      <w:r>
        <w:rPr>
          <w:rFonts w:hint="eastAsia" w:ascii="仿宋_GB2312" w:hAnsi="Times New Roman" w:eastAsia="仿宋_GB2312" w:cs="仿宋_GB2312"/>
          <w:b/>
          <w:bCs/>
          <w:snapToGrid/>
          <w:kern w:val="2"/>
          <w:sz w:val="32"/>
          <w:szCs w:val="32"/>
          <w:lang w:val="en-US" w:eastAsia="zh-CN" w:bidi="ar-SA"/>
        </w:rPr>
        <w:t>5.</w:t>
      </w:r>
      <w:r>
        <w:rPr>
          <w:rFonts w:hint="eastAsia" w:ascii="仿宋_GB2312" w:hAnsi="Times New Roman" w:eastAsia="仿宋_GB2312" w:cs="仿宋_GB2312"/>
          <w:b/>
          <w:bCs/>
          <w:snapToGrid/>
          <w:kern w:val="2"/>
          <w:sz w:val="32"/>
          <w:szCs w:val="32"/>
          <w:lang w:eastAsia="zh-CN" w:bidi="ar-SA"/>
        </w:rPr>
        <w:t>加强</w:t>
      </w:r>
      <w:r>
        <w:rPr>
          <w:rFonts w:hint="eastAsia" w:ascii="仿宋_GB2312" w:hAnsi="Times New Roman" w:eastAsia="仿宋_GB2312" w:cs="仿宋_GB2312"/>
          <w:b/>
          <w:bCs/>
          <w:snapToGrid/>
          <w:kern w:val="2"/>
          <w:sz w:val="32"/>
          <w:szCs w:val="32"/>
          <w:lang w:val="en-US" w:eastAsia="zh-CN" w:bidi="ar-SA"/>
        </w:rPr>
        <w:t>科学施肥生产指导</w:t>
      </w:r>
    </w:p>
    <w:p w14:paraId="27207B59">
      <w:pPr>
        <w:keepNext w:val="0"/>
        <w:keepLines w:val="0"/>
        <w:pageBreakBefore w:val="0"/>
        <w:widowControl w:val="0"/>
        <w:kinsoku/>
        <w:wordWrap/>
        <w:topLinePunct w:val="0"/>
        <w:autoSpaceDE/>
        <w:autoSpaceDN/>
        <w:bidi w:val="0"/>
        <w:adjustRightInd w:val="0"/>
        <w:snapToGrid w:val="0"/>
        <w:spacing w:line="560" w:lineRule="exact"/>
        <w:ind w:firstLine="640" w:firstLineChars="200"/>
        <w:jc w:val="both"/>
        <w:textAlignment w:val="auto"/>
        <w:rPr>
          <w:rFonts w:hint="eastAsia" w:ascii="仿宋_GB2312" w:hAnsi="Times New Roman" w:eastAsia="仿宋_GB2312" w:cs="仿宋_GB2312"/>
          <w:snapToGrid/>
          <w:kern w:val="2"/>
          <w:sz w:val="32"/>
          <w:szCs w:val="32"/>
          <w:lang w:val="en-US" w:eastAsia="zh-CN" w:bidi="ar-SA"/>
        </w:rPr>
      </w:pPr>
      <w:r>
        <w:rPr>
          <w:rFonts w:hint="eastAsia" w:ascii="仿宋_GB2312" w:hAnsi="Times New Roman" w:eastAsia="仿宋_GB2312" w:cs="仿宋_GB2312"/>
          <w:snapToGrid/>
          <w:kern w:val="2"/>
          <w:sz w:val="32"/>
          <w:szCs w:val="32"/>
          <w:lang w:eastAsia="zh-CN" w:bidi="ar-SA"/>
        </w:rPr>
        <w:t>积极开展科学施肥培训</w:t>
      </w:r>
      <w:r>
        <w:rPr>
          <w:rFonts w:hint="eastAsia" w:ascii="仿宋_GB2312" w:hAnsi="Times New Roman" w:eastAsia="仿宋_GB2312" w:cs="仿宋_GB2312"/>
          <w:snapToGrid/>
          <w:kern w:val="2"/>
          <w:sz w:val="32"/>
          <w:szCs w:val="32"/>
          <w:lang w:val="en-US" w:eastAsia="zh-CN" w:bidi="ar-SA"/>
        </w:rPr>
        <w:t>和</w:t>
      </w:r>
      <w:r>
        <w:rPr>
          <w:rFonts w:hint="eastAsia" w:ascii="仿宋_GB2312" w:hAnsi="Times New Roman" w:eastAsia="仿宋_GB2312" w:cs="仿宋_GB2312"/>
          <w:snapToGrid/>
          <w:kern w:val="2"/>
          <w:sz w:val="32"/>
          <w:szCs w:val="32"/>
          <w:lang w:eastAsia="zh-CN" w:bidi="ar-SA"/>
        </w:rPr>
        <w:t>科学施肥指导行动，强化肥料知识与施肥技术宣传、培训、指导，提升科学施肥水平。一是丰富培训</w:t>
      </w:r>
      <w:r>
        <w:rPr>
          <w:rFonts w:hint="eastAsia" w:ascii="仿宋_GB2312" w:hAnsi="Times New Roman" w:eastAsia="仿宋_GB2312" w:cs="仿宋_GB2312"/>
          <w:snapToGrid/>
          <w:kern w:val="2"/>
          <w:sz w:val="32"/>
          <w:szCs w:val="32"/>
          <w:lang w:val="en-US" w:eastAsia="zh-CN" w:bidi="ar-SA"/>
        </w:rPr>
        <w:t>方</w:t>
      </w:r>
      <w:r>
        <w:rPr>
          <w:rFonts w:hint="eastAsia" w:ascii="仿宋_GB2312" w:hAnsi="Times New Roman" w:eastAsia="仿宋_GB2312" w:cs="仿宋_GB2312"/>
          <w:snapToGrid/>
          <w:kern w:val="2"/>
          <w:sz w:val="32"/>
          <w:szCs w:val="32"/>
          <w:lang w:eastAsia="zh-CN" w:bidi="ar-SA"/>
        </w:rPr>
        <w:t>式。采用田间讲堂、室内教学、技术推广观摩、微信公众号信息发布、专家指导授课等形式，开展科学施肥技术培训和指导服务。二是深化宣传引导。以县域主要农作物施肥技术指南及施肥建议配方为基础，编制</w:t>
      </w:r>
      <w:r>
        <w:rPr>
          <w:rFonts w:hint="eastAsia" w:ascii="仿宋_GB2312" w:hAnsi="Times New Roman" w:eastAsia="仿宋_GB2312" w:cs="仿宋_GB2312"/>
          <w:snapToGrid/>
          <w:kern w:val="2"/>
          <w:sz w:val="32"/>
          <w:szCs w:val="32"/>
          <w:lang w:val="en-US" w:eastAsia="zh-CN" w:bidi="ar-SA"/>
        </w:rPr>
        <w:t>印发</w:t>
      </w:r>
      <w:r>
        <w:rPr>
          <w:rFonts w:hint="eastAsia" w:ascii="仿宋_GB2312" w:hAnsi="Times New Roman" w:eastAsia="仿宋_GB2312" w:cs="仿宋_GB2312"/>
          <w:snapToGrid/>
          <w:kern w:val="2"/>
          <w:sz w:val="32"/>
          <w:szCs w:val="32"/>
          <w:lang w:eastAsia="zh-CN" w:bidi="ar-SA"/>
        </w:rPr>
        <w:t>科学施肥技术意见、挂图、手册，发放测土配方施肥宣传页、明白纸等技术资料</w:t>
      </w:r>
      <w:r>
        <w:rPr>
          <w:rFonts w:hint="eastAsia" w:ascii="仿宋_GB2312" w:eastAsia="仿宋_GB2312" w:cs="仿宋_GB2312"/>
          <w:snapToGrid/>
          <w:kern w:val="2"/>
          <w:sz w:val="32"/>
          <w:szCs w:val="32"/>
          <w:lang w:eastAsia="zh-CN" w:bidi="ar-SA"/>
        </w:rPr>
        <w:t>，</w:t>
      </w:r>
      <w:r>
        <w:rPr>
          <w:rFonts w:hint="eastAsia" w:ascii="仿宋_GB2312" w:hAnsi="Times New Roman" w:eastAsia="仿宋_GB2312" w:cs="仿宋_GB2312"/>
          <w:snapToGrid/>
          <w:kern w:val="2"/>
          <w:sz w:val="32"/>
          <w:szCs w:val="32"/>
          <w:lang w:eastAsia="zh-CN" w:bidi="ar-SA"/>
        </w:rPr>
        <w:t>引导农民按“方”施肥，推动科学施肥技术进店、入户、上墙。三是注重力量联动协作。</w:t>
      </w:r>
      <w:r>
        <w:rPr>
          <w:rFonts w:hint="eastAsia" w:ascii="仿宋_GB2312" w:eastAsia="仿宋_GB2312" w:cs="仿宋_GB2312"/>
          <w:snapToGrid/>
          <w:kern w:val="2"/>
          <w:sz w:val="32"/>
          <w:szCs w:val="32"/>
          <w:lang w:eastAsia="zh-CN" w:bidi="ar-SA"/>
        </w:rPr>
        <w:t>邀约</w:t>
      </w:r>
      <w:r>
        <w:rPr>
          <w:rFonts w:hint="eastAsia" w:ascii="仿宋_GB2312" w:hAnsi="Times New Roman" w:eastAsia="仿宋_GB2312" w:cs="仿宋_GB2312"/>
          <w:snapToGrid/>
          <w:kern w:val="2"/>
          <w:sz w:val="32"/>
          <w:szCs w:val="32"/>
          <w:lang w:eastAsia="zh-CN" w:bidi="ar-SA"/>
        </w:rPr>
        <w:t>科研、教学等力量协作开展科学施肥技术推广，营造科学施肥良好氛围，</w:t>
      </w:r>
      <w:r>
        <w:rPr>
          <w:rFonts w:hint="eastAsia" w:ascii="仿宋_GB2312" w:eastAsia="仿宋_GB2312" w:cs="仿宋_GB2312"/>
          <w:snapToGrid/>
          <w:kern w:val="2"/>
          <w:sz w:val="32"/>
          <w:szCs w:val="32"/>
          <w:lang w:eastAsia="zh-CN" w:bidi="ar-SA"/>
        </w:rPr>
        <w:t>增强</w:t>
      </w:r>
      <w:r>
        <w:rPr>
          <w:rFonts w:hint="eastAsia" w:ascii="仿宋_GB2312" w:hAnsi="Times New Roman" w:eastAsia="仿宋_GB2312" w:cs="仿宋_GB2312"/>
          <w:snapToGrid/>
          <w:kern w:val="2"/>
          <w:sz w:val="32"/>
          <w:szCs w:val="32"/>
          <w:lang w:eastAsia="zh-CN" w:bidi="ar-SA"/>
        </w:rPr>
        <w:t>技术传播效</w:t>
      </w:r>
      <w:r>
        <w:rPr>
          <w:rFonts w:hint="eastAsia" w:ascii="仿宋_GB2312" w:eastAsia="仿宋_GB2312" w:cs="仿宋_GB2312"/>
          <w:snapToGrid/>
          <w:kern w:val="2"/>
          <w:sz w:val="32"/>
          <w:szCs w:val="32"/>
          <w:lang w:eastAsia="zh-CN" w:bidi="ar-SA"/>
        </w:rPr>
        <w:t>果</w:t>
      </w:r>
      <w:r>
        <w:rPr>
          <w:rFonts w:hint="eastAsia" w:ascii="仿宋_GB2312" w:hAnsi="Times New Roman" w:eastAsia="仿宋_GB2312" w:cs="仿宋_GB2312"/>
          <w:snapToGrid/>
          <w:kern w:val="2"/>
          <w:sz w:val="32"/>
          <w:szCs w:val="32"/>
          <w:lang w:eastAsia="zh-CN" w:bidi="ar-SA"/>
        </w:rPr>
        <w:t>。</w:t>
      </w:r>
      <w:r>
        <w:rPr>
          <w:rFonts w:hint="eastAsia" w:ascii="仿宋_GB2312" w:hAnsi="Times New Roman" w:eastAsia="仿宋_GB2312" w:cs="仿宋_GB2312"/>
          <w:snapToGrid/>
          <w:kern w:val="2"/>
          <w:sz w:val="32"/>
          <w:szCs w:val="32"/>
          <w:lang w:val="en-US" w:eastAsia="zh-CN" w:bidi="ar-SA"/>
        </w:rPr>
        <w:t xml:space="preserve">   </w:t>
      </w:r>
    </w:p>
    <w:p w14:paraId="4C8ED98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楷体_GB2312" w:hAnsi="Times New Roman" w:eastAsia="楷体_GB2312" w:cs="楷体_GB2312"/>
          <w:color w:val="auto"/>
          <w:sz w:val="32"/>
          <w:szCs w:val="32"/>
          <w:lang w:val="en-US" w:eastAsia="zh-CN" w:bidi="ar-SA"/>
        </w:rPr>
      </w:pPr>
      <w:r>
        <w:rPr>
          <w:rFonts w:hint="eastAsia" w:ascii="楷体_GB2312" w:hAnsi="Times New Roman" w:eastAsia="楷体_GB2312" w:cs="楷体_GB2312"/>
          <w:color w:val="auto"/>
          <w:sz w:val="32"/>
          <w:szCs w:val="32"/>
          <w:lang w:val="en-US" w:eastAsia="zh-CN" w:bidi="ar-SA"/>
        </w:rPr>
        <w:t>（二）资金支持方向和补助环节</w:t>
      </w:r>
    </w:p>
    <w:p w14:paraId="77E3517F">
      <w:pPr>
        <w:pStyle w:val="14"/>
        <w:snapToGrid w:val="0"/>
        <w:spacing w:line="560" w:lineRule="exact"/>
        <w:ind w:left="0" w:firstLine="643" w:firstLineChars="200"/>
        <w:jc w:val="both"/>
        <w:rPr>
          <w:rFonts w:hint="eastAsia" w:ascii="仿宋_GB2312" w:eastAsia="仿宋_GB2312" w:cs="仿宋_GB2312"/>
          <w:color w:val="000000"/>
          <w:sz w:val="32"/>
          <w:szCs w:val="32"/>
          <w:shd w:val="clear" w:color="auto" w:fill="FFFFFF"/>
          <w:lang w:val="en-US" w:eastAsia="zh-CN" w:bidi="ar-SA"/>
        </w:rPr>
      </w:pPr>
      <w:r>
        <w:rPr>
          <w:rFonts w:hint="eastAsia" w:ascii="仿宋_GB2312" w:eastAsia="仿宋_GB2312" w:cs="仿宋_GB2312"/>
          <w:b/>
          <w:bCs/>
          <w:color w:val="000000"/>
          <w:sz w:val="32"/>
          <w:szCs w:val="32"/>
          <w:lang w:bidi="ar-SA"/>
        </w:rPr>
        <w:t>1.资金支持方向。</w:t>
      </w:r>
      <w:r>
        <w:rPr>
          <w:rFonts w:hint="eastAsia" w:ascii="仿宋_GB2312" w:eastAsia="仿宋_GB2312" w:cs="仿宋_GB2312"/>
          <w:color w:val="000000"/>
          <w:sz w:val="32"/>
          <w:szCs w:val="32"/>
          <w:lang w:bidi="ar-SA"/>
        </w:rPr>
        <w:t>项目资金主要用于测土配方施肥基础工作</w:t>
      </w:r>
      <w:r>
        <w:rPr>
          <w:rFonts w:hint="eastAsia" w:ascii="仿宋_GB2312" w:eastAsia="仿宋_GB2312" w:cs="仿宋_GB2312"/>
          <w:color w:val="000000"/>
          <w:sz w:val="32"/>
          <w:szCs w:val="32"/>
          <w:lang w:eastAsia="zh-CN" w:bidi="ar-SA"/>
        </w:rPr>
        <w:t>、</w:t>
      </w:r>
      <w:r>
        <w:rPr>
          <w:rFonts w:hint="eastAsia" w:ascii="仿宋_GB2312" w:eastAsia="仿宋_GB2312" w:cs="仿宋_GB2312"/>
          <w:sz w:val="32"/>
          <w:szCs w:val="32"/>
          <w:lang w:bidi="ar-SA"/>
        </w:rPr>
        <w:t>“三新”</w:t>
      </w:r>
      <w:r>
        <w:rPr>
          <w:rFonts w:hint="eastAsia" w:ascii="仿宋_GB2312" w:eastAsia="仿宋_GB2312" w:cs="仿宋_GB2312"/>
          <w:sz w:val="32"/>
          <w:szCs w:val="32"/>
          <w:lang w:val="en-US" w:eastAsia="zh-CN" w:bidi="ar-SA"/>
        </w:rPr>
        <w:t>技术示范区建设（5个</w:t>
      </w:r>
      <w:r>
        <w:rPr>
          <w:rFonts w:hint="eastAsia" w:ascii="仿宋_GB2312" w:eastAsia="仿宋_GB2312" w:cs="仿宋_GB2312"/>
          <w:sz w:val="32"/>
          <w:szCs w:val="32"/>
          <w:lang w:bidi="ar-SA"/>
        </w:rPr>
        <w:t>千亩方</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1个</w:t>
      </w:r>
      <w:r>
        <w:rPr>
          <w:rFonts w:hint="eastAsia" w:ascii="仿宋_GB2312" w:eastAsia="仿宋_GB2312" w:cs="仿宋_GB2312"/>
          <w:sz w:val="32"/>
          <w:szCs w:val="32"/>
          <w:lang w:bidi="ar-SA"/>
        </w:rPr>
        <w:t>万亩片</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农户施肥调查、</w:t>
      </w:r>
      <w:r>
        <w:rPr>
          <w:rFonts w:hint="eastAsia" w:ascii="仿宋_GB2312" w:eastAsia="仿宋_GB2312" w:cs="仿宋_GB2312"/>
          <w:color w:val="000000"/>
          <w:sz w:val="32"/>
          <w:szCs w:val="32"/>
          <w:lang w:bidi="ar-SA"/>
        </w:rPr>
        <w:t>田间试验、数据分析应用</w:t>
      </w:r>
      <w:r>
        <w:rPr>
          <w:rFonts w:hint="eastAsia" w:ascii="仿宋_GB2312" w:eastAsia="仿宋_GB2312" w:cs="仿宋_GB2312"/>
          <w:color w:val="000000"/>
          <w:sz w:val="32"/>
          <w:szCs w:val="32"/>
          <w:lang w:val="en-US" w:eastAsia="zh-CN" w:bidi="ar-SA"/>
        </w:rPr>
        <w:t>、</w:t>
      </w:r>
      <w:r>
        <w:rPr>
          <w:rFonts w:hint="eastAsia" w:ascii="仿宋_GB2312" w:eastAsia="仿宋_GB2312" w:cs="仿宋_GB2312"/>
          <w:color w:val="000000"/>
          <w:sz w:val="32"/>
          <w:szCs w:val="32"/>
          <w:lang w:bidi="ar-SA"/>
        </w:rPr>
        <w:t>宣传培训等。根据</w:t>
      </w:r>
      <w:r>
        <w:rPr>
          <w:rFonts w:hint="eastAsia" w:ascii="仿宋_GB2312" w:eastAsia="仿宋_GB2312" w:cs="仿宋_GB2312"/>
          <w:color w:val="000000"/>
          <w:sz w:val="32"/>
          <w:szCs w:val="32"/>
          <w:lang w:val="en-US" w:eastAsia="zh-CN" w:bidi="ar-SA"/>
        </w:rPr>
        <w:t>县域</w:t>
      </w:r>
      <w:r>
        <w:rPr>
          <w:rFonts w:hint="eastAsia" w:ascii="仿宋_GB2312" w:eastAsia="仿宋_GB2312" w:cs="仿宋_GB2312"/>
          <w:color w:val="000000"/>
          <w:sz w:val="32"/>
          <w:szCs w:val="32"/>
          <w:lang w:bidi="ar-SA"/>
        </w:rPr>
        <w:t>实际情况，对“三新”集成模式推广所需的新型肥料、</w:t>
      </w:r>
      <w:r>
        <w:rPr>
          <w:rFonts w:hint="eastAsia" w:ascii="仿宋_GB2312" w:eastAsia="仿宋_GB2312" w:cs="仿宋_GB2312"/>
          <w:color w:val="000000"/>
          <w:sz w:val="32"/>
          <w:szCs w:val="32"/>
          <w:lang w:val="en-US" w:eastAsia="zh-CN" w:bidi="ar-SA"/>
        </w:rPr>
        <w:t>智能精准施肥</w:t>
      </w:r>
      <w:r>
        <w:rPr>
          <w:rFonts w:hint="eastAsia" w:ascii="仿宋_GB2312" w:eastAsia="仿宋_GB2312" w:cs="仿宋_GB2312"/>
          <w:color w:val="000000"/>
          <w:sz w:val="32"/>
          <w:szCs w:val="32"/>
          <w:lang w:bidi="ar-SA"/>
        </w:rPr>
        <w:t>作业等进行适当补贴</w:t>
      </w:r>
      <w:r>
        <w:rPr>
          <w:rFonts w:hint="eastAsia" w:ascii="仿宋_GB2312" w:eastAsia="仿宋_GB2312" w:cs="仿宋_GB2312"/>
          <w:color w:val="000000"/>
          <w:sz w:val="32"/>
          <w:szCs w:val="32"/>
          <w:lang w:val="en-US" w:eastAsia="zh-CN" w:bidi="ar-SA"/>
        </w:rPr>
        <w:t>。本项目资金不得用于购置施肥农业机械，</w:t>
      </w:r>
      <w:r>
        <w:rPr>
          <w:rFonts w:hint="eastAsia" w:ascii="仿宋_GB2312" w:eastAsia="仿宋_GB2312" w:cs="仿宋_GB2312"/>
          <w:color w:val="000000"/>
          <w:kern w:val="0"/>
          <w:sz w:val="32"/>
          <w:szCs w:val="22"/>
          <w:lang w:val="en-US" w:eastAsia="zh-CN" w:bidi="ar-SA"/>
        </w:rPr>
        <w:t>不得用于工作经费</w:t>
      </w:r>
      <w:r>
        <w:rPr>
          <w:rFonts w:hint="eastAsia" w:ascii="仿宋_GB2312" w:eastAsia="仿宋_GB2312" w:cs="仿宋_GB2312"/>
          <w:color w:val="000000"/>
          <w:sz w:val="32"/>
          <w:szCs w:val="32"/>
          <w:lang w:val="en-US" w:eastAsia="zh-CN" w:bidi="ar-SA"/>
        </w:rPr>
        <w:t>。</w:t>
      </w:r>
    </w:p>
    <w:p w14:paraId="552B2B58">
      <w:pPr>
        <w:pStyle w:val="14"/>
        <w:snapToGrid w:val="0"/>
        <w:spacing w:line="560" w:lineRule="exact"/>
        <w:ind w:left="0" w:firstLine="643" w:firstLineChars="200"/>
        <w:jc w:val="both"/>
        <w:rPr>
          <w:rFonts w:hint="eastAsia" w:ascii="仿宋_GB2312" w:eastAsia="宋体" w:cs="仿宋_GB2312"/>
          <w:color w:val="000000"/>
          <w:sz w:val="32"/>
          <w:szCs w:val="32"/>
          <w:lang w:val="en-US" w:eastAsia="zh-CN" w:bidi="ar-SA"/>
        </w:rPr>
      </w:pPr>
      <w:r>
        <w:rPr>
          <w:rFonts w:hint="eastAsia" w:ascii="仿宋_GB2312" w:eastAsia="仿宋_GB2312" w:cs="仿宋_GB2312"/>
          <w:b/>
          <w:bCs/>
          <w:color w:val="000000"/>
          <w:sz w:val="32"/>
          <w:szCs w:val="32"/>
          <w:shd w:val="clear" w:color="auto" w:fill="FFFFFF"/>
          <w:lang w:bidi="ar-SA"/>
        </w:rPr>
        <w:t>2.补助环节及标准。</w:t>
      </w:r>
      <w:r>
        <w:rPr>
          <w:rFonts w:hint="eastAsia" w:ascii="仿宋_GB2312" w:eastAsia="仿宋_GB2312" w:cs="仿宋_GB2312"/>
          <w:color w:val="000000"/>
          <w:sz w:val="32"/>
          <w:szCs w:val="32"/>
          <w:shd w:val="clear" w:color="auto" w:fill="FFFFFF"/>
          <w:lang w:val="en-US" w:eastAsia="zh-CN" w:bidi="ar-SA"/>
        </w:rPr>
        <w:t>2026年我县科学施肥增效项目资金97.61万元。资金主要支持:1、</w:t>
      </w:r>
      <w:r>
        <w:rPr>
          <w:rFonts w:hint="eastAsia" w:ascii="仿宋_GB2312" w:eastAsia="仿宋_GB2312" w:cs="仿宋_GB2312"/>
          <w:color w:val="000000"/>
          <w:sz w:val="32"/>
          <w:szCs w:val="32"/>
          <w:lang w:eastAsia="zh-CN" w:bidi="ar-SA"/>
        </w:rPr>
        <w:t>“三新”示范区</w:t>
      </w:r>
      <w:r>
        <w:rPr>
          <w:rFonts w:hint="eastAsia" w:ascii="仿宋_GB2312" w:eastAsia="仿宋_GB2312" w:cs="仿宋_GB2312"/>
          <w:color w:val="000000"/>
          <w:sz w:val="32"/>
          <w:szCs w:val="32"/>
          <w:lang w:val="en-US" w:eastAsia="zh-CN" w:bidi="ar-SA"/>
        </w:rPr>
        <w:t>建设（5</w:t>
      </w:r>
      <w:r>
        <w:rPr>
          <w:rFonts w:hint="eastAsia" w:ascii="仿宋_GB2312" w:eastAsia="仿宋_GB2312" w:cs="仿宋_GB2312"/>
          <w:color w:val="000000"/>
          <w:sz w:val="32"/>
          <w:szCs w:val="32"/>
          <w:lang w:bidi="ar-SA"/>
        </w:rPr>
        <w:t>个千亩示范方</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val="en-US" w:eastAsia="zh-CN" w:bidi="ar-SA"/>
        </w:rPr>
        <w:t>1个万亩示范片）资金83.61万元。用于招标采购新型肥料以及无人机撒施肥料、无人机追肥等；2、2个田间试验2万元；3、开展专业技术服务资金9万元。其中用于农户施肥调查、数据填报和汇总1.4万元，完善施肥指标体系、制定县域主要农作物施肥技术指南及发布</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val="en-US" w:eastAsia="zh-CN" w:bidi="ar-SA"/>
        </w:rPr>
        <w:t>数据填报、配方信息发布7.6万元； 4、开展技术推广等资金 3 万元。用于技术推广观摩、宣传培训、标牌设立、专家指导等</w:t>
      </w:r>
      <w:r>
        <w:rPr>
          <w:rFonts w:hint="eastAsia"/>
          <w:lang w:eastAsia="zh-CN"/>
        </w:rPr>
        <w:t>。</w:t>
      </w:r>
    </w:p>
    <w:p w14:paraId="1635647F">
      <w:pPr>
        <w:adjustRightInd w:val="0"/>
        <w:snapToGrid w:val="0"/>
        <w:spacing w:line="560" w:lineRule="exact"/>
        <w:ind w:left="0" w:firstLine="640" w:firstLineChars="200"/>
        <w:outlineLvl w:val="0"/>
        <w:rPr>
          <w:rFonts w:ascii="Times New Roman" w:hAnsi="Times New Roman" w:eastAsia="黑体" w:cs="Times New Roman"/>
          <w:color w:val="000000"/>
          <w:sz w:val="32"/>
          <w:szCs w:val="32"/>
        </w:rPr>
      </w:pPr>
      <w:r>
        <w:rPr>
          <w:rFonts w:hint="eastAsia" w:ascii="黑体" w:hAnsi="Times New Roman" w:eastAsia="黑体" w:cs="Times New Roman"/>
          <w:color w:val="auto"/>
          <w:sz w:val="32"/>
          <w:szCs w:val="32"/>
          <w:lang w:val="en-US" w:eastAsia="zh-CN"/>
        </w:rPr>
        <w:t>四</w:t>
      </w:r>
      <w:r>
        <w:rPr>
          <w:rFonts w:hint="eastAsia" w:ascii="黑体" w:hAnsi="Times New Roman" w:eastAsia="黑体" w:cs="Times New Roman"/>
          <w:color w:val="auto"/>
          <w:sz w:val="32"/>
          <w:szCs w:val="32"/>
        </w:rPr>
        <w:t>、</w:t>
      </w:r>
      <w:r>
        <w:rPr>
          <w:rFonts w:hint="eastAsia" w:ascii="黑体" w:hAnsi="Times New Roman" w:eastAsia="黑体" w:cs="Times New Roman"/>
          <w:color w:val="000000"/>
          <w:sz w:val="32"/>
          <w:szCs w:val="32"/>
        </w:rPr>
        <w:t>项目资金分配及</w:t>
      </w:r>
      <w:r>
        <w:rPr>
          <w:rFonts w:hint="eastAsia" w:ascii="黑体" w:hAnsi="Times New Roman" w:eastAsia="黑体" w:cs="Times New Roman"/>
          <w:color w:val="000000"/>
          <w:sz w:val="32"/>
          <w:szCs w:val="32"/>
          <w:lang w:eastAsia="zh-CN"/>
        </w:rPr>
        <w:t>采购</w:t>
      </w:r>
      <w:r>
        <w:rPr>
          <w:rFonts w:hint="eastAsia" w:ascii="黑体" w:hAnsi="Times New Roman" w:eastAsia="黑体" w:cs="Times New Roman"/>
          <w:color w:val="000000"/>
          <w:sz w:val="32"/>
          <w:szCs w:val="32"/>
        </w:rPr>
        <w:t>方式</w:t>
      </w:r>
    </w:p>
    <w:p w14:paraId="76842ED5">
      <w:pPr>
        <w:pStyle w:val="14"/>
        <w:snapToGrid w:val="0"/>
        <w:spacing w:line="560" w:lineRule="exact"/>
        <w:ind w:left="0" w:firstLine="640" w:firstLineChars="200"/>
        <w:jc w:val="both"/>
        <w:rPr>
          <w:rFonts w:ascii="Times New Roman" w:hAnsi="Times New Roman" w:eastAsia="仿宋_GB2312" w:cs="Times New Roman"/>
          <w:color w:val="000000"/>
          <w:sz w:val="32"/>
          <w:szCs w:val="32"/>
          <w:shd w:val="clear" w:color="auto" w:fill="FFFFFF"/>
          <w:lang w:bidi="ar-SA"/>
        </w:rPr>
      </w:pPr>
      <w:r>
        <w:rPr>
          <w:rFonts w:hint="eastAsia" w:ascii="仿宋_GB2312" w:eastAsia="仿宋_GB2312"/>
          <w:color w:val="000000"/>
          <w:sz w:val="32"/>
          <w:szCs w:val="32"/>
          <w:shd w:val="clear" w:color="auto" w:fill="FFFFFF"/>
          <w:lang w:eastAsia="zh-CN"/>
        </w:rPr>
        <w:t>项目采购拟采取</w:t>
      </w:r>
      <w:r>
        <w:rPr>
          <w:rFonts w:hint="eastAsia" w:ascii="仿宋_GB2312" w:eastAsia="仿宋_GB2312"/>
          <w:color w:val="000000"/>
          <w:sz w:val="32"/>
          <w:szCs w:val="32"/>
          <w:shd w:val="clear" w:color="auto" w:fill="FFFFFF"/>
        </w:rPr>
        <w:t>公开招投标</w:t>
      </w:r>
      <w:r>
        <w:rPr>
          <w:rFonts w:hint="eastAsia" w:ascii="仿宋_GB2312" w:eastAsia="仿宋_GB2312"/>
          <w:color w:val="000000"/>
          <w:sz w:val="32"/>
          <w:szCs w:val="32"/>
          <w:shd w:val="clear" w:color="auto" w:fill="FFFFFF"/>
          <w:lang w:eastAsia="zh-CN"/>
        </w:rPr>
        <w:t>的方式</w:t>
      </w:r>
      <w:r>
        <w:rPr>
          <w:rFonts w:hint="eastAsia" w:ascii="仿宋_GB2312" w:eastAsia="仿宋_GB2312"/>
          <w:color w:val="000000"/>
          <w:sz w:val="32"/>
          <w:szCs w:val="32"/>
          <w:shd w:val="clear" w:color="auto" w:fill="FFFFFF"/>
        </w:rPr>
        <w:t>。</w:t>
      </w:r>
      <w:r>
        <w:rPr>
          <w:rFonts w:hint="eastAsia" w:ascii="仿宋_GB2312" w:eastAsia="仿宋_GB2312"/>
          <w:color w:val="000000"/>
          <w:sz w:val="32"/>
          <w:szCs w:val="32"/>
        </w:rPr>
        <w:t>项目资金分配及</w:t>
      </w:r>
      <w:r>
        <w:rPr>
          <w:rFonts w:hint="eastAsia" w:ascii="仿宋_GB2312" w:eastAsia="仿宋_GB2312"/>
          <w:color w:val="000000"/>
          <w:sz w:val="32"/>
          <w:szCs w:val="32"/>
          <w:lang w:eastAsia="zh-CN"/>
        </w:rPr>
        <w:t>采购</w:t>
      </w:r>
      <w:r>
        <w:rPr>
          <w:rFonts w:hint="eastAsia" w:ascii="仿宋_GB2312" w:eastAsia="仿宋_GB2312"/>
          <w:color w:val="000000"/>
          <w:sz w:val="32"/>
          <w:szCs w:val="32"/>
        </w:rPr>
        <w:t>方式</w:t>
      </w:r>
      <w:r>
        <w:rPr>
          <w:rFonts w:ascii="Times New Roman" w:hAnsi="Times New Roman" w:eastAsia="仿宋_GB2312" w:cs="Times New Roman"/>
          <w:color w:val="000000"/>
          <w:sz w:val="32"/>
          <w:szCs w:val="32"/>
          <w:shd w:val="clear" w:color="auto" w:fill="FFFFFF"/>
          <w:lang w:bidi="ar-SA"/>
        </w:rPr>
        <w:t>见下表。</w:t>
      </w:r>
    </w:p>
    <w:p w14:paraId="29458E68">
      <w:pPr>
        <w:pStyle w:val="14"/>
        <w:snapToGrid w:val="0"/>
        <w:spacing w:line="560" w:lineRule="exact"/>
        <w:ind w:left="0"/>
        <w:jc w:val="center"/>
        <w:rPr>
          <w:rFonts w:ascii="Times New Roman" w:hAnsi="Times New Roman" w:eastAsia="仿宋_GB2312" w:cs="Times New Roman"/>
          <w:color w:val="000000"/>
          <w:sz w:val="32"/>
          <w:szCs w:val="32"/>
          <w:shd w:val="clear" w:color="auto" w:fill="FFFFFF"/>
          <w:lang w:bidi="ar-SA"/>
        </w:rPr>
      </w:pPr>
      <w:r>
        <w:rPr>
          <w:rFonts w:ascii="Times New Roman" w:hAnsi="Times New Roman" w:eastAsia="仿宋_GB2312" w:cs="Times New Roman"/>
          <w:color w:val="000000"/>
          <w:sz w:val="32"/>
          <w:szCs w:val="32"/>
          <w:shd w:val="clear" w:color="auto" w:fill="FFFFFF"/>
          <w:lang w:bidi="ar-SA"/>
        </w:rPr>
        <w:t>项目资金</w:t>
      </w:r>
      <w:r>
        <w:rPr>
          <w:rFonts w:hint="eastAsia" w:ascii="Times New Roman" w:hAnsi="Times New Roman" w:eastAsia="仿宋_GB2312" w:cs="Times New Roman"/>
          <w:color w:val="000000"/>
          <w:sz w:val="32"/>
          <w:szCs w:val="32"/>
          <w:shd w:val="clear" w:color="auto" w:fill="FFFFFF"/>
          <w:lang w:bidi="ar-SA"/>
        </w:rPr>
        <w:t>分配及</w:t>
      </w:r>
      <w:r>
        <w:rPr>
          <w:rFonts w:hint="eastAsia" w:ascii="Times New Roman" w:hAnsi="Times New Roman" w:eastAsia="仿宋_GB2312" w:cs="Times New Roman"/>
          <w:color w:val="000000"/>
          <w:sz w:val="32"/>
          <w:szCs w:val="32"/>
          <w:shd w:val="clear" w:color="auto" w:fill="FFFFFF"/>
          <w:lang w:eastAsia="zh-CN" w:bidi="ar-SA"/>
        </w:rPr>
        <w:t>采购</w:t>
      </w:r>
      <w:r>
        <w:rPr>
          <w:rFonts w:hint="eastAsia" w:ascii="Times New Roman" w:hAnsi="Times New Roman" w:eastAsia="仿宋_GB2312" w:cs="Times New Roman"/>
          <w:color w:val="000000"/>
          <w:sz w:val="32"/>
          <w:szCs w:val="32"/>
          <w:shd w:val="clear" w:color="auto" w:fill="FFFFFF"/>
          <w:lang w:bidi="ar-SA"/>
        </w:rPr>
        <w:t>方式</w:t>
      </w:r>
      <w:r>
        <w:rPr>
          <w:rFonts w:ascii="Times New Roman" w:hAnsi="Times New Roman" w:eastAsia="仿宋_GB2312" w:cs="Times New Roman"/>
          <w:color w:val="000000"/>
          <w:sz w:val="32"/>
          <w:szCs w:val="32"/>
          <w:shd w:val="clear" w:color="auto" w:fill="FFFFFF"/>
          <w:lang w:bidi="ar-SA"/>
        </w:rPr>
        <w:t>表</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3120"/>
        <w:gridCol w:w="1545"/>
        <w:gridCol w:w="1515"/>
        <w:gridCol w:w="1149"/>
      </w:tblGrid>
      <w:tr w14:paraId="21AC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727" w:type="dxa"/>
            <w:vAlign w:val="center"/>
          </w:tcPr>
          <w:p w14:paraId="4E4DC8AC">
            <w:pPr>
              <w:snapToGrid w:val="0"/>
              <w:spacing w:line="400" w:lineRule="exact"/>
              <w:ind w:left="0"/>
              <w:jc w:val="both"/>
              <w:rPr>
                <w:rFonts w:hint="eastAsia" w:ascii="仿宋" w:hAnsi="Times New Roman" w:eastAsia="仿宋" w:cs="仿宋"/>
                <w:bCs/>
                <w:color w:val="000000"/>
                <w:sz w:val="24"/>
                <w:szCs w:val="24"/>
                <w:lang w:bidi="ar-SA"/>
              </w:rPr>
            </w:pPr>
            <w:r>
              <w:rPr>
                <w:rFonts w:hint="eastAsia" w:ascii="仿宋" w:hAnsi="Times New Roman" w:eastAsia="仿宋" w:cs="仿宋"/>
                <w:bCs/>
                <w:color w:val="000000"/>
                <w:sz w:val="24"/>
                <w:szCs w:val="24"/>
                <w:lang w:eastAsia="zh-CN" w:bidi="ar-SA"/>
              </w:rPr>
              <w:t>补助</w:t>
            </w:r>
            <w:r>
              <w:rPr>
                <w:rFonts w:hint="eastAsia" w:ascii="仿宋" w:hAnsi="Times New Roman" w:eastAsia="仿宋" w:cs="仿宋"/>
                <w:bCs/>
                <w:color w:val="000000"/>
                <w:sz w:val="24"/>
                <w:szCs w:val="24"/>
                <w:lang w:bidi="ar-SA"/>
              </w:rPr>
              <w:t>项目内容</w:t>
            </w:r>
          </w:p>
        </w:tc>
        <w:tc>
          <w:tcPr>
            <w:tcW w:w="3120" w:type="dxa"/>
            <w:vAlign w:val="center"/>
          </w:tcPr>
          <w:p w14:paraId="10BF86E0">
            <w:pPr>
              <w:snapToGrid w:val="0"/>
              <w:spacing w:line="400" w:lineRule="exact"/>
              <w:ind w:left="0" w:firstLine="480" w:firstLineChars="200"/>
              <w:jc w:val="center"/>
              <w:rPr>
                <w:rFonts w:hint="eastAsia" w:ascii="仿宋" w:hAnsi="Times New Roman" w:eastAsia="仿宋" w:cs="仿宋"/>
                <w:bCs/>
                <w:color w:val="000000"/>
                <w:sz w:val="24"/>
                <w:szCs w:val="24"/>
                <w:lang w:bidi="ar-SA"/>
              </w:rPr>
            </w:pPr>
            <w:r>
              <w:rPr>
                <w:rFonts w:hint="eastAsia" w:ascii="仿宋" w:hAnsi="Times New Roman" w:eastAsia="仿宋" w:cs="仿宋"/>
                <w:bCs/>
                <w:color w:val="000000"/>
                <w:sz w:val="24"/>
                <w:szCs w:val="24"/>
                <w:lang w:bidi="ar-SA"/>
              </w:rPr>
              <w:t>补助环节</w:t>
            </w:r>
          </w:p>
        </w:tc>
        <w:tc>
          <w:tcPr>
            <w:tcW w:w="1545" w:type="dxa"/>
            <w:vAlign w:val="center"/>
          </w:tcPr>
          <w:p w14:paraId="1A2B9D6C">
            <w:pPr>
              <w:snapToGrid w:val="0"/>
              <w:spacing w:line="400" w:lineRule="exact"/>
              <w:ind w:left="0"/>
              <w:jc w:val="center"/>
              <w:rPr>
                <w:rFonts w:hint="default" w:ascii="仿宋" w:hAnsi="Times New Roman" w:eastAsia="仿宋" w:cs="仿宋"/>
                <w:bCs/>
                <w:color w:val="000000"/>
                <w:sz w:val="24"/>
                <w:szCs w:val="24"/>
                <w:lang w:val="en-US" w:bidi="ar-SA"/>
              </w:rPr>
            </w:pPr>
            <w:r>
              <w:rPr>
                <w:rFonts w:hint="eastAsia" w:ascii="仿宋" w:eastAsia="仿宋" w:cs="仿宋"/>
                <w:bCs/>
                <w:color w:val="000000"/>
                <w:sz w:val="24"/>
                <w:szCs w:val="24"/>
                <w:lang w:val="en-US" w:eastAsia="zh-CN" w:bidi="ar-SA"/>
              </w:rPr>
              <w:t>补助对象</w:t>
            </w:r>
          </w:p>
        </w:tc>
        <w:tc>
          <w:tcPr>
            <w:tcW w:w="1515" w:type="dxa"/>
            <w:vAlign w:val="center"/>
          </w:tcPr>
          <w:p w14:paraId="3280C0DF">
            <w:pPr>
              <w:snapToGrid w:val="0"/>
              <w:spacing w:line="400" w:lineRule="exact"/>
              <w:ind w:left="0"/>
              <w:jc w:val="center"/>
              <w:rPr>
                <w:rFonts w:hint="default"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补助方式</w:t>
            </w:r>
          </w:p>
        </w:tc>
        <w:tc>
          <w:tcPr>
            <w:tcW w:w="1149" w:type="dxa"/>
            <w:vAlign w:val="center"/>
          </w:tcPr>
          <w:p w14:paraId="64839250">
            <w:pPr>
              <w:snapToGrid w:val="0"/>
              <w:spacing w:line="400" w:lineRule="exact"/>
              <w:ind w:left="0"/>
              <w:jc w:val="center"/>
              <w:rPr>
                <w:rFonts w:hint="eastAsia" w:ascii="仿宋" w:hAnsi="Times New Roman" w:eastAsia="仿宋" w:cs="仿宋"/>
                <w:bCs/>
                <w:color w:val="000000"/>
                <w:sz w:val="24"/>
                <w:szCs w:val="24"/>
                <w:lang w:eastAsia="zh-CN" w:bidi="ar-SA"/>
              </w:rPr>
            </w:pPr>
            <w:r>
              <w:rPr>
                <w:rFonts w:hint="eastAsia" w:ascii="仿宋" w:hAnsi="Times New Roman" w:eastAsia="仿宋" w:cs="仿宋"/>
                <w:bCs/>
                <w:color w:val="000000"/>
                <w:sz w:val="24"/>
                <w:szCs w:val="24"/>
                <w:lang w:eastAsia="zh-CN" w:bidi="ar-SA"/>
              </w:rPr>
              <w:t>预算金额</w:t>
            </w:r>
          </w:p>
        </w:tc>
      </w:tr>
      <w:tr w14:paraId="5076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727" w:type="dxa"/>
            <w:vAlign w:val="center"/>
          </w:tcPr>
          <w:p w14:paraId="46A1B21C">
            <w:pPr>
              <w:snapToGrid w:val="0"/>
              <w:spacing w:line="400" w:lineRule="exact"/>
              <w:ind w:left="0"/>
              <w:jc w:val="center"/>
              <w:rPr>
                <w:rFonts w:hint="eastAsia" w:ascii="仿宋" w:hAnsi="Times New Roman" w:eastAsia="仿宋" w:cs="仿宋"/>
                <w:bCs/>
                <w:color w:val="000000"/>
                <w:sz w:val="24"/>
                <w:szCs w:val="24"/>
                <w:lang w:eastAsia="zh-CN" w:bidi="ar-SA"/>
              </w:rPr>
            </w:pPr>
            <w:r>
              <w:rPr>
                <w:rFonts w:hint="eastAsia" w:ascii="仿宋" w:hAnsi="Times New Roman" w:eastAsia="仿宋" w:cs="仿宋"/>
                <w:bCs/>
                <w:color w:val="000000"/>
                <w:sz w:val="24"/>
                <w:szCs w:val="24"/>
                <w:lang w:eastAsia="zh-CN" w:bidi="ar-SA"/>
              </w:rPr>
              <w:t>“三新”示范区建设</w:t>
            </w:r>
          </w:p>
        </w:tc>
        <w:tc>
          <w:tcPr>
            <w:tcW w:w="3120" w:type="dxa"/>
            <w:vAlign w:val="center"/>
          </w:tcPr>
          <w:p w14:paraId="4C9D1613">
            <w:pPr>
              <w:snapToGrid w:val="0"/>
              <w:spacing w:line="400" w:lineRule="exact"/>
              <w:ind w:left="0"/>
              <w:jc w:val="both"/>
              <w:rPr>
                <w:rFonts w:hint="eastAsia" w:ascii="仿宋" w:hAnsi="Times New Roman" w:eastAsia="仿宋" w:cs="仿宋"/>
                <w:bCs/>
                <w:color w:val="000000"/>
                <w:sz w:val="24"/>
                <w:szCs w:val="24"/>
                <w:lang w:val="en-US" w:eastAsia="zh-CN" w:bidi="ar-SA"/>
              </w:rPr>
            </w:pPr>
            <w:r>
              <w:rPr>
                <w:rFonts w:hint="eastAsia" w:ascii="仿宋" w:hAnsi="Times New Roman" w:eastAsia="仿宋" w:cs="仿宋"/>
                <w:bCs/>
                <w:color w:val="000000"/>
                <w:sz w:val="24"/>
                <w:szCs w:val="24"/>
                <w:lang w:val="en-US" w:eastAsia="zh-CN" w:bidi="ar-SA"/>
              </w:rPr>
              <w:t>招标采购新型肥料、肥料撒施、机械深施、无人机追肥</w:t>
            </w:r>
          </w:p>
          <w:p w14:paraId="2E2E8FBF">
            <w:pPr>
              <w:snapToGrid w:val="0"/>
              <w:spacing w:line="400" w:lineRule="exact"/>
              <w:ind w:left="0"/>
              <w:jc w:val="center"/>
              <w:rPr>
                <w:rFonts w:hint="eastAsia" w:ascii="仿宋" w:hAnsi="Times New Roman" w:eastAsia="仿宋" w:cs="仿宋"/>
                <w:bCs/>
                <w:color w:val="000000"/>
                <w:sz w:val="24"/>
                <w:szCs w:val="24"/>
                <w:lang w:val="en-US" w:eastAsia="zh-CN" w:bidi="ar-SA"/>
              </w:rPr>
            </w:pPr>
          </w:p>
        </w:tc>
        <w:tc>
          <w:tcPr>
            <w:tcW w:w="1545" w:type="dxa"/>
            <w:vAlign w:val="center"/>
          </w:tcPr>
          <w:p w14:paraId="726DCB6B">
            <w:pPr>
              <w:snapToGrid w:val="0"/>
              <w:spacing w:line="400" w:lineRule="exact"/>
              <w:ind w:left="0"/>
              <w:jc w:val="center"/>
              <w:rPr>
                <w:rFonts w:hint="default"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新型经营主体和农户</w:t>
            </w:r>
          </w:p>
          <w:p w14:paraId="299EFB0B">
            <w:pPr>
              <w:snapToGrid w:val="0"/>
              <w:spacing w:line="400" w:lineRule="exact"/>
              <w:ind w:left="0"/>
              <w:jc w:val="center"/>
              <w:rPr>
                <w:rFonts w:hint="eastAsia" w:ascii="仿宋" w:hAnsi="Times New Roman" w:eastAsia="仿宋" w:cs="仿宋"/>
                <w:bCs/>
                <w:color w:val="000000"/>
                <w:sz w:val="24"/>
                <w:szCs w:val="24"/>
                <w:shd w:val="clear" w:color="auto" w:fill="FFFFFF"/>
                <w:lang w:val="en-US" w:eastAsia="zh-CN" w:bidi="ar-SA"/>
              </w:rPr>
            </w:pPr>
          </w:p>
        </w:tc>
        <w:tc>
          <w:tcPr>
            <w:tcW w:w="1515" w:type="dxa"/>
            <w:vAlign w:val="center"/>
          </w:tcPr>
          <w:p w14:paraId="23AA006C">
            <w:pPr>
              <w:snapToGrid w:val="0"/>
              <w:spacing w:line="400" w:lineRule="exact"/>
              <w:ind w:left="0"/>
              <w:jc w:val="center"/>
              <w:rPr>
                <w:rFonts w:hint="default"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公开招投标</w:t>
            </w:r>
          </w:p>
        </w:tc>
        <w:tc>
          <w:tcPr>
            <w:tcW w:w="1149" w:type="dxa"/>
            <w:shd w:val="clear" w:color="auto" w:fill="auto"/>
            <w:vAlign w:val="center"/>
          </w:tcPr>
          <w:p w14:paraId="1E93F7A2">
            <w:pPr>
              <w:snapToGrid w:val="0"/>
              <w:spacing w:line="400" w:lineRule="exact"/>
              <w:ind w:left="0" w:leftChars="0"/>
              <w:jc w:val="center"/>
              <w:rPr>
                <w:rFonts w:hint="eastAsia" w:ascii="仿宋" w:hAnsi="Times New Roman" w:eastAsia="仿宋" w:cs="仿宋"/>
                <w:bCs/>
                <w:color w:val="000000"/>
                <w:kern w:val="2"/>
                <w:sz w:val="24"/>
                <w:szCs w:val="24"/>
                <w:lang w:val="en-US" w:eastAsia="zh-CN" w:bidi="ar-SA"/>
              </w:rPr>
            </w:pPr>
            <w:r>
              <w:rPr>
                <w:rFonts w:hint="eastAsia" w:ascii="仿宋" w:eastAsia="仿宋" w:cs="仿宋"/>
                <w:bCs/>
                <w:color w:val="000000"/>
                <w:sz w:val="24"/>
                <w:szCs w:val="24"/>
                <w:lang w:val="en-US" w:eastAsia="zh-CN" w:bidi="ar-SA"/>
              </w:rPr>
              <w:t>83.61</w:t>
            </w:r>
            <w:r>
              <w:rPr>
                <w:rFonts w:hint="eastAsia" w:ascii="仿宋" w:hAnsi="Times New Roman" w:eastAsia="仿宋" w:cs="仿宋"/>
                <w:bCs/>
                <w:color w:val="000000"/>
                <w:sz w:val="24"/>
                <w:szCs w:val="24"/>
                <w:lang w:bidi="ar-SA"/>
              </w:rPr>
              <w:t>万元</w:t>
            </w:r>
          </w:p>
        </w:tc>
      </w:tr>
      <w:tr w14:paraId="075F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727" w:type="dxa"/>
            <w:vAlign w:val="center"/>
          </w:tcPr>
          <w:p w14:paraId="5FA7379F">
            <w:pPr>
              <w:snapToGrid w:val="0"/>
              <w:spacing w:line="400" w:lineRule="exact"/>
              <w:ind w:left="0"/>
              <w:jc w:val="center"/>
              <w:rPr>
                <w:rFonts w:hint="eastAsia" w:ascii="仿宋" w:hAnsi="Times New Roman" w:eastAsia="仿宋" w:cs="仿宋"/>
                <w:bCs/>
                <w:color w:val="000000"/>
                <w:sz w:val="24"/>
                <w:szCs w:val="24"/>
                <w:lang w:bidi="ar-SA"/>
              </w:rPr>
            </w:pPr>
            <w:r>
              <w:rPr>
                <w:rFonts w:hint="eastAsia" w:ascii="仿宋" w:hAnsi="Times New Roman" w:eastAsia="仿宋" w:cs="仿宋"/>
                <w:bCs/>
                <w:color w:val="000000"/>
                <w:sz w:val="24"/>
                <w:szCs w:val="24"/>
                <w:lang w:bidi="ar-SA"/>
              </w:rPr>
              <w:t>田间试验</w:t>
            </w:r>
          </w:p>
        </w:tc>
        <w:tc>
          <w:tcPr>
            <w:tcW w:w="3120" w:type="dxa"/>
            <w:vAlign w:val="center"/>
          </w:tcPr>
          <w:p w14:paraId="070A5B02">
            <w:pPr>
              <w:snapToGrid w:val="0"/>
              <w:spacing w:line="400" w:lineRule="exact"/>
              <w:ind w:left="0"/>
              <w:jc w:val="center"/>
              <w:rPr>
                <w:rFonts w:hint="eastAsia" w:ascii="仿宋" w:hAnsi="Times New Roman" w:eastAsia="仿宋" w:cs="仿宋"/>
                <w:bCs/>
                <w:color w:val="000000"/>
                <w:sz w:val="24"/>
                <w:szCs w:val="24"/>
                <w:lang w:val="en-US" w:eastAsia="zh-CN" w:bidi="ar-SA"/>
              </w:rPr>
            </w:pPr>
            <w:r>
              <w:rPr>
                <w:rFonts w:hint="eastAsia" w:ascii="仿宋" w:hAnsi="Times New Roman" w:eastAsia="仿宋" w:cs="仿宋"/>
                <w:bCs/>
                <w:color w:val="000000"/>
                <w:sz w:val="24"/>
                <w:szCs w:val="24"/>
                <w:lang w:bidi="ar-SA"/>
              </w:rPr>
              <w:t>田间试验</w:t>
            </w:r>
            <w:r>
              <w:rPr>
                <w:rFonts w:hint="eastAsia" w:ascii="仿宋" w:eastAsia="仿宋" w:cs="仿宋"/>
                <w:bCs/>
                <w:color w:val="000000"/>
                <w:sz w:val="24"/>
                <w:szCs w:val="24"/>
                <w:lang w:val="en-US" w:eastAsia="zh-CN" w:bidi="ar-SA"/>
              </w:rPr>
              <w:t>2</w:t>
            </w:r>
            <w:r>
              <w:rPr>
                <w:rFonts w:hint="eastAsia" w:ascii="仿宋" w:hAnsi="Times New Roman" w:eastAsia="仿宋" w:cs="仿宋"/>
                <w:bCs/>
                <w:color w:val="000000"/>
                <w:sz w:val="24"/>
                <w:szCs w:val="24"/>
                <w:lang w:val="en-US" w:eastAsia="zh-CN" w:bidi="ar-SA"/>
              </w:rPr>
              <w:t>个</w:t>
            </w:r>
          </w:p>
        </w:tc>
        <w:tc>
          <w:tcPr>
            <w:tcW w:w="1545" w:type="dxa"/>
            <w:vAlign w:val="center"/>
          </w:tcPr>
          <w:p w14:paraId="4F40C09D">
            <w:pPr>
              <w:snapToGrid w:val="0"/>
              <w:spacing w:line="400" w:lineRule="exact"/>
              <w:ind w:left="0"/>
              <w:jc w:val="center"/>
              <w:rPr>
                <w:rFonts w:hint="default"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技术团队</w:t>
            </w:r>
          </w:p>
        </w:tc>
        <w:tc>
          <w:tcPr>
            <w:tcW w:w="1515" w:type="dxa"/>
            <w:vAlign w:val="center"/>
          </w:tcPr>
          <w:p w14:paraId="08A8ED9D">
            <w:pPr>
              <w:snapToGrid w:val="0"/>
              <w:spacing w:line="400" w:lineRule="exact"/>
              <w:ind w:left="0"/>
              <w:jc w:val="center"/>
              <w:rPr>
                <w:rFonts w:hint="eastAsia" w:ascii="仿宋" w:hAnsi="Times New Roman" w:eastAsia="仿宋" w:cs="仿宋"/>
                <w:bCs/>
                <w:color w:val="000000"/>
                <w:sz w:val="24"/>
                <w:szCs w:val="24"/>
                <w:lang w:bidi="ar-SA"/>
              </w:rPr>
            </w:pPr>
            <w:r>
              <w:rPr>
                <w:rFonts w:hint="eastAsia" w:ascii="仿宋" w:eastAsia="仿宋" w:cs="仿宋"/>
                <w:bCs/>
                <w:color w:val="000000"/>
                <w:sz w:val="24"/>
                <w:szCs w:val="24"/>
                <w:lang w:val="en-US" w:eastAsia="zh-CN" w:bidi="ar-SA"/>
              </w:rPr>
              <w:t>公开招投标</w:t>
            </w:r>
          </w:p>
        </w:tc>
        <w:tc>
          <w:tcPr>
            <w:tcW w:w="1149" w:type="dxa"/>
            <w:shd w:val="clear" w:color="auto" w:fill="auto"/>
            <w:vAlign w:val="center"/>
          </w:tcPr>
          <w:p w14:paraId="62BA9558">
            <w:pPr>
              <w:snapToGrid w:val="0"/>
              <w:spacing w:line="400" w:lineRule="exact"/>
              <w:ind w:left="0" w:leftChars="0"/>
              <w:jc w:val="center"/>
              <w:rPr>
                <w:rFonts w:hint="eastAsia" w:ascii="仿宋" w:hAnsi="Times New Roman" w:eastAsia="仿宋" w:cs="仿宋"/>
                <w:bCs/>
                <w:color w:val="000000"/>
                <w:kern w:val="2"/>
                <w:sz w:val="24"/>
                <w:szCs w:val="24"/>
                <w:lang w:val="en-US" w:eastAsia="zh-CN" w:bidi="ar-SA"/>
              </w:rPr>
            </w:pPr>
            <w:r>
              <w:rPr>
                <w:rFonts w:hint="eastAsia" w:ascii="仿宋" w:eastAsia="仿宋" w:cs="仿宋"/>
                <w:bCs/>
                <w:color w:val="000000"/>
                <w:sz w:val="24"/>
                <w:szCs w:val="24"/>
                <w:lang w:val="en-US" w:eastAsia="zh-CN" w:bidi="ar-SA"/>
              </w:rPr>
              <w:t>2</w:t>
            </w:r>
            <w:r>
              <w:rPr>
                <w:rFonts w:hint="eastAsia" w:ascii="仿宋" w:hAnsi="Times New Roman" w:eastAsia="仿宋" w:cs="仿宋"/>
                <w:bCs/>
                <w:color w:val="000000"/>
                <w:sz w:val="24"/>
                <w:szCs w:val="24"/>
                <w:lang w:bidi="ar-SA"/>
              </w:rPr>
              <w:t>万元</w:t>
            </w:r>
          </w:p>
        </w:tc>
      </w:tr>
      <w:tr w14:paraId="2227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727" w:type="dxa"/>
            <w:vMerge w:val="restart"/>
            <w:vAlign w:val="center"/>
          </w:tcPr>
          <w:p w14:paraId="6BF6220D">
            <w:pPr>
              <w:snapToGrid w:val="0"/>
              <w:spacing w:line="400" w:lineRule="exact"/>
              <w:ind w:left="0"/>
              <w:jc w:val="center"/>
              <w:rPr>
                <w:rFonts w:hint="default"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技术服务</w:t>
            </w:r>
          </w:p>
        </w:tc>
        <w:tc>
          <w:tcPr>
            <w:tcW w:w="3120" w:type="dxa"/>
            <w:vAlign w:val="center"/>
          </w:tcPr>
          <w:p w14:paraId="1184CECB">
            <w:pPr>
              <w:snapToGrid w:val="0"/>
              <w:spacing w:line="400" w:lineRule="exact"/>
              <w:ind w:left="0"/>
              <w:jc w:val="center"/>
              <w:rPr>
                <w:rFonts w:hint="default"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农户施肥调查及数据填报汇总</w:t>
            </w:r>
          </w:p>
        </w:tc>
        <w:tc>
          <w:tcPr>
            <w:tcW w:w="1545" w:type="dxa"/>
            <w:vAlign w:val="center"/>
          </w:tcPr>
          <w:p w14:paraId="445DF4A7">
            <w:pPr>
              <w:snapToGrid w:val="0"/>
              <w:spacing w:line="400" w:lineRule="exact"/>
              <w:ind w:left="0"/>
              <w:jc w:val="center"/>
              <w:rPr>
                <w:rFonts w:hint="eastAsia" w:ascii="仿宋" w:hAnsi="Times New Roman" w:eastAsia="仿宋" w:cs="仿宋"/>
                <w:bCs/>
                <w:color w:val="000000"/>
                <w:sz w:val="24"/>
                <w:szCs w:val="24"/>
                <w:lang w:val="en-US" w:eastAsia="zh-CN" w:bidi="ar-SA"/>
              </w:rPr>
            </w:pPr>
            <w:r>
              <w:rPr>
                <w:rFonts w:hint="eastAsia" w:ascii="仿宋" w:hAnsi="Times New Roman" w:eastAsia="仿宋" w:cs="仿宋"/>
                <w:bCs/>
                <w:color w:val="000000"/>
                <w:sz w:val="24"/>
                <w:szCs w:val="24"/>
                <w:lang w:val="en-US" w:eastAsia="zh-CN" w:bidi="ar-SA"/>
              </w:rPr>
              <w:t>技术团队</w:t>
            </w:r>
          </w:p>
        </w:tc>
        <w:tc>
          <w:tcPr>
            <w:tcW w:w="1515" w:type="dxa"/>
            <w:vAlign w:val="center"/>
          </w:tcPr>
          <w:p w14:paraId="121593B3">
            <w:pPr>
              <w:snapToGrid w:val="0"/>
              <w:spacing w:line="400" w:lineRule="exact"/>
              <w:ind w:left="0"/>
              <w:jc w:val="center"/>
              <w:rPr>
                <w:rFonts w:hint="eastAsia" w:ascii="仿宋"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公开招投标</w:t>
            </w:r>
          </w:p>
        </w:tc>
        <w:tc>
          <w:tcPr>
            <w:tcW w:w="1149" w:type="dxa"/>
            <w:shd w:val="clear" w:color="auto" w:fill="auto"/>
            <w:vAlign w:val="center"/>
          </w:tcPr>
          <w:p w14:paraId="19CAF2C2">
            <w:pPr>
              <w:snapToGrid w:val="0"/>
              <w:spacing w:line="400" w:lineRule="exact"/>
              <w:ind w:left="0" w:leftChars="0"/>
              <w:jc w:val="center"/>
              <w:rPr>
                <w:rFonts w:hint="default" w:ascii="仿宋"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1.4万元</w:t>
            </w:r>
          </w:p>
        </w:tc>
      </w:tr>
      <w:tr w14:paraId="1C18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727" w:type="dxa"/>
            <w:vMerge w:val="continue"/>
            <w:vAlign w:val="center"/>
          </w:tcPr>
          <w:p w14:paraId="07F7C516">
            <w:pPr>
              <w:snapToGrid w:val="0"/>
              <w:spacing w:line="400" w:lineRule="exact"/>
              <w:ind w:left="0"/>
              <w:jc w:val="center"/>
              <w:rPr>
                <w:rFonts w:hint="default" w:ascii="仿宋" w:hAnsi="Times New Roman" w:eastAsia="仿宋" w:cs="仿宋"/>
                <w:bCs/>
                <w:color w:val="000000"/>
                <w:sz w:val="24"/>
                <w:szCs w:val="24"/>
                <w:lang w:val="en-US" w:eastAsia="zh-CN" w:bidi="ar-SA"/>
              </w:rPr>
            </w:pPr>
          </w:p>
        </w:tc>
        <w:tc>
          <w:tcPr>
            <w:tcW w:w="3120" w:type="dxa"/>
            <w:vAlign w:val="center"/>
          </w:tcPr>
          <w:p w14:paraId="48E30C48">
            <w:pPr>
              <w:snapToGrid w:val="0"/>
              <w:spacing w:line="400" w:lineRule="exact"/>
              <w:ind w:left="0"/>
              <w:jc w:val="both"/>
              <w:rPr>
                <w:rFonts w:hint="eastAsia" w:ascii="仿宋" w:hAnsi="Times New Roman" w:eastAsia="仿宋" w:cs="仿宋"/>
                <w:bCs/>
                <w:color w:val="000000"/>
                <w:sz w:val="24"/>
                <w:szCs w:val="24"/>
                <w:lang w:val="en-US" w:eastAsia="zh-CN" w:bidi="ar-SA"/>
              </w:rPr>
            </w:pPr>
            <w:r>
              <w:rPr>
                <w:rFonts w:hint="eastAsia" w:ascii="仿宋" w:hAnsi="Times New Roman" w:eastAsia="仿宋" w:cs="仿宋"/>
                <w:bCs/>
                <w:color w:val="000000"/>
                <w:sz w:val="24"/>
                <w:szCs w:val="24"/>
                <w:lang w:val="en-US" w:eastAsia="zh-CN" w:bidi="ar-SA"/>
              </w:rPr>
              <w:t>完善施肥指标体系、制定县域主要农作物施肥技术指南及发布、配方信息发布</w:t>
            </w:r>
          </w:p>
        </w:tc>
        <w:tc>
          <w:tcPr>
            <w:tcW w:w="1545" w:type="dxa"/>
            <w:vAlign w:val="center"/>
          </w:tcPr>
          <w:p w14:paraId="3FCDA6DA">
            <w:pPr>
              <w:snapToGrid w:val="0"/>
              <w:spacing w:line="400" w:lineRule="exact"/>
              <w:ind w:left="0"/>
              <w:jc w:val="center"/>
              <w:rPr>
                <w:rFonts w:hint="eastAsia" w:ascii="仿宋"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委托</w:t>
            </w:r>
          </w:p>
          <w:p w14:paraId="2772D1DC">
            <w:pPr>
              <w:snapToGrid w:val="0"/>
              <w:spacing w:line="400" w:lineRule="exact"/>
              <w:ind w:left="0"/>
              <w:jc w:val="center"/>
              <w:rPr>
                <w:rFonts w:hint="default"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技术团队</w:t>
            </w:r>
          </w:p>
        </w:tc>
        <w:tc>
          <w:tcPr>
            <w:tcW w:w="1515" w:type="dxa"/>
            <w:vAlign w:val="center"/>
          </w:tcPr>
          <w:p w14:paraId="15AC4553">
            <w:pPr>
              <w:snapToGrid w:val="0"/>
              <w:spacing w:line="400" w:lineRule="exact"/>
              <w:ind w:left="0"/>
              <w:jc w:val="center"/>
              <w:rPr>
                <w:rFonts w:hint="eastAsia" w:ascii="仿宋" w:hAnsi="Times New Roman" w:eastAsia="仿宋" w:cs="仿宋"/>
                <w:bCs/>
                <w:color w:val="000000"/>
                <w:sz w:val="24"/>
                <w:szCs w:val="24"/>
                <w:lang w:val="en-US" w:eastAsia="zh-CN" w:bidi="ar-SA"/>
              </w:rPr>
            </w:pPr>
            <w:r>
              <w:rPr>
                <w:rFonts w:hint="eastAsia" w:ascii="仿宋" w:eastAsia="仿宋" w:cs="仿宋"/>
                <w:bCs/>
                <w:color w:val="000000"/>
                <w:sz w:val="24"/>
                <w:szCs w:val="24"/>
                <w:lang w:val="en-US" w:eastAsia="zh-CN" w:bidi="ar-SA"/>
              </w:rPr>
              <w:t>公开招投标</w:t>
            </w:r>
          </w:p>
        </w:tc>
        <w:tc>
          <w:tcPr>
            <w:tcW w:w="1149" w:type="dxa"/>
            <w:shd w:val="clear" w:color="auto" w:fill="auto"/>
            <w:vAlign w:val="center"/>
          </w:tcPr>
          <w:p w14:paraId="2A0F3AA9">
            <w:pPr>
              <w:snapToGrid w:val="0"/>
              <w:spacing w:line="400" w:lineRule="exact"/>
              <w:ind w:left="0" w:leftChars="0"/>
              <w:jc w:val="center"/>
              <w:rPr>
                <w:rFonts w:hint="eastAsia" w:ascii="仿宋" w:hAnsi="Times New Roman" w:eastAsia="仿宋" w:cs="仿宋"/>
                <w:bCs/>
                <w:color w:val="000000"/>
                <w:kern w:val="2"/>
                <w:sz w:val="24"/>
                <w:szCs w:val="24"/>
                <w:lang w:val="en-US" w:eastAsia="zh-CN" w:bidi="ar-SA"/>
              </w:rPr>
            </w:pPr>
            <w:r>
              <w:rPr>
                <w:rFonts w:hint="eastAsia" w:ascii="仿宋" w:eastAsia="仿宋" w:cs="仿宋"/>
                <w:bCs/>
                <w:color w:val="000000"/>
                <w:sz w:val="24"/>
                <w:szCs w:val="24"/>
                <w:lang w:val="en-US" w:eastAsia="zh-CN" w:bidi="ar-SA"/>
              </w:rPr>
              <w:t>7.6</w:t>
            </w:r>
            <w:r>
              <w:rPr>
                <w:rFonts w:hint="eastAsia" w:ascii="仿宋" w:hAnsi="Times New Roman" w:eastAsia="仿宋" w:cs="仿宋"/>
                <w:bCs/>
                <w:color w:val="000000"/>
                <w:sz w:val="24"/>
                <w:szCs w:val="24"/>
                <w:lang w:val="en-US" w:eastAsia="zh-CN" w:bidi="ar-SA"/>
              </w:rPr>
              <w:t>万元</w:t>
            </w:r>
          </w:p>
        </w:tc>
      </w:tr>
      <w:tr w14:paraId="7526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727" w:type="dxa"/>
            <w:vAlign w:val="center"/>
          </w:tcPr>
          <w:p w14:paraId="1324A5AD">
            <w:pPr>
              <w:snapToGrid w:val="0"/>
              <w:spacing w:line="400" w:lineRule="exact"/>
              <w:ind w:left="0"/>
              <w:jc w:val="center"/>
              <w:rPr>
                <w:rFonts w:hint="eastAsia" w:ascii="仿宋" w:hAnsi="Times New Roman" w:eastAsia="仿宋" w:cs="仿宋"/>
                <w:bCs/>
                <w:color w:val="000000"/>
                <w:kern w:val="2"/>
                <w:sz w:val="24"/>
                <w:szCs w:val="24"/>
                <w:lang w:val="en-US" w:eastAsia="zh-CN" w:bidi="ar-SA"/>
              </w:rPr>
            </w:pPr>
            <w:r>
              <w:rPr>
                <w:rFonts w:hint="eastAsia" w:ascii="仿宋" w:hAnsi="Times New Roman" w:eastAsia="仿宋" w:cs="仿宋"/>
                <w:bCs/>
                <w:color w:val="000000"/>
                <w:sz w:val="24"/>
                <w:szCs w:val="24"/>
                <w:lang w:bidi="ar-SA"/>
              </w:rPr>
              <w:t>技术</w:t>
            </w:r>
            <w:r>
              <w:rPr>
                <w:rFonts w:hint="eastAsia" w:ascii="仿宋" w:eastAsia="仿宋" w:cs="仿宋"/>
                <w:bCs/>
                <w:color w:val="000000"/>
                <w:sz w:val="24"/>
                <w:szCs w:val="24"/>
                <w:lang w:val="en-US" w:eastAsia="zh-CN" w:bidi="ar-SA"/>
              </w:rPr>
              <w:t>推广</w:t>
            </w:r>
          </w:p>
        </w:tc>
        <w:tc>
          <w:tcPr>
            <w:tcW w:w="3120" w:type="dxa"/>
            <w:vAlign w:val="center"/>
          </w:tcPr>
          <w:p w14:paraId="0B4563D5">
            <w:pPr>
              <w:keepNext w:val="0"/>
              <w:keepLines w:val="0"/>
              <w:widowControl/>
              <w:suppressLineNumbers w:val="0"/>
              <w:jc w:val="left"/>
              <w:rPr>
                <w:rFonts w:hint="eastAsia" w:ascii="仿宋" w:hAnsi="Times New Roman" w:eastAsia="仿宋" w:cs="仿宋"/>
                <w:bCs/>
                <w:color w:val="000000"/>
                <w:kern w:val="2"/>
                <w:sz w:val="24"/>
                <w:szCs w:val="24"/>
                <w:lang w:val="en-US" w:eastAsia="zh-CN" w:bidi="ar-SA"/>
              </w:rPr>
            </w:pPr>
            <w:r>
              <w:rPr>
                <w:rFonts w:hint="eastAsia" w:ascii="仿宋" w:hAnsi="Times New Roman" w:eastAsia="仿宋" w:cs="仿宋"/>
                <w:bCs/>
                <w:color w:val="000000"/>
                <w:sz w:val="24"/>
                <w:szCs w:val="24"/>
                <w:lang w:val="en-US" w:eastAsia="zh-CN" w:bidi="ar-SA"/>
              </w:rPr>
              <w:t>技术推广观摩、宣传培训、专家指导、标牌设立</w:t>
            </w:r>
            <w:r>
              <w:rPr>
                <w:rFonts w:hint="eastAsia" w:ascii="仿宋" w:eastAsia="仿宋" w:cs="仿宋"/>
                <w:bCs/>
                <w:color w:val="000000"/>
                <w:sz w:val="24"/>
                <w:szCs w:val="24"/>
                <w:lang w:val="en-US" w:eastAsia="zh-CN" w:bidi="ar-SA"/>
              </w:rPr>
              <w:t>。</w:t>
            </w:r>
          </w:p>
        </w:tc>
        <w:tc>
          <w:tcPr>
            <w:tcW w:w="1545" w:type="dxa"/>
            <w:vAlign w:val="center"/>
          </w:tcPr>
          <w:p w14:paraId="4AC1C0B6">
            <w:pPr>
              <w:snapToGrid w:val="0"/>
              <w:spacing w:line="400" w:lineRule="exact"/>
              <w:ind w:left="0"/>
              <w:jc w:val="center"/>
              <w:rPr>
                <w:rFonts w:hint="default" w:ascii="仿宋" w:hAnsi="Times New Roman" w:eastAsia="仿宋" w:cs="仿宋"/>
                <w:bCs/>
                <w:color w:val="000000"/>
                <w:kern w:val="2"/>
                <w:sz w:val="24"/>
                <w:szCs w:val="24"/>
                <w:lang w:val="en-US" w:eastAsia="zh-CN" w:bidi="ar-SA"/>
              </w:rPr>
            </w:pPr>
            <w:r>
              <w:rPr>
                <w:rFonts w:hint="eastAsia" w:ascii="仿宋" w:eastAsia="仿宋" w:cs="仿宋"/>
                <w:bCs/>
                <w:color w:val="000000"/>
                <w:kern w:val="2"/>
                <w:sz w:val="24"/>
                <w:szCs w:val="24"/>
                <w:lang w:val="en-US" w:eastAsia="zh-CN" w:bidi="ar-SA"/>
              </w:rPr>
              <w:t>相关承担单位</w:t>
            </w:r>
          </w:p>
        </w:tc>
        <w:tc>
          <w:tcPr>
            <w:tcW w:w="1515" w:type="dxa"/>
            <w:vAlign w:val="center"/>
          </w:tcPr>
          <w:p w14:paraId="2AB2B333">
            <w:pPr>
              <w:snapToGrid w:val="0"/>
              <w:spacing w:line="400" w:lineRule="exact"/>
              <w:ind w:left="0"/>
              <w:jc w:val="center"/>
              <w:rPr>
                <w:rFonts w:hint="eastAsia" w:ascii="仿宋" w:hAnsi="Times New Roman" w:eastAsia="仿宋" w:cs="仿宋"/>
                <w:bCs/>
                <w:color w:val="000000"/>
                <w:kern w:val="2"/>
                <w:sz w:val="24"/>
                <w:szCs w:val="24"/>
                <w:lang w:val="en-US" w:eastAsia="zh-CN" w:bidi="ar-SA"/>
              </w:rPr>
            </w:pPr>
            <w:r>
              <w:rPr>
                <w:rFonts w:hint="eastAsia" w:ascii="仿宋" w:eastAsia="仿宋" w:cs="仿宋"/>
                <w:bCs/>
                <w:color w:val="000000"/>
                <w:sz w:val="24"/>
                <w:szCs w:val="24"/>
                <w:u w:val="none"/>
                <w:lang w:val="en-US" w:eastAsia="zh-CN" w:bidi="ar-SA"/>
              </w:rPr>
              <w:t>公开招投标</w:t>
            </w:r>
          </w:p>
        </w:tc>
        <w:tc>
          <w:tcPr>
            <w:tcW w:w="1149" w:type="dxa"/>
            <w:shd w:val="clear" w:color="auto" w:fill="auto"/>
            <w:vAlign w:val="center"/>
          </w:tcPr>
          <w:p w14:paraId="179F4C59">
            <w:pPr>
              <w:snapToGrid w:val="0"/>
              <w:spacing w:line="400" w:lineRule="exact"/>
              <w:ind w:left="0" w:leftChars="0"/>
              <w:jc w:val="center"/>
              <w:rPr>
                <w:rFonts w:hint="eastAsia" w:ascii="仿宋" w:hAnsi="Times New Roman" w:eastAsia="仿宋" w:cs="仿宋"/>
                <w:bCs/>
                <w:color w:val="000000"/>
                <w:kern w:val="2"/>
                <w:sz w:val="24"/>
                <w:szCs w:val="24"/>
                <w:lang w:val="en-US" w:eastAsia="zh-CN" w:bidi="ar-SA"/>
              </w:rPr>
            </w:pPr>
            <w:r>
              <w:rPr>
                <w:rFonts w:hint="eastAsia" w:ascii="仿宋" w:eastAsia="仿宋" w:cs="仿宋"/>
                <w:bCs/>
                <w:color w:val="000000"/>
                <w:kern w:val="2"/>
                <w:sz w:val="24"/>
                <w:szCs w:val="24"/>
                <w:lang w:val="en-US" w:eastAsia="zh-CN" w:bidi="ar-SA"/>
              </w:rPr>
              <w:t>3</w:t>
            </w:r>
            <w:r>
              <w:rPr>
                <w:rFonts w:hint="eastAsia" w:ascii="仿宋" w:hAnsi="Times New Roman" w:eastAsia="仿宋" w:cs="仿宋"/>
                <w:bCs/>
                <w:color w:val="000000"/>
                <w:kern w:val="2"/>
                <w:sz w:val="24"/>
                <w:szCs w:val="24"/>
                <w:lang w:val="en-US" w:eastAsia="zh-CN" w:bidi="ar-SA"/>
              </w:rPr>
              <w:t>万元</w:t>
            </w:r>
          </w:p>
        </w:tc>
      </w:tr>
      <w:tr w14:paraId="3220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27" w:type="dxa"/>
            <w:vAlign w:val="center"/>
          </w:tcPr>
          <w:p w14:paraId="47E3FCDB">
            <w:pPr>
              <w:snapToGrid w:val="0"/>
              <w:spacing w:line="400" w:lineRule="exact"/>
              <w:ind w:left="0" w:firstLine="480" w:firstLineChars="200"/>
              <w:rPr>
                <w:rFonts w:hint="eastAsia" w:ascii="仿宋" w:hAnsi="Times New Roman" w:eastAsia="仿宋" w:cs="仿宋"/>
                <w:bCs/>
                <w:color w:val="000000"/>
                <w:sz w:val="24"/>
                <w:szCs w:val="24"/>
                <w:lang w:val="en-US" w:eastAsia="zh-CN" w:bidi="ar-SA"/>
              </w:rPr>
            </w:pPr>
            <w:r>
              <w:rPr>
                <w:rFonts w:hint="eastAsia" w:ascii="仿宋" w:hAnsi="Times New Roman" w:eastAsia="仿宋" w:cs="仿宋"/>
                <w:bCs/>
                <w:color w:val="000000"/>
                <w:sz w:val="24"/>
                <w:szCs w:val="24"/>
                <w:lang w:val="en-US" w:eastAsia="zh-CN" w:bidi="ar-SA"/>
              </w:rPr>
              <w:t>合计</w:t>
            </w:r>
          </w:p>
        </w:tc>
        <w:tc>
          <w:tcPr>
            <w:tcW w:w="3120" w:type="dxa"/>
            <w:vAlign w:val="center"/>
          </w:tcPr>
          <w:p w14:paraId="3B1F7461">
            <w:pPr>
              <w:snapToGrid w:val="0"/>
              <w:spacing w:line="400" w:lineRule="exact"/>
              <w:ind w:left="0" w:firstLine="480" w:firstLineChars="200"/>
              <w:rPr>
                <w:rFonts w:hint="eastAsia" w:ascii="仿宋" w:hAnsi="Times New Roman" w:eastAsia="仿宋" w:cs="仿宋"/>
                <w:bCs/>
                <w:color w:val="000000"/>
                <w:sz w:val="24"/>
                <w:szCs w:val="24"/>
                <w:lang w:bidi="ar-SA"/>
              </w:rPr>
            </w:pPr>
          </w:p>
        </w:tc>
        <w:tc>
          <w:tcPr>
            <w:tcW w:w="1545" w:type="dxa"/>
            <w:vAlign w:val="center"/>
          </w:tcPr>
          <w:p w14:paraId="72DFE1C1">
            <w:pPr>
              <w:snapToGrid w:val="0"/>
              <w:spacing w:line="400" w:lineRule="exact"/>
              <w:ind w:left="0" w:firstLine="480" w:firstLineChars="200"/>
              <w:rPr>
                <w:rFonts w:hint="eastAsia" w:ascii="仿宋" w:hAnsi="Times New Roman" w:eastAsia="仿宋" w:cs="仿宋"/>
                <w:bCs/>
                <w:color w:val="000000"/>
                <w:sz w:val="24"/>
                <w:szCs w:val="24"/>
                <w:lang w:bidi="ar-SA"/>
              </w:rPr>
            </w:pPr>
          </w:p>
        </w:tc>
        <w:tc>
          <w:tcPr>
            <w:tcW w:w="1515" w:type="dxa"/>
            <w:vAlign w:val="center"/>
          </w:tcPr>
          <w:p w14:paraId="7879A40C">
            <w:pPr>
              <w:snapToGrid w:val="0"/>
              <w:spacing w:line="400" w:lineRule="exact"/>
              <w:ind w:left="0"/>
              <w:jc w:val="center"/>
              <w:rPr>
                <w:rFonts w:hint="eastAsia" w:ascii="仿宋" w:hAnsi="Times New Roman" w:eastAsia="仿宋" w:cs="仿宋"/>
                <w:bCs/>
                <w:color w:val="000000"/>
                <w:sz w:val="24"/>
                <w:szCs w:val="24"/>
                <w:lang w:val="en-US" w:eastAsia="zh-CN" w:bidi="ar-SA"/>
              </w:rPr>
            </w:pPr>
          </w:p>
        </w:tc>
        <w:tc>
          <w:tcPr>
            <w:tcW w:w="1149" w:type="dxa"/>
            <w:shd w:val="clear" w:color="auto" w:fill="auto"/>
            <w:vAlign w:val="center"/>
          </w:tcPr>
          <w:p w14:paraId="65640888">
            <w:pPr>
              <w:snapToGrid w:val="0"/>
              <w:spacing w:line="400" w:lineRule="exact"/>
              <w:ind w:left="0" w:leftChars="0"/>
              <w:jc w:val="center"/>
              <w:rPr>
                <w:rFonts w:hint="eastAsia" w:ascii="仿宋" w:hAnsi="Times New Roman" w:eastAsia="仿宋" w:cs="仿宋"/>
                <w:bCs/>
                <w:color w:val="000000"/>
                <w:kern w:val="2"/>
                <w:sz w:val="24"/>
                <w:szCs w:val="24"/>
                <w:lang w:val="en-US" w:eastAsia="zh-CN" w:bidi="ar-SA"/>
              </w:rPr>
            </w:pPr>
            <w:r>
              <w:rPr>
                <w:rFonts w:hint="eastAsia" w:ascii="仿宋" w:hAnsi="Times New Roman" w:eastAsia="仿宋" w:cs="仿宋"/>
                <w:bCs/>
                <w:color w:val="000000"/>
                <w:sz w:val="24"/>
                <w:szCs w:val="24"/>
                <w:lang w:val="en-US" w:eastAsia="zh-CN" w:bidi="ar-SA"/>
              </w:rPr>
              <w:t>97.61万元</w:t>
            </w:r>
          </w:p>
        </w:tc>
      </w:tr>
    </w:tbl>
    <w:p w14:paraId="423FEE85">
      <w:pPr>
        <w:adjustRightInd w:val="0"/>
        <w:snapToGrid w:val="0"/>
        <w:spacing w:line="560" w:lineRule="exact"/>
        <w:ind w:left="0" w:firstLine="640" w:firstLineChars="200"/>
        <w:outlineLvl w:val="0"/>
        <w:rPr>
          <w:rFonts w:hint="eastAsia" w:ascii="Times New Roman" w:eastAsia="仿宋_GB2312" w:cs="Times New Roman"/>
          <w:color w:val="000000"/>
          <w:sz w:val="32"/>
          <w:szCs w:val="32"/>
          <w:shd w:val="clear" w:color="auto" w:fill="FFFFFF"/>
          <w:lang w:eastAsia="zh-CN"/>
        </w:rPr>
      </w:pPr>
      <w:r>
        <w:rPr>
          <w:rFonts w:hint="eastAsia" w:ascii="Times New Roman" w:hAnsi="Times New Roman" w:eastAsia="仿宋_GB2312" w:cs="Times New Roman"/>
          <w:color w:val="000000"/>
          <w:sz w:val="32"/>
          <w:szCs w:val="32"/>
          <w:shd w:val="clear" w:color="auto" w:fill="FFFFFF"/>
        </w:rPr>
        <w:t>依具体情况，各项目资金可微调</w:t>
      </w:r>
      <w:r>
        <w:rPr>
          <w:rFonts w:hint="eastAsia" w:ascii="Times New Roman" w:eastAsia="仿宋_GB2312" w:cs="Times New Roman"/>
          <w:color w:val="000000"/>
          <w:sz w:val="32"/>
          <w:szCs w:val="32"/>
          <w:shd w:val="clear" w:color="auto" w:fill="FFFFFF"/>
          <w:lang w:eastAsia="zh-CN"/>
        </w:rPr>
        <w:t>。</w:t>
      </w:r>
    </w:p>
    <w:p w14:paraId="2AB1CE06">
      <w:pPr>
        <w:adjustRightInd w:val="0"/>
        <w:snapToGrid w:val="0"/>
        <w:spacing w:line="560" w:lineRule="exact"/>
        <w:ind w:left="0" w:firstLine="640" w:firstLineChars="200"/>
        <w:outlineLvl w:val="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五</w:t>
      </w:r>
      <w:r>
        <w:rPr>
          <w:rFonts w:ascii="Times New Roman" w:hAnsi="Times New Roman" w:eastAsia="黑体" w:cs="Times New Roman"/>
          <w:color w:val="000000"/>
          <w:sz w:val="32"/>
          <w:szCs w:val="32"/>
        </w:rPr>
        <w:t>、工作进度安排</w:t>
      </w:r>
    </w:p>
    <w:p w14:paraId="061D355D">
      <w:pPr>
        <w:spacing w:line="560" w:lineRule="exact"/>
        <w:ind w:left="0" w:firstLine="640" w:firstLineChars="200"/>
        <w:rPr>
          <w:rFonts w:hint="eastAsia" w:ascii="仿宋_GB2312" w:hAnsi="Times New Roman" w:eastAsia="仿宋_GB2312" w:cs="仿宋_GB2312"/>
          <w:color w:val="000000"/>
          <w:sz w:val="32"/>
          <w:szCs w:val="32"/>
          <w:lang w:bidi="ar-SA"/>
        </w:rPr>
      </w:pPr>
      <w:r>
        <w:rPr>
          <w:rFonts w:hint="eastAsia" w:ascii="仿宋_GB2312" w:hAnsi="Times New Roman" w:eastAsia="仿宋_GB2312" w:cs="仿宋_GB2312"/>
          <w:color w:val="000000"/>
          <w:sz w:val="32"/>
          <w:szCs w:val="32"/>
          <w:lang w:bidi="ar-SA"/>
        </w:rPr>
        <w:t>（一）202</w:t>
      </w:r>
      <w:r>
        <w:rPr>
          <w:rFonts w:hint="eastAsia" w:ascii="仿宋_GB2312" w:hAnsi="Times New Roman" w:eastAsia="仿宋_GB2312" w:cs="仿宋_GB2312"/>
          <w:color w:val="000000"/>
          <w:sz w:val="32"/>
          <w:szCs w:val="32"/>
          <w:lang w:val="en-US" w:eastAsia="zh-CN" w:bidi="ar-SA"/>
        </w:rPr>
        <w:t>6</w:t>
      </w:r>
      <w:r>
        <w:rPr>
          <w:rFonts w:hint="eastAsia" w:ascii="仿宋_GB2312" w:hAnsi="Times New Roman" w:eastAsia="仿宋_GB2312" w:cs="仿宋_GB2312"/>
          <w:color w:val="000000"/>
          <w:sz w:val="32"/>
          <w:szCs w:val="32"/>
          <w:lang w:bidi="ar-SA"/>
        </w:rPr>
        <w:t>年</w:t>
      </w:r>
      <w:r>
        <w:rPr>
          <w:rFonts w:hint="eastAsia" w:ascii="仿宋_GB2312" w:hAnsi="Times New Roman" w:eastAsia="仿宋_GB2312" w:cs="仿宋_GB2312"/>
          <w:color w:val="000000"/>
          <w:sz w:val="32"/>
          <w:szCs w:val="32"/>
          <w:lang w:val="en-US" w:eastAsia="zh-CN" w:bidi="ar-SA"/>
        </w:rPr>
        <w:t>7</w:t>
      </w:r>
      <w:r>
        <w:rPr>
          <w:rFonts w:hint="eastAsia" w:ascii="仿宋_GB2312" w:hAnsi="Times New Roman" w:eastAsia="仿宋_GB2312" w:cs="仿宋_GB2312"/>
          <w:color w:val="000000"/>
          <w:sz w:val="32"/>
          <w:szCs w:val="32"/>
          <w:lang w:bidi="ar-SA"/>
        </w:rPr>
        <w:t>月31日前。</w:t>
      </w:r>
      <w:r>
        <w:rPr>
          <w:rFonts w:hint="eastAsia" w:ascii="仿宋_GB2312" w:eastAsia="仿宋_GB2312" w:cs="仿宋_GB2312"/>
          <w:color w:val="000000"/>
          <w:sz w:val="32"/>
          <w:szCs w:val="32"/>
          <w:lang w:val="en-US" w:eastAsia="zh-CN" w:bidi="ar-SA"/>
        </w:rPr>
        <w:t>在行唐县人民政府官网进行公开遴选，</w:t>
      </w:r>
      <w:r>
        <w:rPr>
          <w:rFonts w:hint="eastAsia" w:ascii="仿宋_GB2312" w:hAnsi="Times New Roman" w:eastAsia="仿宋_GB2312" w:cs="仿宋_GB2312"/>
          <w:color w:val="000000"/>
          <w:sz w:val="32"/>
          <w:szCs w:val="32"/>
          <w:lang w:bidi="ar-SA"/>
        </w:rPr>
        <w:t>编制项目实施方案，</w:t>
      </w:r>
      <w:r>
        <w:rPr>
          <w:rFonts w:hint="eastAsia" w:ascii="仿宋_GB2312" w:hAnsi="Times New Roman" w:eastAsia="仿宋_GB2312" w:cs="仿宋_GB2312"/>
          <w:sz w:val="32"/>
          <w:szCs w:val="32"/>
          <w:lang w:bidi="ar-SA"/>
        </w:rPr>
        <w:t>报市级评审并报省厅备案。</w:t>
      </w:r>
      <w:r>
        <w:rPr>
          <w:rFonts w:hint="eastAsia" w:ascii="仿宋_GB2312" w:hAnsi="Times New Roman" w:eastAsia="仿宋_GB2312" w:cs="仿宋_GB2312"/>
          <w:color w:val="000000"/>
          <w:sz w:val="32"/>
          <w:szCs w:val="32"/>
          <w:shd w:val="clear" w:color="auto" w:fill="FFFFFF"/>
          <w:lang w:bidi="ar-SA"/>
        </w:rPr>
        <w:t>成立科学施肥增效项目领导小组</w:t>
      </w:r>
      <w:r>
        <w:rPr>
          <w:rFonts w:hint="eastAsia" w:ascii="仿宋_GB2312" w:hAnsi="Times New Roman" w:eastAsia="仿宋_GB2312" w:cs="仿宋_GB2312"/>
          <w:color w:val="000000"/>
          <w:sz w:val="32"/>
          <w:szCs w:val="32"/>
          <w:lang w:bidi="ar-SA"/>
        </w:rPr>
        <w:t>、</w:t>
      </w:r>
      <w:r>
        <w:rPr>
          <w:rFonts w:hint="eastAsia" w:ascii="仿宋_GB2312" w:hAnsi="Times New Roman" w:eastAsia="仿宋_GB2312" w:cs="仿宋_GB2312"/>
          <w:sz w:val="32"/>
          <w:szCs w:val="32"/>
          <w:lang w:bidi="ar-SA"/>
        </w:rPr>
        <w:t>科学施肥专家小组</w:t>
      </w:r>
      <w:r>
        <w:rPr>
          <w:rFonts w:hint="eastAsia" w:ascii="仿宋_GB2312" w:hAnsi="Times New Roman" w:eastAsia="仿宋_GB2312" w:cs="仿宋_GB2312"/>
          <w:color w:val="000000"/>
          <w:sz w:val="32"/>
          <w:szCs w:val="32"/>
          <w:lang w:bidi="ar-SA"/>
        </w:rPr>
        <w:t>，做好项目实施准备。</w:t>
      </w:r>
    </w:p>
    <w:p w14:paraId="17DE85D5">
      <w:pPr>
        <w:spacing w:line="560" w:lineRule="exact"/>
        <w:ind w:left="0" w:firstLine="640" w:firstLineChars="200"/>
        <w:rPr>
          <w:rFonts w:hint="eastAsia" w:ascii="仿宋_GB2312" w:hAnsi="Times New Roman" w:eastAsia="仿宋_GB2312" w:cs="仿宋_GB2312"/>
          <w:color w:val="000000"/>
          <w:sz w:val="32"/>
          <w:szCs w:val="32"/>
          <w:lang w:bidi="ar-SA"/>
        </w:rPr>
      </w:pPr>
      <w:r>
        <w:rPr>
          <w:rFonts w:hint="eastAsia" w:ascii="仿宋_GB2312" w:hAnsi="Times New Roman" w:eastAsia="仿宋_GB2312" w:cs="仿宋_GB2312"/>
          <w:color w:val="000000"/>
          <w:sz w:val="32"/>
          <w:szCs w:val="32"/>
          <w:lang w:bidi="ar-SA"/>
        </w:rPr>
        <w:t>（二）202</w:t>
      </w:r>
      <w:r>
        <w:rPr>
          <w:rFonts w:hint="eastAsia" w:ascii="仿宋_GB2312" w:hAnsi="Times New Roman" w:eastAsia="仿宋_GB2312" w:cs="仿宋_GB2312"/>
          <w:color w:val="000000"/>
          <w:sz w:val="32"/>
          <w:szCs w:val="32"/>
          <w:lang w:val="en-US" w:eastAsia="zh-CN" w:bidi="ar-SA"/>
        </w:rPr>
        <w:t>6</w:t>
      </w:r>
      <w:r>
        <w:rPr>
          <w:rFonts w:hint="eastAsia" w:ascii="仿宋_GB2312" w:hAnsi="Times New Roman" w:eastAsia="仿宋_GB2312" w:cs="仿宋_GB2312"/>
          <w:color w:val="000000"/>
          <w:sz w:val="32"/>
          <w:szCs w:val="32"/>
          <w:lang w:bidi="ar-SA"/>
        </w:rPr>
        <w:t>年</w:t>
      </w:r>
      <w:r>
        <w:rPr>
          <w:rFonts w:hint="eastAsia" w:ascii="仿宋_GB2312" w:hAnsi="Times New Roman" w:eastAsia="仿宋_GB2312" w:cs="仿宋_GB2312"/>
          <w:color w:val="000000"/>
          <w:sz w:val="32"/>
          <w:szCs w:val="32"/>
          <w:lang w:val="en-US" w:eastAsia="zh-CN" w:bidi="ar-SA"/>
        </w:rPr>
        <w:t>8</w:t>
      </w:r>
      <w:r>
        <w:rPr>
          <w:rFonts w:hint="eastAsia" w:ascii="仿宋_GB2312" w:hAnsi="Times New Roman" w:eastAsia="仿宋_GB2312" w:cs="仿宋_GB2312"/>
          <w:color w:val="000000"/>
          <w:sz w:val="32"/>
          <w:szCs w:val="32"/>
          <w:lang w:bidi="ar-SA"/>
        </w:rPr>
        <w:t>月至202</w:t>
      </w:r>
      <w:r>
        <w:rPr>
          <w:rFonts w:hint="eastAsia" w:ascii="仿宋_GB2312" w:hAnsi="Times New Roman" w:eastAsia="仿宋_GB2312" w:cs="仿宋_GB2312"/>
          <w:color w:val="000000"/>
          <w:sz w:val="32"/>
          <w:szCs w:val="32"/>
          <w:lang w:val="en-US" w:eastAsia="zh-CN" w:bidi="ar-SA"/>
        </w:rPr>
        <w:t>6</w:t>
      </w:r>
      <w:r>
        <w:rPr>
          <w:rFonts w:hint="eastAsia" w:ascii="仿宋_GB2312" w:hAnsi="Times New Roman" w:eastAsia="仿宋_GB2312" w:cs="仿宋_GB2312"/>
          <w:color w:val="000000"/>
          <w:sz w:val="32"/>
          <w:szCs w:val="32"/>
          <w:lang w:bidi="ar-SA"/>
        </w:rPr>
        <w:t>年</w:t>
      </w:r>
      <w:r>
        <w:rPr>
          <w:rFonts w:hint="eastAsia" w:ascii="仿宋_GB2312" w:hAnsi="Times New Roman" w:eastAsia="仿宋_GB2312" w:cs="仿宋_GB2312"/>
          <w:color w:val="000000"/>
          <w:sz w:val="32"/>
          <w:szCs w:val="32"/>
          <w:lang w:val="en-US" w:eastAsia="zh-CN" w:bidi="ar-SA"/>
        </w:rPr>
        <w:t>9</w:t>
      </w:r>
      <w:r>
        <w:rPr>
          <w:rFonts w:hint="eastAsia" w:ascii="仿宋_GB2312" w:hAnsi="Times New Roman" w:eastAsia="仿宋_GB2312" w:cs="仿宋_GB2312"/>
          <w:color w:val="000000"/>
          <w:sz w:val="32"/>
          <w:szCs w:val="32"/>
          <w:lang w:bidi="ar-SA"/>
        </w:rPr>
        <w:t>月。依据项目实施需求及有关要求，完成项目实施内容承担主体（补助对象）的确定</w:t>
      </w:r>
      <w:r>
        <w:rPr>
          <w:rFonts w:hint="eastAsia" w:ascii="仿宋_GB2312" w:eastAsia="仿宋_GB2312" w:cs="仿宋_GB2312"/>
          <w:color w:val="000000"/>
          <w:sz w:val="32"/>
          <w:szCs w:val="32"/>
          <w:lang w:eastAsia="zh-CN" w:bidi="ar-SA"/>
        </w:rPr>
        <w:t>，</w:t>
      </w:r>
      <w:r>
        <w:rPr>
          <w:rFonts w:hint="eastAsia" w:ascii="仿宋_GB2312" w:hAnsi="Times New Roman" w:eastAsia="仿宋_GB2312" w:cs="仿宋_GB2312"/>
          <w:sz w:val="32"/>
          <w:szCs w:val="32"/>
          <w:lang w:bidi="ar-SA"/>
        </w:rPr>
        <w:t>明确示范任务到乡镇、到村、到地块。</w:t>
      </w:r>
      <w:r>
        <w:rPr>
          <w:rFonts w:hint="eastAsia" w:ascii="仿宋_GB2312" w:hAnsi="Times New Roman" w:eastAsia="仿宋_GB2312" w:cs="仿宋_GB2312"/>
          <w:color w:val="000000"/>
          <w:sz w:val="32"/>
          <w:szCs w:val="32"/>
          <w:lang w:bidi="ar-SA"/>
        </w:rPr>
        <w:t>按照</w:t>
      </w:r>
      <w:r>
        <w:rPr>
          <w:rFonts w:hint="eastAsia" w:ascii="仿宋_GB2312" w:eastAsia="仿宋_GB2312" w:cs="仿宋_GB2312"/>
          <w:color w:val="000000"/>
          <w:sz w:val="32"/>
          <w:szCs w:val="32"/>
          <w:lang w:eastAsia="zh-CN" w:bidi="ar-SA"/>
        </w:rPr>
        <w:t>上级</w:t>
      </w:r>
      <w:r>
        <w:rPr>
          <w:rFonts w:hint="eastAsia" w:ascii="仿宋_GB2312" w:hAnsi="Times New Roman" w:eastAsia="仿宋_GB2312" w:cs="仿宋_GB2312"/>
          <w:color w:val="000000"/>
          <w:sz w:val="32"/>
          <w:szCs w:val="32"/>
          <w:lang w:bidi="ar-SA"/>
        </w:rPr>
        <w:t>有关要求开展</w:t>
      </w:r>
      <w:r>
        <w:rPr>
          <w:rFonts w:hint="eastAsia" w:ascii="仿宋_GB2312" w:eastAsia="仿宋_GB2312" w:cs="仿宋_GB2312"/>
          <w:color w:val="000000"/>
          <w:sz w:val="32"/>
          <w:szCs w:val="32"/>
          <w:lang w:eastAsia="zh-CN" w:bidi="ar-SA"/>
        </w:rPr>
        <w:t>项目前期</w:t>
      </w:r>
      <w:r>
        <w:rPr>
          <w:rFonts w:hint="eastAsia" w:ascii="仿宋_GB2312" w:hAnsi="Times New Roman" w:eastAsia="仿宋_GB2312" w:cs="仿宋_GB2312"/>
          <w:color w:val="000000"/>
          <w:sz w:val="32"/>
          <w:szCs w:val="32"/>
          <w:lang w:bidi="ar-SA"/>
        </w:rPr>
        <w:t>工作</w:t>
      </w:r>
      <w:r>
        <w:rPr>
          <w:rFonts w:hint="eastAsia" w:ascii="仿宋_GB2312" w:eastAsia="仿宋_GB2312" w:cs="仿宋_GB2312"/>
          <w:color w:val="000000"/>
          <w:sz w:val="32"/>
          <w:szCs w:val="32"/>
          <w:lang w:eastAsia="zh-CN" w:bidi="ar-SA"/>
        </w:rPr>
        <w:t>，做好技术宣传和培训</w:t>
      </w:r>
      <w:r>
        <w:rPr>
          <w:rFonts w:hint="eastAsia" w:ascii="仿宋_GB2312" w:hAnsi="Times New Roman" w:eastAsia="仿宋_GB2312" w:cs="仿宋_GB2312"/>
          <w:color w:val="000000"/>
          <w:sz w:val="32"/>
          <w:szCs w:val="32"/>
          <w:lang w:bidi="ar-SA"/>
        </w:rPr>
        <w:t>。</w:t>
      </w:r>
    </w:p>
    <w:p w14:paraId="6FC60CA7">
      <w:pPr>
        <w:spacing w:line="560" w:lineRule="exact"/>
        <w:ind w:left="0" w:firstLine="640" w:firstLineChars="200"/>
        <w:rPr>
          <w:rFonts w:hint="eastAsia" w:ascii="仿宋_GB2312" w:hAnsi="Times New Roman" w:eastAsia="仿宋_GB2312" w:cs="仿宋_GB2312"/>
          <w:color w:val="000000"/>
          <w:sz w:val="32"/>
          <w:szCs w:val="32"/>
          <w:lang w:bidi="ar-SA"/>
        </w:rPr>
      </w:pPr>
      <w:r>
        <w:rPr>
          <w:rFonts w:hint="eastAsia" w:ascii="仿宋_GB2312" w:hAnsi="Times New Roman" w:eastAsia="仿宋_GB2312" w:cs="仿宋_GB2312"/>
          <w:color w:val="000000"/>
          <w:sz w:val="32"/>
          <w:szCs w:val="32"/>
          <w:lang w:bidi="ar-SA"/>
        </w:rPr>
        <w:t>（三）202</w:t>
      </w:r>
      <w:r>
        <w:rPr>
          <w:rFonts w:hint="eastAsia" w:ascii="仿宋_GB2312" w:hAnsi="Times New Roman" w:eastAsia="仿宋_GB2312" w:cs="仿宋_GB2312"/>
          <w:color w:val="000000"/>
          <w:sz w:val="32"/>
          <w:szCs w:val="32"/>
          <w:lang w:val="en-US" w:eastAsia="zh-CN" w:bidi="ar-SA"/>
        </w:rPr>
        <w:t>6</w:t>
      </w:r>
      <w:r>
        <w:rPr>
          <w:rFonts w:hint="eastAsia" w:ascii="仿宋_GB2312" w:hAnsi="Times New Roman" w:eastAsia="仿宋_GB2312" w:cs="仿宋_GB2312"/>
          <w:color w:val="000000"/>
          <w:sz w:val="32"/>
          <w:szCs w:val="32"/>
          <w:lang w:bidi="ar-SA"/>
        </w:rPr>
        <w:t>年</w:t>
      </w:r>
      <w:r>
        <w:rPr>
          <w:rFonts w:hint="eastAsia" w:ascii="仿宋_GB2312" w:hAnsi="Times New Roman" w:eastAsia="仿宋_GB2312" w:cs="仿宋_GB2312"/>
          <w:color w:val="000000"/>
          <w:sz w:val="32"/>
          <w:szCs w:val="32"/>
          <w:lang w:val="en-US" w:eastAsia="zh-CN" w:bidi="ar-SA"/>
        </w:rPr>
        <w:t>10</w:t>
      </w:r>
      <w:r>
        <w:rPr>
          <w:rFonts w:hint="eastAsia" w:ascii="仿宋_GB2312" w:hAnsi="Times New Roman" w:eastAsia="仿宋_GB2312" w:cs="仿宋_GB2312"/>
          <w:color w:val="000000"/>
          <w:sz w:val="32"/>
          <w:szCs w:val="32"/>
          <w:lang w:bidi="ar-SA"/>
        </w:rPr>
        <w:t>月至2026年</w:t>
      </w:r>
      <w:r>
        <w:rPr>
          <w:rFonts w:hint="eastAsia" w:ascii="仿宋_GB2312" w:hAnsi="Times New Roman" w:eastAsia="仿宋_GB2312" w:cs="仿宋_GB2312"/>
          <w:color w:val="000000"/>
          <w:sz w:val="32"/>
          <w:szCs w:val="32"/>
          <w:lang w:val="en-US" w:eastAsia="zh-CN" w:bidi="ar-SA"/>
        </w:rPr>
        <w:t>11</w:t>
      </w:r>
      <w:r>
        <w:rPr>
          <w:rFonts w:hint="eastAsia" w:ascii="仿宋_GB2312" w:hAnsi="Times New Roman" w:eastAsia="仿宋_GB2312" w:cs="仿宋_GB2312"/>
          <w:color w:val="000000"/>
          <w:sz w:val="32"/>
          <w:szCs w:val="32"/>
          <w:lang w:bidi="ar-SA"/>
        </w:rPr>
        <w:t>月。抓好科学施肥增效“三新”</w:t>
      </w:r>
      <w:r>
        <w:rPr>
          <w:rFonts w:hint="eastAsia" w:ascii="仿宋_GB2312" w:hAnsi="Times New Roman" w:eastAsia="仿宋_GB2312" w:cs="仿宋_GB2312"/>
          <w:color w:val="000000"/>
          <w:sz w:val="32"/>
          <w:szCs w:val="32"/>
          <w:lang w:val="en-US" w:eastAsia="zh-CN" w:bidi="ar-SA"/>
        </w:rPr>
        <w:t>示范区</w:t>
      </w:r>
      <w:r>
        <w:rPr>
          <w:rFonts w:hint="eastAsia" w:ascii="仿宋_GB2312" w:eastAsia="仿宋_GB2312" w:cs="仿宋_GB2312"/>
          <w:color w:val="000000"/>
          <w:sz w:val="32"/>
          <w:szCs w:val="32"/>
          <w:lang w:val="en-US" w:eastAsia="zh-CN" w:bidi="ar-SA"/>
        </w:rPr>
        <w:t>5个“千亩方”1个“万亩片”</w:t>
      </w:r>
      <w:r>
        <w:rPr>
          <w:rFonts w:hint="eastAsia" w:ascii="仿宋_GB2312" w:hAnsi="Times New Roman" w:eastAsia="仿宋_GB2312" w:cs="仿宋_GB2312"/>
          <w:color w:val="000000"/>
          <w:sz w:val="32"/>
          <w:szCs w:val="32"/>
          <w:lang w:bidi="ar-SA"/>
        </w:rPr>
        <w:t>建设落实，</w:t>
      </w:r>
      <w:r>
        <w:rPr>
          <w:rFonts w:hint="eastAsia" w:ascii="仿宋_GB2312" w:hAnsi="Times New Roman" w:eastAsia="仿宋_GB2312" w:cs="仿宋_GB2312"/>
          <w:sz w:val="32"/>
          <w:szCs w:val="32"/>
          <w:lang w:bidi="ar-SA"/>
        </w:rPr>
        <w:t>指导中标单位做好新型肥料撒施</w:t>
      </w:r>
      <w:r>
        <w:rPr>
          <w:rFonts w:hint="eastAsia" w:ascii="仿宋_GB2312" w:eastAsia="仿宋_GB2312" w:cs="仿宋_GB2312"/>
          <w:sz w:val="32"/>
          <w:szCs w:val="32"/>
          <w:lang w:eastAsia="zh-CN" w:bidi="ar-SA"/>
        </w:rPr>
        <w:t>，安排田间试验</w:t>
      </w:r>
      <w:r>
        <w:rPr>
          <w:rFonts w:hint="eastAsia" w:ascii="仿宋_GB2312" w:hAnsi="Times New Roman" w:eastAsia="仿宋_GB2312" w:cs="仿宋_GB2312"/>
          <w:sz w:val="32"/>
          <w:szCs w:val="32"/>
          <w:lang w:bidi="ar-SA"/>
        </w:rPr>
        <w:t>。</w:t>
      </w:r>
    </w:p>
    <w:p w14:paraId="53EE164B">
      <w:pPr>
        <w:spacing w:line="560" w:lineRule="exact"/>
        <w:ind w:left="0" w:firstLine="640" w:firstLineChars="200"/>
        <w:rPr>
          <w:rFonts w:hint="default" w:ascii="仿宋_GB2312" w:hAnsi="Times New Roman" w:eastAsia="仿宋_GB2312" w:cs="仿宋_GB2312"/>
          <w:b w:val="0"/>
          <w:bCs w:val="0"/>
          <w:i w:val="0"/>
          <w:iCs w:val="0"/>
          <w:color w:val="000000"/>
          <w:kern w:val="2"/>
          <w:sz w:val="32"/>
          <w:szCs w:val="32"/>
          <w:highlight w:val="none"/>
          <w:vertAlign w:val="baseline"/>
          <w:lang w:val="en-US" w:eastAsia="zh-CN" w:bidi="ar-SA"/>
        </w:rPr>
      </w:pPr>
      <w:r>
        <w:rPr>
          <w:rFonts w:hint="eastAsia" w:ascii="仿宋_GB2312" w:hAnsi="Times New Roman" w:eastAsia="仿宋_GB2312" w:cs="仿宋_GB2312"/>
          <w:color w:val="000000"/>
          <w:sz w:val="32"/>
          <w:szCs w:val="32"/>
          <w:lang w:bidi="ar-SA"/>
        </w:rPr>
        <w:t>（四）</w:t>
      </w:r>
      <w:r>
        <w:rPr>
          <w:rFonts w:hint="default" w:ascii="仿宋_GB2312" w:hAnsi="Times New Roman" w:eastAsia="仿宋_GB2312" w:cs="仿宋_GB2312"/>
          <w:color w:val="000000"/>
          <w:sz w:val="32"/>
          <w:szCs w:val="32"/>
          <w:lang w:val="en-US" w:bidi="ar-SA"/>
        </w:rPr>
        <w:t>2027年2月至5月</w:t>
      </w:r>
      <w:r>
        <w:rPr>
          <w:rFonts w:hint="eastAsia" w:ascii="仿宋_GB2312" w:eastAsia="仿宋_GB2312" w:cs="仿宋_GB2312"/>
          <w:color w:val="000000"/>
          <w:sz w:val="32"/>
          <w:szCs w:val="32"/>
          <w:lang w:val="en-US" w:eastAsia="zh-CN" w:bidi="ar-SA"/>
        </w:rPr>
        <w:t>。做好田间调查、分析统计</w:t>
      </w:r>
      <w:r>
        <w:rPr>
          <w:rFonts w:hint="eastAsia" w:ascii="仿宋_GB2312" w:eastAsia="仿宋_GB2312" w:cs="仿宋_GB2312"/>
          <w:sz w:val="32"/>
          <w:szCs w:val="32"/>
          <w:lang w:val="en-US" w:eastAsia="zh-CN" w:bidi="ar-SA"/>
        </w:rPr>
        <w:t>。</w:t>
      </w:r>
      <w:r>
        <w:rPr>
          <w:rFonts w:hint="eastAsia" w:ascii="仿宋_GB2312" w:eastAsia="仿宋_GB2312" w:cs="仿宋_GB2312"/>
          <w:color w:val="000000"/>
          <w:sz w:val="32"/>
          <w:szCs w:val="32"/>
          <w:lang w:val="en-US" w:eastAsia="zh-CN" w:bidi="ar-SA"/>
        </w:rPr>
        <w:t>有序进行无人机追肥作业。</w:t>
      </w:r>
      <w:r>
        <w:rPr>
          <w:rFonts w:hint="default" w:ascii="仿宋_GB2312" w:hAnsi="Times New Roman" w:eastAsia="仿宋_GB2312" w:cs="仿宋_GB2312"/>
          <w:b w:val="0"/>
          <w:bCs w:val="0"/>
          <w:i w:val="0"/>
          <w:iCs w:val="0"/>
          <w:color w:val="000000"/>
          <w:kern w:val="2"/>
          <w:sz w:val="32"/>
          <w:szCs w:val="32"/>
          <w:highlight w:val="none"/>
          <w:vertAlign w:val="baseline"/>
          <w:lang w:val="en-US" w:eastAsia="zh-CN" w:bidi="ar-SA"/>
        </w:rPr>
        <w:t>完成农户及新型经营主体施肥调查并形成专题报告及标牌制作设立。</w:t>
      </w:r>
    </w:p>
    <w:p w14:paraId="269D72E1">
      <w:pPr>
        <w:spacing w:line="560" w:lineRule="exact"/>
        <w:ind w:left="0" w:firstLine="640" w:firstLineChars="200"/>
        <w:rPr>
          <w:rFonts w:hint="eastAsia" w:ascii="仿宋_GB2312" w:hAnsi="Times New Roman" w:eastAsia="仿宋_GB2312" w:cs="仿宋_GB2312"/>
          <w:color w:val="000000"/>
          <w:sz w:val="32"/>
          <w:szCs w:val="32"/>
          <w:shd w:val="clear" w:color="auto" w:fill="FFFFFF"/>
          <w:lang w:bidi="ar-SA"/>
        </w:rPr>
      </w:pPr>
      <w:r>
        <w:rPr>
          <w:rFonts w:hint="default" w:ascii="仿宋_GB2312" w:hAnsi="Times New Roman" w:eastAsia="仿宋_GB2312" w:cs="仿宋_GB2312"/>
          <w:color w:val="000000"/>
          <w:sz w:val="32"/>
          <w:szCs w:val="32"/>
          <w:shd w:val="clear" w:color="auto" w:fill="FFFFFF"/>
          <w:lang w:val="en-US" w:bidi="ar-SA"/>
        </w:rPr>
        <w:t>(五</w:t>
      </w:r>
      <w:r>
        <w:rPr>
          <w:rFonts w:hint="eastAsia" w:ascii="仿宋_GB2312" w:eastAsia="仿宋_GB2312" w:cs="仿宋_GB2312"/>
          <w:color w:val="000000"/>
          <w:sz w:val="32"/>
          <w:szCs w:val="32"/>
          <w:shd w:val="clear" w:color="auto" w:fill="FFFFFF"/>
          <w:lang w:val="en-US" w:eastAsia="zh-CN" w:bidi="ar-SA"/>
        </w:rPr>
        <w:t>）</w:t>
      </w:r>
      <w:r>
        <w:rPr>
          <w:rFonts w:hint="default" w:ascii="仿宋_GB2312" w:hAnsi="Times New Roman" w:eastAsia="仿宋_GB2312" w:cs="仿宋_GB2312"/>
          <w:b w:val="0"/>
          <w:bCs w:val="0"/>
          <w:i w:val="0"/>
          <w:iCs w:val="0"/>
          <w:color w:val="000000"/>
          <w:kern w:val="2"/>
          <w:sz w:val="32"/>
          <w:szCs w:val="32"/>
          <w:highlight w:val="none"/>
          <w:vertAlign w:val="baseline"/>
          <w:lang w:val="en-US" w:eastAsia="zh-CN" w:bidi="ar-SA"/>
        </w:rPr>
        <w:t>2027年6月至2027年12月。完成</w:t>
      </w:r>
      <w:r>
        <w:rPr>
          <w:rFonts w:hint="eastAsia" w:ascii="仿宋_GB2312" w:eastAsia="仿宋_GB2312" w:cs="仿宋_GB2312"/>
          <w:b w:val="0"/>
          <w:bCs w:val="0"/>
          <w:i w:val="0"/>
          <w:iCs w:val="0"/>
          <w:color w:val="000000"/>
          <w:kern w:val="2"/>
          <w:sz w:val="32"/>
          <w:szCs w:val="32"/>
          <w:highlight w:val="none"/>
          <w:vertAlign w:val="baseline"/>
          <w:lang w:val="en-US" w:eastAsia="zh-CN" w:bidi="ar-SA"/>
        </w:rPr>
        <w:t>试验报告及</w:t>
      </w:r>
      <w:r>
        <w:rPr>
          <w:rFonts w:hint="default" w:ascii="仿宋_GB2312" w:hAnsi="Times New Roman" w:eastAsia="仿宋_GB2312" w:cs="仿宋_GB2312"/>
          <w:b w:val="0"/>
          <w:bCs w:val="0"/>
          <w:i w:val="0"/>
          <w:iCs w:val="0"/>
          <w:color w:val="000000"/>
          <w:kern w:val="2"/>
          <w:sz w:val="32"/>
          <w:szCs w:val="32"/>
          <w:highlight w:val="none"/>
          <w:vertAlign w:val="baseline"/>
          <w:lang w:val="en-US" w:eastAsia="zh-CN" w:bidi="ar-SA"/>
        </w:rPr>
        <w:t>科学施肥成效评价</w:t>
      </w:r>
      <w:r>
        <w:rPr>
          <w:rFonts w:hint="eastAsia" w:ascii="仿宋_GB2312" w:eastAsia="仿宋_GB2312" w:cs="仿宋_GB2312"/>
          <w:b w:val="0"/>
          <w:bCs w:val="0"/>
          <w:i w:val="0"/>
          <w:iCs w:val="0"/>
          <w:color w:val="000000"/>
          <w:kern w:val="2"/>
          <w:sz w:val="32"/>
          <w:szCs w:val="32"/>
          <w:highlight w:val="none"/>
          <w:vertAlign w:val="baseline"/>
          <w:lang w:val="en-US" w:eastAsia="zh-CN" w:bidi="ar-SA"/>
        </w:rPr>
        <w:t>和</w:t>
      </w:r>
      <w:r>
        <w:rPr>
          <w:rFonts w:hint="default" w:ascii="仿宋_GB2312" w:hAnsi="Times New Roman" w:eastAsia="仿宋_GB2312" w:cs="仿宋_GB2312"/>
          <w:b w:val="0"/>
          <w:bCs w:val="0"/>
          <w:i w:val="0"/>
          <w:iCs w:val="0"/>
          <w:color w:val="000000"/>
          <w:kern w:val="2"/>
          <w:sz w:val="32"/>
          <w:szCs w:val="32"/>
          <w:highlight w:val="none"/>
          <w:vertAlign w:val="baseline"/>
          <w:lang w:val="en-US" w:eastAsia="zh-CN" w:bidi="ar-SA"/>
        </w:rPr>
        <w:t>科学施肥技术推广任务。</w:t>
      </w:r>
      <w:r>
        <w:rPr>
          <w:rFonts w:hint="eastAsia" w:ascii="仿宋_GB2312" w:hAnsi="Times New Roman" w:eastAsia="仿宋_GB2312" w:cs="仿宋_GB2312"/>
          <w:color w:val="000000"/>
          <w:sz w:val="32"/>
          <w:szCs w:val="32"/>
          <w:lang w:bidi="ar-SA"/>
        </w:rPr>
        <w:t>制定发布县域主要农作物施肥技术指南。</w:t>
      </w:r>
      <w:r>
        <w:rPr>
          <w:rFonts w:hint="default" w:ascii="仿宋_GB2312" w:hAnsi="Times New Roman" w:eastAsia="仿宋_GB2312" w:cs="仿宋_GB2312"/>
          <w:b w:val="0"/>
          <w:bCs w:val="0"/>
          <w:i w:val="0"/>
          <w:iCs w:val="0"/>
          <w:color w:val="000000"/>
          <w:kern w:val="2"/>
          <w:sz w:val="32"/>
          <w:szCs w:val="32"/>
          <w:highlight w:val="none"/>
          <w:vertAlign w:val="baseline"/>
          <w:lang w:val="en-US" w:eastAsia="zh-CN" w:bidi="ar-SA"/>
        </w:rPr>
        <w:t>开展绩效评价，完成项目总结与自查验收。</w:t>
      </w:r>
    </w:p>
    <w:p w14:paraId="272C5630">
      <w:pPr>
        <w:adjustRightInd w:val="0"/>
        <w:snapToGrid w:val="0"/>
        <w:spacing w:line="560" w:lineRule="exact"/>
        <w:ind w:left="0" w:firstLine="640" w:firstLineChars="200"/>
        <w:outlineLvl w:val="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六</w:t>
      </w:r>
      <w:r>
        <w:rPr>
          <w:rFonts w:ascii="Times New Roman" w:hAnsi="Times New Roman" w:eastAsia="黑体" w:cs="Times New Roman"/>
          <w:color w:val="000000"/>
          <w:sz w:val="32"/>
          <w:szCs w:val="32"/>
        </w:rPr>
        <w:t>、保障措施</w:t>
      </w:r>
    </w:p>
    <w:p w14:paraId="67B27F08">
      <w:pPr>
        <w:pStyle w:val="14"/>
        <w:snapToGrid w:val="0"/>
        <w:spacing w:line="560" w:lineRule="exact"/>
        <w:ind w:left="0" w:firstLine="640" w:firstLineChars="200"/>
        <w:jc w:val="both"/>
        <w:outlineLvl w:val="1"/>
        <w:rPr>
          <w:rFonts w:ascii="Times New Roman" w:hAnsi="Times New Roman" w:eastAsia="楷体" w:cs="Times New Roman"/>
          <w:color w:val="000000"/>
          <w:sz w:val="32"/>
          <w:szCs w:val="32"/>
          <w:lang w:bidi="ar-SA"/>
        </w:rPr>
      </w:pPr>
      <w:r>
        <w:rPr>
          <w:rFonts w:hint="eastAsia" w:ascii="Times New Roman" w:hAnsi="Times New Roman" w:eastAsia="楷体" w:cs="Times New Roman"/>
          <w:color w:val="000000"/>
          <w:sz w:val="32"/>
          <w:szCs w:val="32"/>
          <w:lang w:bidi="ar-SA"/>
        </w:rPr>
        <w:t>（一）加强组织领导</w:t>
      </w:r>
    </w:p>
    <w:p w14:paraId="27887BAB">
      <w:pPr>
        <w:pStyle w:val="14"/>
        <w:keepNext w:val="0"/>
        <w:keepLines w:val="0"/>
        <w:pageBreakBefore w:val="0"/>
        <w:widowControl w:val="0"/>
        <w:kinsoku/>
        <w:wordWrap/>
        <w:overflowPunct/>
        <w:topLinePunct w:val="0"/>
        <w:autoSpaceDE/>
        <w:autoSpaceDN/>
        <w:bidi w:val="0"/>
        <w:snapToGrid w:val="0"/>
        <w:spacing w:line="560" w:lineRule="exact"/>
        <w:ind w:left="0" w:firstLine="640" w:firstLineChars="200"/>
        <w:textAlignment w:val="auto"/>
        <w:rPr>
          <w:rFonts w:hint="eastAsia" w:ascii="仿宋_GB2312" w:eastAsia="仿宋_GB2312" w:cs="仿宋_GB2312"/>
          <w:color w:val="000000"/>
          <w:sz w:val="32"/>
          <w:szCs w:val="32"/>
          <w:shd w:val="clear" w:color="auto" w:fill="FFFFFF"/>
          <w:lang w:bidi="ar-SA"/>
        </w:rPr>
      </w:pPr>
      <w:r>
        <w:rPr>
          <w:rFonts w:hint="eastAsia" w:ascii="仿宋_GB2312" w:eastAsia="仿宋_GB2312" w:cs="仿宋_GB2312"/>
          <w:color w:val="000000"/>
          <w:kern w:val="2"/>
          <w:sz w:val="32"/>
          <w:szCs w:val="32"/>
          <w:highlight w:val="none"/>
          <w:shd w:val="clear" w:color="auto" w:fill="FFFFFF"/>
          <w:lang w:bidi="ar-SA"/>
        </w:rPr>
        <w:t>成立行唐县</w:t>
      </w:r>
      <w:r>
        <w:rPr>
          <w:rFonts w:hint="eastAsia" w:ascii="仿宋_GB2312" w:eastAsia="仿宋_GB2312" w:cs="仿宋_GB2312"/>
          <w:color w:val="000000"/>
          <w:kern w:val="2"/>
          <w:sz w:val="32"/>
          <w:szCs w:val="32"/>
          <w:highlight w:val="none"/>
          <w:shd w:val="clear" w:color="auto" w:fill="FFFFFF"/>
          <w:lang w:val="en-US" w:eastAsia="zh-CN" w:bidi="ar-SA"/>
        </w:rPr>
        <w:t>科学施肥</w:t>
      </w:r>
      <w:r>
        <w:rPr>
          <w:rFonts w:hint="eastAsia" w:ascii="仿宋_GB2312" w:eastAsia="仿宋_GB2312" w:cs="仿宋_GB2312"/>
          <w:color w:val="000000"/>
          <w:kern w:val="2"/>
          <w:sz w:val="32"/>
          <w:szCs w:val="32"/>
          <w:highlight w:val="none"/>
          <w:shd w:val="clear" w:color="auto" w:fill="FFFFFF"/>
          <w:lang w:bidi="ar-SA"/>
        </w:rPr>
        <w:t>增效项目领导小组，领导小组下设办公室，聘请</w:t>
      </w:r>
      <w:r>
        <w:rPr>
          <w:rFonts w:hint="eastAsia" w:ascii="仿宋_GB2312" w:eastAsia="仿宋_GB2312" w:cs="仿宋_GB2312"/>
          <w:color w:val="000000"/>
          <w:kern w:val="2"/>
          <w:sz w:val="32"/>
          <w:szCs w:val="32"/>
          <w:shd w:val="clear" w:color="auto" w:fill="FFFFFF"/>
          <w:lang w:bidi="ar-SA"/>
        </w:rPr>
        <w:t>相关专家组建项目专家指导组，制定完善工作机制，</w:t>
      </w:r>
      <w:r>
        <w:rPr>
          <w:rFonts w:hint="eastAsia" w:ascii="仿宋_GB2312" w:eastAsia="仿宋_GB2312" w:cs="仿宋_GB2312"/>
          <w:color w:val="000000"/>
          <w:sz w:val="32"/>
          <w:szCs w:val="32"/>
          <w:shd w:val="clear" w:color="auto" w:fill="FFFFFF"/>
          <w:lang w:bidi="ar-SA"/>
        </w:rPr>
        <w:t>强化责任落实，构建政府引导、部门联动、社会力量参与的工作格局</w:t>
      </w:r>
      <w:r>
        <w:rPr>
          <w:rFonts w:hint="eastAsia" w:ascii="仿宋_GB2312" w:eastAsia="仿宋_GB2312" w:cs="仿宋_GB2312"/>
          <w:color w:val="000000"/>
          <w:sz w:val="32"/>
          <w:szCs w:val="32"/>
          <w:shd w:val="clear" w:color="auto" w:fill="FFFFFF"/>
          <w:lang w:eastAsia="zh-CN" w:bidi="ar-SA"/>
        </w:rPr>
        <w:t>；</w:t>
      </w:r>
      <w:r>
        <w:rPr>
          <w:rFonts w:hint="eastAsia" w:ascii="仿宋_GB2312" w:eastAsia="仿宋_GB2312" w:cs="仿宋_GB2312"/>
          <w:color w:val="000000"/>
          <w:sz w:val="32"/>
          <w:szCs w:val="32"/>
          <w:shd w:val="clear" w:color="auto" w:fill="FFFFFF"/>
          <w:lang w:bidi="ar-SA"/>
        </w:rPr>
        <w:t>农业部门具体负责制定项目实施方案，组织项目实施、督导、验收等工作；财政部门负责项目资金拨付和监督核查。</w:t>
      </w:r>
    </w:p>
    <w:p w14:paraId="75B32CF6">
      <w:pPr>
        <w:pStyle w:val="14"/>
        <w:snapToGrid w:val="0"/>
        <w:spacing w:line="560" w:lineRule="exact"/>
        <w:ind w:left="0" w:firstLine="640" w:firstLineChars="200"/>
        <w:jc w:val="both"/>
        <w:outlineLvl w:val="1"/>
        <w:rPr>
          <w:rFonts w:ascii="Times New Roman" w:hAnsi="Times New Roman" w:eastAsia="楷体" w:cs="Times New Roman"/>
          <w:color w:val="000000"/>
          <w:sz w:val="32"/>
          <w:szCs w:val="32"/>
          <w:lang w:bidi="ar-SA"/>
        </w:rPr>
      </w:pPr>
      <w:r>
        <w:rPr>
          <w:rFonts w:hint="eastAsia" w:ascii="Times New Roman" w:hAnsi="Times New Roman" w:eastAsia="楷体" w:cs="Times New Roman"/>
          <w:color w:val="000000"/>
          <w:sz w:val="32"/>
          <w:szCs w:val="32"/>
          <w:lang w:bidi="ar-SA"/>
        </w:rPr>
        <w:t>（二）做好方案制定</w:t>
      </w:r>
    </w:p>
    <w:p w14:paraId="52357E3B">
      <w:pPr>
        <w:pStyle w:val="14"/>
        <w:keepNext w:val="0"/>
        <w:keepLines w:val="0"/>
        <w:pageBreakBefore w:val="0"/>
        <w:widowControl w:val="0"/>
        <w:kinsoku/>
        <w:wordWrap/>
        <w:overflowPunct/>
        <w:topLinePunct w:val="0"/>
        <w:autoSpaceDE/>
        <w:autoSpaceDN/>
        <w:snapToGrid w:val="0"/>
        <w:spacing w:line="560" w:lineRule="exact"/>
        <w:ind w:left="0" w:firstLine="640" w:firstLineChars="200"/>
        <w:rPr>
          <w:rFonts w:hint="eastAsia" w:ascii="仿宋_GB2312" w:eastAsia="仿宋_GB2312" w:cs="仿宋_GB2312"/>
          <w:color w:val="000000"/>
          <w:kern w:val="2"/>
          <w:sz w:val="32"/>
          <w:szCs w:val="32"/>
          <w:shd w:val="clear" w:color="auto" w:fill="FFFFFF"/>
          <w:lang w:bidi="ar-SA"/>
        </w:rPr>
      </w:pPr>
      <w:r>
        <w:rPr>
          <w:rFonts w:hint="eastAsia" w:ascii="仿宋_GB2312" w:eastAsia="仿宋_GB2312" w:cs="仿宋_GB2312"/>
          <w:color w:val="000000"/>
          <w:kern w:val="2"/>
          <w:sz w:val="32"/>
          <w:szCs w:val="32"/>
          <w:shd w:val="clear" w:color="auto" w:fill="FFFFFF"/>
          <w:lang w:bidi="ar-SA"/>
        </w:rPr>
        <w:t>县农业农村局成立科学施肥专家小组，围绕科学施肥增效技术指导服务。要经常组织专家和技术人员进村入户到田，开展巡回指导和现场技术服务。加强新型经营主体培训，着力提高种粮大户、家庭农场、专业合作社等新型经营主体科学施肥技术水平。要组织县主流媒体开展宣传报道，充分挖掘推进耕地质量保护提升与科学施肥增效的好做法、好经验、好典型，营造全社会关心支持农业绿色发展的社会氛围。</w:t>
      </w:r>
    </w:p>
    <w:p w14:paraId="306B9CD2">
      <w:pPr>
        <w:pStyle w:val="14"/>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楷体_GB2312" w:eastAsia="楷体_GB2312" w:cs="楷体_GB2312"/>
          <w:color w:val="000000"/>
          <w:sz w:val="32"/>
          <w:szCs w:val="32"/>
          <w:shd w:val="clear" w:color="auto" w:fill="FFFFFF"/>
          <w:lang w:bidi="ar-SA"/>
        </w:rPr>
      </w:pPr>
      <w:r>
        <w:rPr>
          <w:rFonts w:hint="eastAsia" w:ascii="楷体_GB2312" w:eastAsia="楷体_GB2312" w:cs="楷体_GB2312"/>
          <w:color w:val="000000"/>
          <w:sz w:val="32"/>
          <w:szCs w:val="32"/>
          <w:shd w:val="clear" w:color="auto" w:fill="FFFFFF"/>
          <w:lang w:bidi="ar-SA"/>
        </w:rPr>
        <w:t>（三）强化支撑服务</w:t>
      </w:r>
    </w:p>
    <w:p w14:paraId="4C67D845">
      <w:pPr>
        <w:pStyle w:val="14"/>
        <w:keepNext w:val="0"/>
        <w:keepLines w:val="0"/>
        <w:pageBreakBefore w:val="0"/>
        <w:widowControl w:val="0"/>
        <w:kinsoku/>
        <w:wordWrap/>
        <w:overflowPunct/>
        <w:topLinePunct w:val="0"/>
        <w:autoSpaceDE/>
        <w:autoSpaceDN/>
        <w:snapToGrid w:val="0"/>
        <w:spacing w:line="560" w:lineRule="exact"/>
        <w:ind w:left="0" w:firstLine="640" w:firstLineChars="200"/>
        <w:rPr>
          <w:rFonts w:hint="eastAsia" w:ascii="仿宋_GB2312" w:eastAsia="仿宋_GB2312" w:cs="仿宋_GB2312"/>
          <w:color w:val="000000"/>
          <w:kern w:val="2"/>
          <w:sz w:val="32"/>
          <w:szCs w:val="32"/>
          <w:shd w:val="clear" w:color="auto" w:fill="FFFFFF"/>
          <w:lang w:bidi="ar-SA"/>
        </w:rPr>
      </w:pPr>
      <w:r>
        <w:rPr>
          <w:rFonts w:hint="eastAsia" w:ascii="仿宋_GB2312" w:eastAsia="仿宋_GB2312" w:cs="仿宋_GB2312"/>
          <w:color w:val="000000"/>
          <w:kern w:val="2"/>
          <w:sz w:val="32"/>
          <w:szCs w:val="32"/>
          <w:shd w:val="clear" w:color="auto" w:fill="FFFFFF"/>
          <w:lang w:bidi="ar-SA"/>
        </w:rPr>
        <w:t>聘请</w:t>
      </w:r>
      <w:r>
        <w:rPr>
          <w:rFonts w:hint="eastAsia" w:ascii="仿宋_GB2312" w:eastAsia="仿宋_GB2312" w:cs="仿宋_GB2312"/>
          <w:color w:val="000000"/>
          <w:kern w:val="2"/>
          <w:sz w:val="32"/>
          <w:szCs w:val="32"/>
          <w:shd w:val="clear" w:color="auto" w:fill="FFFFFF"/>
          <w:lang w:eastAsia="zh-CN" w:bidi="ar-SA"/>
        </w:rPr>
        <w:t>相关</w:t>
      </w:r>
      <w:r>
        <w:rPr>
          <w:rFonts w:hint="eastAsia" w:ascii="仿宋_GB2312" w:eastAsia="仿宋_GB2312" w:cs="仿宋_GB2312"/>
          <w:color w:val="000000"/>
          <w:kern w:val="2"/>
          <w:sz w:val="32"/>
          <w:szCs w:val="32"/>
          <w:shd w:val="clear" w:color="auto" w:fill="FFFFFF"/>
          <w:lang w:bidi="ar-SA"/>
        </w:rPr>
        <w:t>专家技术团队，围绕</w:t>
      </w:r>
      <w:r>
        <w:rPr>
          <w:rFonts w:hint="eastAsia" w:ascii="仿宋_GB2312" w:eastAsia="仿宋_GB2312" w:cs="仿宋_GB2312"/>
          <w:color w:val="000000"/>
          <w:kern w:val="2"/>
          <w:sz w:val="32"/>
          <w:szCs w:val="32"/>
          <w:shd w:val="clear" w:color="auto" w:fill="FFFFFF"/>
          <w:lang w:val="en-US" w:eastAsia="zh-CN" w:bidi="ar-SA"/>
        </w:rPr>
        <w:t>科学施肥增效</w:t>
      </w:r>
      <w:r>
        <w:rPr>
          <w:rFonts w:hint="eastAsia" w:ascii="仿宋_GB2312" w:eastAsia="仿宋_GB2312" w:cs="仿宋_GB2312"/>
          <w:color w:val="000000"/>
          <w:kern w:val="2"/>
          <w:sz w:val="32"/>
          <w:szCs w:val="32"/>
          <w:shd w:val="clear" w:color="auto" w:fill="FFFFFF"/>
          <w:lang w:bidi="ar-SA"/>
        </w:rPr>
        <w:t>进行技术指导服务。经常组织专家和技术人员进村入户到田，开展巡回指导和现场技术服务，指导农民科学施肥</w:t>
      </w:r>
      <w:r>
        <w:rPr>
          <w:rFonts w:hint="eastAsia" w:ascii="仿宋_GB2312" w:eastAsia="仿宋_GB2312" w:cs="仿宋_GB2312"/>
          <w:color w:val="000000"/>
          <w:kern w:val="2"/>
          <w:sz w:val="32"/>
          <w:szCs w:val="32"/>
          <w:shd w:val="clear" w:color="auto" w:fill="FFFFFF"/>
          <w:lang w:eastAsia="zh-CN" w:bidi="ar-SA"/>
        </w:rPr>
        <w:t>；</w:t>
      </w:r>
      <w:r>
        <w:rPr>
          <w:rFonts w:hint="eastAsia" w:ascii="仿宋_GB2312" w:eastAsia="仿宋_GB2312" w:cs="仿宋_GB2312"/>
          <w:color w:val="000000"/>
          <w:kern w:val="2"/>
          <w:sz w:val="32"/>
          <w:szCs w:val="32"/>
          <w:shd w:val="clear" w:color="auto" w:fill="FFFFFF"/>
          <w:lang w:bidi="ar-SA"/>
        </w:rPr>
        <w:t>开展“科学施肥进万家”主题宣传活动，增强农民科学用肥意识，营造良好社会氛围</w:t>
      </w:r>
      <w:r>
        <w:rPr>
          <w:rFonts w:hint="eastAsia" w:ascii="仿宋_GB2312" w:eastAsia="仿宋_GB2312" w:cs="仿宋_GB2312"/>
          <w:color w:val="000000"/>
          <w:kern w:val="2"/>
          <w:sz w:val="32"/>
          <w:szCs w:val="32"/>
          <w:shd w:val="clear" w:color="auto" w:fill="FFFFFF"/>
          <w:lang w:eastAsia="zh-CN" w:bidi="ar-SA"/>
        </w:rPr>
        <w:t>；</w:t>
      </w:r>
      <w:r>
        <w:rPr>
          <w:rFonts w:hint="eastAsia" w:ascii="仿宋_GB2312" w:eastAsia="仿宋_GB2312" w:cs="仿宋_GB2312"/>
          <w:color w:val="000000"/>
          <w:kern w:val="2"/>
          <w:sz w:val="32"/>
          <w:szCs w:val="32"/>
          <w:shd w:val="clear" w:color="auto" w:fill="FFFFFF"/>
          <w:lang w:bidi="ar-SA"/>
        </w:rPr>
        <w:t>加强新型经营主体培训，着力提高种粮大户、家庭农场、专业合作社科学施肥技术水平。</w:t>
      </w:r>
    </w:p>
    <w:p w14:paraId="12724ECA">
      <w:pPr>
        <w:pStyle w:val="14"/>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楷体_GB2312" w:eastAsia="楷体_GB2312" w:cs="楷体_GB2312"/>
          <w:color w:val="000000"/>
          <w:sz w:val="32"/>
          <w:szCs w:val="32"/>
          <w:shd w:val="clear" w:color="auto" w:fill="FFFFFF"/>
          <w:lang w:bidi="ar-SA"/>
        </w:rPr>
      </w:pPr>
      <w:r>
        <w:rPr>
          <w:rFonts w:hint="eastAsia" w:ascii="楷体_GB2312" w:eastAsia="楷体_GB2312" w:cs="楷体_GB2312"/>
          <w:color w:val="000000"/>
          <w:sz w:val="32"/>
          <w:szCs w:val="32"/>
          <w:shd w:val="clear" w:color="auto" w:fill="FFFFFF"/>
          <w:lang w:bidi="ar-SA"/>
        </w:rPr>
        <w:t>（四）强化数据审核</w:t>
      </w:r>
    </w:p>
    <w:p w14:paraId="585087A3">
      <w:pPr>
        <w:pStyle w:val="14"/>
        <w:keepNext w:val="0"/>
        <w:keepLines w:val="0"/>
        <w:pageBreakBefore w:val="0"/>
        <w:widowControl w:val="0"/>
        <w:kinsoku/>
        <w:wordWrap/>
        <w:overflowPunct/>
        <w:topLinePunct w:val="0"/>
        <w:autoSpaceDE/>
        <w:autoSpaceDN/>
        <w:snapToGrid w:val="0"/>
        <w:spacing w:line="560" w:lineRule="exact"/>
        <w:ind w:left="0" w:firstLine="640" w:firstLineChars="200"/>
        <w:rPr>
          <w:rFonts w:hint="eastAsia" w:ascii="仿宋_GB2312" w:eastAsia="仿宋_GB2312" w:cs="仿宋_GB2312"/>
          <w:color w:val="000000"/>
          <w:kern w:val="2"/>
          <w:sz w:val="32"/>
          <w:szCs w:val="32"/>
          <w:shd w:val="clear" w:color="auto" w:fill="FFFFFF"/>
          <w:lang w:bidi="ar-SA"/>
        </w:rPr>
      </w:pPr>
      <w:r>
        <w:rPr>
          <w:rFonts w:hint="eastAsia" w:ascii="仿宋_GB2312" w:eastAsia="仿宋_GB2312" w:cs="仿宋_GB2312"/>
          <w:color w:val="000000"/>
          <w:kern w:val="2"/>
          <w:sz w:val="32"/>
          <w:szCs w:val="32"/>
          <w:shd w:val="clear" w:color="auto" w:fill="FFFFFF"/>
          <w:lang w:bidi="ar-SA"/>
        </w:rPr>
        <w:t>加强对</w:t>
      </w:r>
      <w:r>
        <w:rPr>
          <w:rFonts w:hint="eastAsia" w:ascii="仿宋_GB2312" w:eastAsia="仿宋_GB2312" w:cs="仿宋_GB2312"/>
          <w:color w:val="000000"/>
          <w:kern w:val="2"/>
          <w:sz w:val="32"/>
          <w:szCs w:val="32"/>
          <w:shd w:val="clear" w:color="auto" w:fill="FFFFFF"/>
          <w:lang w:val="en-US" w:eastAsia="zh-CN" w:bidi="ar-SA"/>
        </w:rPr>
        <w:t>项目</w:t>
      </w:r>
      <w:r>
        <w:rPr>
          <w:rFonts w:hint="eastAsia" w:ascii="仿宋_GB2312" w:eastAsia="仿宋_GB2312" w:cs="仿宋_GB2312"/>
          <w:color w:val="000000"/>
          <w:kern w:val="2"/>
          <w:sz w:val="32"/>
          <w:szCs w:val="32"/>
          <w:shd w:val="clear" w:color="auto" w:fill="FFFFFF"/>
          <w:lang w:bidi="ar-SA"/>
        </w:rPr>
        <w:t>相关数据的分析、录入和审核</w:t>
      </w:r>
      <w:r>
        <w:rPr>
          <w:rFonts w:hint="eastAsia" w:ascii="仿宋_GB2312" w:eastAsia="仿宋_GB2312" w:cs="仿宋_GB2312"/>
          <w:color w:val="000000"/>
          <w:kern w:val="2"/>
          <w:sz w:val="32"/>
          <w:szCs w:val="32"/>
          <w:shd w:val="clear" w:color="auto" w:fill="FFFFFF"/>
          <w:lang w:eastAsia="zh-CN" w:bidi="ar-SA"/>
        </w:rPr>
        <w:t>。</w:t>
      </w:r>
      <w:r>
        <w:rPr>
          <w:rFonts w:hint="eastAsia" w:ascii="仿宋_GB2312" w:eastAsia="仿宋_GB2312" w:cs="仿宋_GB2312"/>
          <w:color w:val="000000"/>
          <w:kern w:val="2"/>
          <w:sz w:val="32"/>
          <w:szCs w:val="32"/>
          <w:shd w:val="clear" w:color="auto" w:fill="FFFFFF"/>
          <w:lang w:bidi="ar-SA"/>
        </w:rPr>
        <w:t>明确专人负责数据录入报送工作，由专业技术人员对数据质量进行审核把关，严禁弄虚作假、擅自修改数据</w:t>
      </w:r>
      <w:r>
        <w:rPr>
          <w:rFonts w:hint="eastAsia" w:ascii="仿宋_GB2312" w:eastAsia="仿宋_GB2312" w:cs="仿宋_GB2312"/>
          <w:color w:val="000000"/>
          <w:kern w:val="2"/>
          <w:sz w:val="32"/>
          <w:szCs w:val="32"/>
          <w:shd w:val="clear" w:color="auto" w:fill="FFFFFF"/>
          <w:lang w:eastAsia="zh-CN" w:bidi="ar-SA"/>
        </w:rPr>
        <w:t>；</w:t>
      </w:r>
      <w:r>
        <w:rPr>
          <w:rFonts w:hint="eastAsia" w:ascii="仿宋_GB2312" w:eastAsia="仿宋_GB2312" w:cs="仿宋_GB2312"/>
          <w:color w:val="000000"/>
          <w:kern w:val="2"/>
          <w:sz w:val="32"/>
          <w:szCs w:val="32"/>
          <w:shd w:val="clear" w:color="auto" w:fill="FFFFFF"/>
          <w:lang w:bidi="ar-SA"/>
        </w:rPr>
        <w:t>积极参加省、市农业部门对数据录入报送和审核人员的培训，确保</w:t>
      </w:r>
      <w:r>
        <w:rPr>
          <w:rFonts w:hint="eastAsia" w:ascii="仿宋_GB2312" w:eastAsia="仿宋_GB2312" w:cs="仿宋_GB2312"/>
          <w:color w:val="000000"/>
          <w:kern w:val="2"/>
          <w:sz w:val="32"/>
          <w:szCs w:val="32"/>
          <w:shd w:val="clear" w:color="auto" w:fill="FFFFFF"/>
          <w:lang w:val="en-US" w:eastAsia="zh-CN" w:bidi="ar-SA"/>
        </w:rPr>
        <w:t>项目</w:t>
      </w:r>
      <w:r>
        <w:rPr>
          <w:rFonts w:hint="eastAsia" w:ascii="仿宋_GB2312" w:eastAsia="仿宋_GB2312" w:cs="仿宋_GB2312"/>
          <w:color w:val="000000"/>
          <w:kern w:val="2"/>
          <w:sz w:val="32"/>
          <w:szCs w:val="32"/>
          <w:shd w:val="clear" w:color="auto" w:fill="FFFFFF"/>
          <w:lang w:bidi="ar-SA"/>
        </w:rPr>
        <w:t>数据真实、准确、可靠。</w:t>
      </w:r>
    </w:p>
    <w:p w14:paraId="48A7A9B3">
      <w:pPr>
        <w:pStyle w:val="14"/>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楷体_GB2312" w:eastAsia="楷体_GB2312" w:cs="楷体_GB2312"/>
          <w:color w:val="000000"/>
          <w:sz w:val="32"/>
          <w:szCs w:val="32"/>
          <w:shd w:val="clear" w:color="auto" w:fill="FFFFFF"/>
          <w:lang w:bidi="ar-SA"/>
        </w:rPr>
      </w:pPr>
      <w:r>
        <w:rPr>
          <w:rFonts w:hint="eastAsia" w:ascii="楷体_GB2312" w:eastAsia="楷体_GB2312" w:cs="楷体_GB2312"/>
          <w:color w:val="000000"/>
          <w:sz w:val="32"/>
          <w:szCs w:val="32"/>
          <w:shd w:val="clear" w:color="auto" w:fill="FFFFFF"/>
          <w:lang w:bidi="ar-SA"/>
        </w:rPr>
        <w:t>（五）强化资金管理</w:t>
      </w:r>
    </w:p>
    <w:p w14:paraId="01233699">
      <w:pPr>
        <w:pStyle w:val="14"/>
        <w:keepNext w:val="0"/>
        <w:keepLines w:val="0"/>
        <w:pageBreakBefore w:val="0"/>
        <w:widowControl w:val="0"/>
        <w:kinsoku/>
        <w:wordWrap/>
        <w:overflowPunct/>
        <w:topLinePunct w:val="0"/>
        <w:autoSpaceDE/>
        <w:autoSpaceDN/>
        <w:snapToGrid w:val="0"/>
        <w:spacing w:line="560" w:lineRule="exact"/>
        <w:ind w:left="0" w:firstLine="640" w:firstLineChars="200"/>
        <w:rPr>
          <w:rFonts w:hint="eastAsia" w:ascii="仿宋_GB2312" w:eastAsia="仿宋_GB2312" w:cs="仿宋_GB2312"/>
          <w:color w:val="000000"/>
          <w:kern w:val="2"/>
          <w:sz w:val="32"/>
          <w:szCs w:val="32"/>
          <w:shd w:val="clear" w:color="auto" w:fill="FFFFFF"/>
          <w:lang w:val="en-US" w:eastAsia="zh-CN" w:bidi="ar-SA"/>
        </w:rPr>
      </w:pPr>
      <w:r>
        <w:rPr>
          <w:rFonts w:hint="eastAsia" w:ascii="仿宋_GB2312" w:eastAsia="仿宋_GB2312" w:cs="仿宋_GB2312"/>
          <w:color w:val="000000"/>
          <w:kern w:val="2"/>
          <w:sz w:val="32"/>
          <w:szCs w:val="32"/>
          <w:shd w:val="clear" w:color="auto" w:fill="FFFFFF"/>
          <w:lang w:val="en-US" w:eastAsia="zh-CN" w:bidi="ar-SA"/>
        </w:rPr>
        <w:t>实行专款专用，专人管理，并严格按照批复方案进行列支，杜绝挤占、挪用。县财政、审计、纪检部门加强对资金的检查和监督，同时接受上级主管部门的检查，保证资金落实到位。</w:t>
      </w:r>
    </w:p>
    <w:p w14:paraId="58584C45">
      <w:pPr>
        <w:pStyle w:val="14"/>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楷体_GB2312" w:eastAsia="楷体_GB2312" w:cs="楷体_GB2312"/>
          <w:color w:val="000000"/>
          <w:sz w:val="32"/>
          <w:szCs w:val="32"/>
          <w:shd w:val="clear" w:color="auto" w:fill="FFFFFF"/>
          <w:lang w:bidi="ar-SA"/>
        </w:rPr>
      </w:pPr>
      <w:r>
        <w:rPr>
          <w:rFonts w:hint="eastAsia" w:ascii="楷体_GB2312" w:eastAsia="楷体_GB2312" w:cs="楷体_GB2312"/>
          <w:color w:val="000000"/>
          <w:sz w:val="32"/>
          <w:szCs w:val="32"/>
          <w:shd w:val="clear" w:color="auto" w:fill="FFFFFF"/>
          <w:lang w:bidi="ar-SA"/>
        </w:rPr>
        <w:t>（六）加强督查引导</w:t>
      </w:r>
    </w:p>
    <w:p w14:paraId="1EAC5077">
      <w:pPr>
        <w:pStyle w:val="14"/>
        <w:keepNext w:val="0"/>
        <w:keepLines w:val="0"/>
        <w:pageBreakBefore w:val="0"/>
        <w:widowControl w:val="0"/>
        <w:kinsoku/>
        <w:wordWrap/>
        <w:overflowPunct/>
        <w:topLinePunct w:val="0"/>
        <w:autoSpaceDE/>
        <w:autoSpaceDN/>
        <w:snapToGrid w:val="0"/>
        <w:spacing w:line="560" w:lineRule="exact"/>
        <w:ind w:left="0" w:firstLine="640" w:firstLineChars="200"/>
        <w:rPr>
          <w:rFonts w:hint="eastAsia" w:ascii="Times New Roman" w:hAnsi="Times New Roman" w:eastAsia="仿宋_GB2312" w:cs="Times New Roman"/>
          <w:color w:val="000000"/>
          <w:kern w:val="0"/>
          <w:sz w:val="32"/>
          <w:szCs w:val="32"/>
          <w:shd w:val="clear" w:color="auto" w:fill="FFFFFF"/>
          <w:lang w:val="en-US" w:eastAsia="zh-CN" w:bidi="ar-SA"/>
        </w:rPr>
      </w:pPr>
      <w:r>
        <w:rPr>
          <w:rFonts w:hint="eastAsia" w:ascii="仿宋_GB2312" w:eastAsia="仿宋_GB2312" w:cs="仿宋_GB2312"/>
          <w:color w:val="000000"/>
          <w:kern w:val="2"/>
          <w:sz w:val="32"/>
          <w:szCs w:val="32"/>
          <w:shd w:val="clear" w:color="auto" w:fill="FFFFFF"/>
          <w:lang w:bidi="ar-SA"/>
        </w:rPr>
        <w:t>按照项目实施方案和项目合同，加强项目检查指导，及时掌握项目任务落实、资金使用、工作进度、效果评价等情况，加强项目考核，发现问题及时纠正，保证项目建设任务按期完成。</w:t>
      </w:r>
    </w:p>
    <w:p w14:paraId="5768C057">
      <w:pPr>
        <w:pStyle w:val="14"/>
        <w:snapToGrid w:val="0"/>
        <w:spacing w:line="560" w:lineRule="exact"/>
        <w:ind w:left="0" w:firstLine="640" w:firstLineChars="200"/>
        <w:jc w:val="both"/>
        <w:outlineLvl w:val="2"/>
        <w:rPr>
          <w:rFonts w:hint="eastAsia" w:ascii="楷体_GB2312" w:eastAsia="楷体_GB2312" w:cs="楷体_GB2312"/>
          <w:color w:val="000000"/>
          <w:sz w:val="32"/>
          <w:szCs w:val="32"/>
          <w:shd w:val="clear" w:color="auto" w:fill="FFFFFF"/>
          <w:lang w:bidi="ar-SA"/>
        </w:rPr>
      </w:pPr>
      <w:r>
        <w:rPr>
          <w:rFonts w:hint="eastAsia" w:ascii="楷体_GB2312" w:eastAsia="楷体_GB2312" w:cs="楷体_GB2312"/>
          <w:color w:val="000000"/>
          <w:sz w:val="32"/>
          <w:szCs w:val="32"/>
          <w:shd w:val="clear" w:color="auto" w:fill="FFFFFF"/>
          <w:lang w:bidi="ar-SA"/>
        </w:rPr>
        <w:t>（</w:t>
      </w:r>
      <w:r>
        <w:rPr>
          <w:rFonts w:hint="eastAsia" w:ascii="楷体_GB2312" w:eastAsia="楷体_GB2312" w:cs="楷体_GB2312"/>
          <w:color w:val="000000"/>
          <w:sz w:val="32"/>
          <w:szCs w:val="32"/>
          <w:shd w:val="clear" w:color="auto" w:fill="FFFFFF"/>
          <w:lang w:val="en-US" w:eastAsia="zh-CN" w:bidi="ar-SA"/>
        </w:rPr>
        <w:t>七</w:t>
      </w:r>
      <w:r>
        <w:rPr>
          <w:rFonts w:hint="eastAsia" w:ascii="楷体_GB2312" w:eastAsia="楷体_GB2312" w:cs="楷体_GB2312"/>
          <w:color w:val="000000"/>
          <w:sz w:val="32"/>
          <w:szCs w:val="32"/>
          <w:shd w:val="clear" w:color="auto" w:fill="FFFFFF"/>
          <w:lang w:bidi="ar-SA"/>
        </w:rPr>
        <w:t>）搞好总结验收。</w:t>
      </w:r>
    </w:p>
    <w:p w14:paraId="78AAE246">
      <w:pPr>
        <w:pStyle w:val="14"/>
        <w:keepNext w:val="0"/>
        <w:keepLines w:val="0"/>
        <w:pageBreakBefore w:val="0"/>
        <w:widowControl w:val="0"/>
        <w:kinsoku/>
        <w:wordWrap/>
        <w:overflowPunct/>
        <w:topLinePunct w:val="0"/>
        <w:autoSpaceDE/>
        <w:autoSpaceDN/>
        <w:snapToGrid w:val="0"/>
        <w:spacing w:line="560" w:lineRule="exact"/>
        <w:ind w:left="0" w:firstLine="640" w:firstLineChars="200"/>
        <w:rPr>
          <w:rFonts w:hint="eastAsia" w:ascii="仿宋_GB2312" w:eastAsia="仿宋_GB2312" w:cs="仿宋_GB2312"/>
          <w:color w:val="000000"/>
          <w:kern w:val="2"/>
          <w:sz w:val="32"/>
          <w:szCs w:val="32"/>
          <w:shd w:val="clear" w:color="auto" w:fill="FFFFFF"/>
          <w:lang w:bidi="ar-SA"/>
        </w:rPr>
      </w:pPr>
      <w:r>
        <w:rPr>
          <w:rFonts w:hint="eastAsia" w:ascii="仿宋_GB2312" w:eastAsia="仿宋_GB2312" w:cs="仿宋_GB2312"/>
          <w:color w:val="000000"/>
          <w:kern w:val="2"/>
          <w:sz w:val="32"/>
          <w:szCs w:val="32"/>
          <w:shd w:val="clear" w:color="auto" w:fill="FFFFFF"/>
          <w:lang w:bidi="ar-SA"/>
        </w:rPr>
        <w:t>项目按</w:t>
      </w:r>
      <w:r>
        <w:rPr>
          <w:rFonts w:hint="eastAsia" w:ascii="仿宋_GB2312" w:eastAsia="仿宋_GB2312" w:cs="仿宋_GB2312"/>
          <w:color w:val="000000"/>
          <w:kern w:val="2"/>
          <w:sz w:val="32"/>
          <w:szCs w:val="32"/>
          <w:shd w:val="clear" w:color="auto" w:fill="FFFFFF"/>
          <w:lang w:bidi="zh-CN"/>
        </w:rPr>
        <w:t>相关要求，</w:t>
      </w:r>
      <w:r>
        <w:rPr>
          <w:rFonts w:hint="eastAsia" w:ascii="仿宋_GB2312" w:eastAsia="仿宋_GB2312" w:cs="仿宋_GB2312"/>
          <w:color w:val="000000"/>
          <w:kern w:val="2"/>
          <w:sz w:val="32"/>
          <w:szCs w:val="32"/>
          <w:shd w:val="clear" w:color="auto" w:fill="FFFFFF"/>
          <w:lang w:eastAsia="zh-CN" w:bidi="ar-SA"/>
        </w:rPr>
        <w:t>进</w:t>
      </w:r>
      <w:r>
        <w:rPr>
          <w:rFonts w:hint="eastAsia" w:ascii="仿宋_GB2312" w:eastAsia="仿宋_GB2312" w:cs="仿宋_GB2312"/>
          <w:color w:val="000000"/>
          <w:kern w:val="2"/>
          <w:sz w:val="32"/>
          <w:szCs w:val="32"/>
          <w:shd w:val="clear" w:color="auto" w:fill="FFFFFF"/>
          <w:lang w:bidi="ar-SA"/>
        </w:rPr>
        <w:t>行县级自验。县农业农村局要及时开展总结和自验，建立完备的项目档案。</w:t>
      </w:r>
    </w:p>
    <w:p w14:paraId="658AD944">
      <w:pPr>
        <w:pStyle w:val="14"/>
        <w:snapToGrid w:val="0"/>
        <w:spacing w:line="560" w:lineRule="exact"/>
        <w:ind w:left="0" w:firstLine="640" w:firstLineChars="200"/>
        <w:jc w:val="both"/>
        <w:rPr>
          <w:rFonts w:hint="eastAsia" w:ascii="仿宋" w:eastAsia="仿宋" w:cs="仿宋"/>
          <w:color w:val="000000"/>
          <w:sz w:val="32"/>
          <w:szCs w:val="32"/>
          <w:shd w:val="clear" w:color="auto" w:fill="FFFFFF"/>
          <w:lang w:bidi="ar-SA"/>
        </w:rPr>
      </w:pPr>
    </w:p>
    <w:p w14:paraId="6440E47A">
      <w:pPr>
        <w:pStyle w:val="14"/>
        <w:snapToGrid w:val="0"/>
        <w:spacing w:line="560" w:lineRule="exact"/>
        <w:ind w:left="0" w:firstLine="640" w:firstLineChars="200"/>
        <w:jc w:val="both"/>
        <w:rPr>
          <w:rFonts w:hint="eastAsia" w:ascii="仿宋" w:eastAsia="仿宋" w:cs="仿宋"/>
          <w:color w:val="000000"/>
          <w:sz w:val="32"/>
          <w:szCs w:val="32"/>
          <w:shd w:val="clear" w:color="auto" w:fill="FFFFFF"/>
          <w:lang w:val="en-US" w:eastAsia="zh-CN" w:bidi="ar-SA"/>
        </w:rPr>
      </w:pPr>
      <w:r>
        <w:rPr>
          <w:rFonts w:hint="eastAsia" w:ascii="仿宋" w:eastAsia="仿宋" w:cs="仿宋"/>
          <w:color w:val="000000"/>
          <w:sz w:val="32"/>
          <w:szCs w:val="32"/>
          <w:shd w:val="clear" w:color="auto" w:fill="FFFFFF"/>
          <w:lang w:val="en-US" w:eastAsia="zh-CN" w:bidi="ar-SA"/>
        </w:rPr>
        <w:t xml:space="preserve"> </w:t>
      </w:r>
    </w:p>
    <w:p w14:paraId="608EE178">
      <w:pPr>
        <w:pStyle w:val="14"/>
        <w:snapToGrid w:val="0"/>
        <w:spacing w:line="560" w:lineRule="exact"/>
        <w:ind w:left="0" w:firstLine="640" w:firstLineChars="200"/>
        <w:jc w:val="both"/>
        <w:rPr>
          <w:rFonts w:hint="eastAsia" w:ascii="仿宋" w:eastAsia="仿宋" w:cs="仿宋"/>
          <w:color w:val="000000"/>
          <w:sz w:val="32"/>
          <w:szCs w:val="32"/>
          <w:shd w:val="clear" w:color="auto" w:fill="FFFFFF"/>
          <w:lang w:val="en-US" w:eastAsia="zh-CN" w:bidi="ar-SA"/>
        </w:rPr>
      </w:pPr>
      <w:r>
        <w:rPr>
          <w:rFonts w:hint="eastAsia" w:ascii="仿宋" w:eastAsia="仿宋" w:cs="仿宋"/>
          <w:color w:val="000000"/>
          <w:sz w:val="32"/>
          <w:szCs w:val="32"/>
          <w:shd w:val="clear" w:color="auto" w:fill="FFFFFF"/>
          <w:lang w:val="en-US" w:eastAsia="zh-CN" w:bidi="ar-SA"/>
        </w:rPr>
        <w:t xml:space="preserve">                           行唐县农业农村局</w:t>
      </w:r>
    </w:p>
    <w:p w14:paraId="4B77902E">
      <w:pPr>
        <w:pStyle w:val="14"/>
        <w:snapToGrid w:val="0"/>
        <w:spacing w:line="560" w:lineRule="exact"/>
        <w:ind w:left="0" w:firstLine="640" w:firstLineChars="200"/>
        <w:jc w:val="both"/>
        <w:rPr>
          <w:rFonts w:hint="default" w:ascii="仿宋" w:eastAsia="仿宋" w:cs="仿宋"/>
          <w:color w:val="000000"/>
          <w:sz w:val="32"/>
          <w:szCs w:val="32"/>
          <w:shd w:val="clear" w:color="auto" w:fill="FFFFFF"/>
          <w:lang w:val="en-US" w:eastAsia="zh-CN" w:bidi="ar-SA"/>
        </w:rPr>
      </w:pPr>
      <w:r>
        <w:rPr>
          <w:rFonts w:hint="eastAsia" w:ascii="仿宋" w:eastAsia="仿宋" w:cs="仿宋"/>
          <w:color w:val="000000"/>
          <w:sz w:val="32"/>
          <w:szCs w:val="32"/>
          <w:shd w:val="clear" w:color="auto" w:fill="FFFFFF"/>
          <w:lang w:val="en-US" w:eastAsia="zh-CN" w:bidi="ar-SA"/>
        </w:rPr>
        <w:t xml:space="preserve">                          </w:t>
      </w:r>
      <w:bookmarkStart w:id="2" w:name="_GoBack"/>
      <w:bookmarkEnd w:id="2"/>
      <w:r>
        <w:rPr>
          <w:rFonts w:hint="eastAsia" w:ascii="仿宋" w:eastAsia="仿宋" w:cs="仿宋"/>
          <w:color w:val="000000"/>
          <w:sz w:val="32"/>
          <w:szCs w:val="32"/>
          <w:shd w:val="clear" w:color="auto" w:fill="FFFFFF"/>
          <w:lang w:val="en-US" w:eastAsia="zh-CN" w:bidi="ar-SA"/>
        </w:rPr>
        <w:t xml:space="preserve"> 2026年7月22日</w:t>
      </w:r>
    </w:p>
    <w:p w14:paraId="3F8D1C5C">
      <w:pPr>
        <w:pStyle w:val="14"/>
        <w:snapToGrid w:val="0"/>
        <w:spacing w:line="560" w:lineRule="exact"/>
        <w:ind w:left="0" w:firstLine="640" w:firstLineChars="200"/>
        <w:jc w:val="both"/>
        <w:rPr>
          <w:rFonts w:hint="eastAsia" w:ascii="仿宋" w:eastAsia="仿宋" w:cs="仿宋"/>
          <w:color w:val="000000"/>
          <w:sz w:val="32"/>
          <w:szCs w:val="32"/>
          <w:shd w:val="clear" w:color="auto" w:fill="FFFFFF"/>
          <w:lang w:bidi="ar-SA"/>
        </w:rPr>
      </w:pPr>
    </w:p>
    <w:p w14:paraId="48CA4D93">
      <w:pPr>
        <w:widowControl/>
        <w:shd w:val="clear" w:color="auto" w:fill="FFFFFF"/>
        <w:spacing w:line="560" w:lineRule="exact"/>
        <w:ind w:left="0" w:firstLine="640" w:firstLineChars="200"/>
        <w:rPr>
          <w:rFonts w:hint="eastAsia" w:ascii="仿宋" w:eastAsia="仿宋" w:cs="仿宋"/>
          <w:color w:val="000000"/>
          <w:sz w:val="32"/>
          <w:szCs w:val="32"/>
          <w:u w:val="none"/>
          <w:shd w:val="clear" w:color="auto" w:fill="FFFFFF"/>
          <w:lang w:bidi="ar-SA"/>
        </w:rPr>
      </w:pPr>
    </w:p>
    <w:p w14:paraId="284C1680">
      <w:pPr>
        <w:widowControl/>
        <w:shd w:val="clear" w:color="auto" w:fill="FFFFFF"/>
        <w:spacing w:line="560" w:lineRule="exact"/>
        <w:ind w:left="0" w:firstLine="640" w:firstLineChars="200"/>
        <w:rPr>
          <w:rFonts w:hint="default" w:ascii="仿宋" w:eastAsia="仿宋" w:cs="仿宋"/>
          <w:color w:val="000000"/>
          <w:sz w:val="32"/>
          <w:szCs w:val="32"/>
          <w:u w:val="none"/>
          <w:shd w:val="clear" w:color="auto" w:fill="FFFFFF"/>
          <w:lang w:val="en-US" w:bidi="ar-SA"/>
        </w:rPr>
      </w:pPr>
      <w:r>
        <w:rPr>
          <w:rFonts w:hint="eastAsia" w:ascii="仿宋" w:eastAsia="仿宋" w:cs="仿宋"/>
          <w:color w:val="000000"/>
          <w:sz w:val="32"/>
          <w:szCs w:val="32"/>
          <w:u w:val="none"/>
          <w:shd w:val="clear" w:color="auto" w:fill="FFFFFF"/>
          <w:lang w:bidi="ar-SA"/>
        </w:rPr>
        <w:t>附件</w:t>
      </w:r>
      <w:r>
        <w:rPr>
          <w:rFonts w:hint="eastAsia" w:ascii="仿宋" w:eastAsia="仿宋" w:cs="仿宋"/>
          <w:color w:val="000000"/>
          <w:kern w:val="0"/>
          <w:sz w:val="32"/>
          <w:szCs w:val="32"/>
          <w:u w:val="none"/>
          <w:shd w:val="clear" w:color="auto" w:fill="FFFFFF"/>
          <w:lang w:val="en-US" w:eastAsia="zh-CN" w:bidi="ar-SA"/>
        </w:rPr>
        <w:t>1：科学施肥增效“三新”技术示范方/片标牌（样式）</w:t>
      </w:r>
    </w:p>
    <w:p w14:paraId="6E2CA7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eastAsia="仿宋" w:cs="仿宋"/>
          <w:color w:val="000000"/>
          <w:sz w:val="32"/>
          <w:szCs w:val="32"/>
          <w:u w:val="none"/>
          <w:shd w:val="clear" w:color="auto" w:fill="FFFFFF"/>
          <w:lang w:bidi="ar-SA"/>
        </w:rPr>
      </w:pPr>
      <w:r>
        <w:rPr>
          <w:rFonts w:hint="eastAsia" w:ascii="仿宋" w:eastAsia="仿宋" w:cs="仿宋"/>
          <w:color w:val="000000"/>
          <w:sz w:val="32"/>
          <w:szCs w:val="32"/>
          <w:u w:val="none"/>
          <w:shd w:val="clear" w:color="auto" w:fill="FFFFFF"/>
          <w:lang w:bidi="ar-SA"/>
        </w:rPr>
        <w:t>附件</w:t>
      </w:r>
      <w:r>
        <w:rPr>
          <w:rFonts w:hint="eastAsia" w:ascii="仿宋" w:eastAsia="仿宋" w:cs="仿宋"/>
          <w:color w:val="000000"/>
          <w:kern w:val="0"/>
          <w:sz w:val="32"/>
          <w:szCs w:val="32"/>
          <w:u w:val="none"/>
          <w:shd w:val="clear" w:color="auto" w:fill="FFFFFF"/>
          <w:lang w:val="en-US" w:eastAsia="zh-CN" w:bidi="ar-SA"/>
        </w:rPr>
        <w:t>2：</w:t>
      </w:r>
      <w:r>
        <w:rPr>
          <w:rFonts w:hint="eastAsia" w:ascii="仿宋" w:hAnsi="Times New Roman" w:eastAsia="仿宋" w:cs="仿宋"/>
          <w:color w:val="000000"/>
          <w:kern w:val="0"/>
          <w:sz w:val="32"/>
          <w:szCs w:val="32"/>
          <w:u w:val="none"/>
          <w:shd w:val="clear" w:color="auto" w:fill="FFFFFF"/>
          <w:lang w:bidi="ar-SA"/>
        </w:rPr>
        <w:t>肥情监测通二维码</w:t>
      </w:r>
    </w:p>
    <w:p w14:paraId="23250E9C">
      <w:pPr>
        <w:widowControl/>
        <w:shd w:val="clear" w:color="auto" w:fill="FFFFFF"/>
        <w:spacing w:line="560" w:lineRule="exact"/>
        <w:ind w:left="0" w:firstLine="640" w:firstLineChars="200"/>
        <w:rPr>
          <w:rFonts w:hint="eastAsia" w:ascii="仿宋" w:hAnsi="Times New Roman" w:eastAsia="仿宋" w:cs="仿宋"/>
          <w:color w:val="000000"/>
          <w:kern w:val="0"/>
          <w:sz w:val="32"/>
          <w:szCs w:val="32"/>
          <w:u w:val="none"/>
          <w:shd w:val="clear" w:color="auto" w:fill="FFFFFF"/>
          <w:lang w:bidi="ar-SA"/>
        </w:rPr>
      </w:pPr>
      <w:r>
        <w:rPr>
          <w:rFonts w:hint="eastAsia" w:ascii="仿宋" w:eastAsia="仿宋" w:cs="仿宋"/>
          <w:color w:val="000000"/>
          <w:sz w:val="32"/>
          <w:szCs w:val="32"/>
          <w:u w:val="none"/>
          <w:shd w:val="clear" w:color="auto" w:fill="FFFFFF"/>
          <w:lang w:bidi="ar-SA"/>
        </w:rPr>
        <w:t>附件</w:t>
      </w:r>
      <w:r>
        <w:rPr>
          <w:rFonts w:hint="eastAsia" w:ascii="仿宋" w:eastAsia="仿宋" w:cs="仿宋"/>
          <w:color w:val="000000"/>
          <w:kern w:val="0"/>
          <w:sz w:val="32"/>
          <w:szCs w:val="32"/>
          <w:u w:val="none"/>
          <w:shd w:val="clear" w:color="auto" w:fill="FFFFFF"/>
          <w:lang w:val="en-US" w:eastAsia="zh-CN" w:bidi="ar-SA"/>
        </w:rPr>
        <w:t>3</w:t>
      </w:r>
      <w:r>
        <w:rPr>
          <w:rFonts w:hint="eastAsia" w:ascii="仿宋" w:eastAsia="仿宋" w:cs="仿宋"/>
          <w:color w:val="000000"/>
          <w:kern w:val="0"/>
          <w:sz w:val="32"/>
          <w:szCs w:val="32"/>
          <w:u w:val="none"/>
          <w:shd w:val="clear" w:color="auto" w:fill="FFFFFF"/>
          <w:lang w:eastAsia="zh-CN" w:bidi="ar-SA"/>
        </w:rPr>
        <w:t>：</w:t>
      </w:r>
      <w:r>
        <w:rPr>
          <w:rFonts w:hint="eastAsia" w:ascii="仿宋" w:hAnsi="Times New Roman" w:eastAsia="仿宋" w:cs="仿宋"/>
          <w:color w:val="000000"/>
          <w:kern w:val="0"/>
          <w:sz w:val="32"/>
          <w:szCs w:val="32"/>
          <w:u w:val="none"/>
          <w:shd w:val="clear" w:color="auto" w:fill="FFFFFF"/>
          <w:lang w:val="en-US" w:eastAsia="zh-CN" w:bidi="ar-SA"/>
        </w:rPr>
        <w:t>行唐</w:t>
      </w:r>
      <w:r>
        <w:rPr>
          <w:rFonts w:hint="eastAsia" w:ascii="仿宋" w:hAnsi="Times New Roman" w:eastAsia="仿宋" w:cs="仿宋"/>
          <w:color w:val="000000"/>
          <w:kern w:val="0"/>
          <w:sz w:val="32"/>
          <w:szCs w:val="32"/>
          <w:u w:val="none"/>
          <w:shd w:val="clear" w:color="auto" w:fill="FFFFFF"/>
          <w:lang w:bidi="ar-SA"/>
        </w:rPr>
        <w:t>县202</w:t>
      </w:r>
      <w:r>
        <w:rPr>
          <w:rFonts w:hint="eastAsia" w:ascii="仿宋" w:hAnsi="Times New Roman" w:eastAsia="仿宋" w:cs="仿宋"/>
          <w:color w:val="000000"/>
          <w:kern w:val="0"/>
          <w:sz w:val="32"/>
          <w:szCs w:val="32"/>
          <w:u w:val="none"/>
          <w:shd w:val="clear" w:color="auto" w:fill="FFFFFF"/>
          <w:lang w:val="en-US" w:eastAsia="zh-CN" w:bidi="ar-SA"/>
        </w:rPr>
        <w:t>6</w:t>
      </w:r>
      <w:r>
        <w:rPr>
          <w:rFonts w:hint="eastAsia" w:ascii="仿宋" w:hAnsi="Times New Roman" w:eastAsia="仿宋" w:cs="仿宋"/>
          <w:color w:val="000000"/>
          <w:kern w:val="0"/>
          <w:sz w:val="32"/>
          <w:szCs w:val="32"/>
          <w:u w:val="none"/>
          <w:shd w:val="clear" w:color="auto" w:fill="FFFFFF"/>
          <w:lang w:bidi="ar-SA"/>
        </w:rPr>
        <w:t>年科学施肥增效项目领导小组名单</w:t>
      </w:r>
    </w:p>
    <w:p w14:paraId="520FA20C">
      <w:pPr>
        <w:adjustRightInd w:val="0"/>
        <w:snapToGrid w:val="0"/>
        <w:spacing w:line="560" w:lineRule="exact"/>
        <w:ind w:left="0" w:firstLine="640" w:firstLineChars="200"/>
        <w:rPr>
          <w:rFonts w:hint="eastAsia" w:ascii="Times New Roman" w:cs="Times New Roman"/>
          <w:sz w:val="32"/>
          <w:szCs w:val="32"/>
          <w:lang w:val="en-US" w:eastAsia="zh-CN"/>
        </w:rPr>
      </w:pPr>
      <w:r>
        <w:rPr>
          <w:rFonts w:hint="eastAsia" w:ascii="仿宋" w:eastAsia="仿宋" w:cs="仿宋"/>
          <w:color w:val="000000"/>
          <w:sz w:val="32"/>
          <w:szCs w:val="32"/>
          <w:u w:val="none"/>
          <w:shd w:val="clear" w:color="auto" w:fill="FFFFFF"/>
          <w:lang w:bidi="ar-SA"/>
        </w:rPr>
        <w:t>附件</w:t>
      </w:r>
      <w:r>
        <w:rPr>
          <w:rFonts w:hint="eastAsia" w:ascii="仿宋" w:eastAsia="仿宋" w:cs="仿宋"/>
          <w:color w:val="000000"/>
          <w:kern w:val="0"/>
          <w:sz w:val="32"/>
          <w:szCs w:val="32"/>
          <w:u w:val="none"/>
          <w:shd w:val="clear" w:color="auto" w:fill="FFFFFF"/>
          <w:lang w:val="en-US" w:eastAsia="zh-CN" w:bidi="ar-SA"/>
        </w:rPr>
        <w:t>4</w:t>
      </w:r>
      <w:r>
        <w:rPr>
          <w:rFonts w:hint="eastAsia" w:ascii="仿宋" w:eastAsia="仿宋" w:cs="仿宋"/>
          <w:color w:val="000000"/>
          <w:kern w:val="0"/>
          <w:sz w:val="32"/>
          <w:szCs w:val="32"/>
          <w:u w:val="none"/>
          <w:shd w:val="clear" w:color="auto" w:fill="FFFFFF"/>
          <w:lang w:eastAsia="zh-CN" w:bidi="ar-SA"/>
        </w:rPr>
        <w:t>：</w:t>
      </w:r>
      <w:r>
        <w:rPr>
          <w:rFonts w:hint="eastAsia" w:ascii="仿宋" w:hAnsi="Times New Roman" w:eastAsia="仿宋" w:cs="仿宋"/>
          <w:color w:val="000000"/>
          <w:kern w:val="0"/>
          <w:sz w:val="32"/>
          <w:szCs w:val="32"/>
          <w:u w:val="none"/>
          <w:shd w:val="clear" w:color="auto" w:fill="FFFFFF"/>
          <w:lang w:val="en-US" w:eastAsia="zh-CN" w:bidi="ar-SA"/>
        </w:rPr>
        <w:t>行唐</w:t>
      </w:r>
      <w:r>
        <w:rPr>
          <w:rFonts w:hint="eastAsia" w:ascii="仿宋" w:hAnsi="Times New Roman" w:eastAsia="仿宋" w:cs="仿宋"/>
          <w:color w:val="000000"/>
          <w:kern w:val="0"/>
          <w:sz w:val="32"/>
          <w:szCs w:val="32"/>
          <w:u w:val="none"/>
          <w:shd w:val="clear" w:color="auto" w:fill="FFFFFF"/>
          <w:lang w:bidi="ar-SA"/>
        </w:rPr>
        <w:t>县</w:t>
      </w:r>
      <w:r>
        <w:rPr>
          <w:rFonts w:hint="eastAsia" w:ascii="仿宋" w:hAnsi="Times New Roman" w:eastAsia="仿宋" w:cs="仿宋"/>
          <w:color w:val="000000"/>
          <w:sz w:val="32"/>
          <w:szCs w:val="32"/>
          <w:u w:val="none"/>
          <w:lang w:bidi="ar-SA"/>
        </w:rPr>
        <w:t>202</w:t>
      </w:r>
      <w:r>
        <w:rPr>
          <w:rFonts w:hint="eastAsia" w:ascii="仿宋" w:hAnsi="Times New Roman" w:eastAsia="仿宋" w:cs="仿宋"/>
          <w:color w:val="000000"/>
          <w:sz w:val="32"/>
          <w:szCs w:val="32"/>
          <w:u w:val="none"/>
          <w:lang w:val="en-US" w:eastAsia="zh-CN" w:bidi="ar-SA"/>
        </w:rPr>
        <w:t>6</w:t>
      </w:r>
      <w:r>
        <w:rPr>
          <w:rFonts w:hint="eastAsia" w:ascii="仿宋" w:hAnsi="Times New Roman" w:eastAsia="仿宋" w:cs="仿宋"/>
          <w:color w:val="000000"/>
          <w:sz w:val="32"/>
          <w:szCs w:val="32"/>
          <w:u w:val="none"/>
          <w:lang w:bidi="ar-SA"/>
        </w:rPr>
        <w:t>年科学施肥专家小组名单</w:t>
      </w:r>
    </w:p>
    <w:p w14:paraId="54D1468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cs="Times New Roman"/>
          <w:sz w:val="32"/>
          <w:szCs w:val="32"/>
          <w:lang w:val="en-US" w:eastAsia="zh-CN"/>
        </w:rPr>
        <w:sectPr>
          <w:footerReference r:id="rId3" w:type="default"/>
          <w:pgSz w:w="11906" w:h="16838"/>
          <w:pgMar w:top="2098" w:right="1474" w:bottom="1984" w:left="1587" w:header="851" w:footer="1587" w:gutter="0"/>
          <w:pgNumType w:fmt="decimal" w:start="1"/>
          <w:cols w:space="720" w:num="1"/>
          <w:rtlGutter w:val="1"/>
          <w:docGrid w:type="lines" w:linePitch="316" w:charSpace="0"/>
        </w:sectPr>
      </w:pPr>
    </w:p>
    <w:p w14:paraId="64B6A4F6">
      <w:pPr>
        <w:jc w:val="left"/>
        <w:rPr>
          <w:rFonts w:hint="eastAsia" w:ascii="仿宋_GB2312" w:hAnsi="仿宋_GB2312" w:eastAsia="仿宋_GB2312" w:cs="仿宋_GB2312"/>
          <w:b/>
          <w:bCs/>
          <w:color w:val="000000"/>
          <w:sz w:val="32"/>
          <w:szCs w:val="32"/>
        </w:rPr>
      </w:pPr>
      <w:r>
        <w:rPr>
          <w:rFonts w:hint="eastAsia" w:ascii="仿宋_GB2312" w:hAnsi="仿宋_GB2312" w:eastAsia="仿宋_GB2312" w:cs="仿宋_GB2312"/>
          <w:sz w:val="32"/>
          <w:szCs w:val="32"/>
          <w:lang w:val="en-US" w:eastAsia="zh-CN"/>
        </w:rPr>
        <w:t>附件1</w:t>
      </w:r>
    </w:p>
    <w:p w14:paraId="43F0F02A">
      <w:pPr>
        <w:jc w:val="center"/>
        <w:rPr>
          <w:rFonts w:ascii="黑体" w:hAnsi="黑体" w:eastAsia="黑体" w:cs="黑体"/>
          <w:b/>
          <w:bCs/>
          <w:color w:val="000000"/>
          <w:sz w:val="36"/>
          <w:szCs w:val="36"/>
        </w:rPr>
      </w:pPr>
      <w:r>
        <w:rPr>
          <w:rFonts w:hint="eastAsia" w:ascii="黑体" w:hAnsi="黑体" w:eastAsia="黑体" w:cs="黑体"/>
          <w:b/>
          <w:bCs/>
          <w:color w:val="000000"/>
          <w:sz w:val="36"/>
          <w:szCs w:val="36"/>
        </w:rPr>
        <w:t>科学施肥增效“三新”技术示范方/片标牌（样式）</w:t>
      </w:r>
    </w:p>
    <w:p w14:paraId="631E213B">
      <w:pPr>
        <w:pStyle w:val="15"/>
        <w:jc w:val="both"/>
      </w:pPr>
    </w:p>
    <w:p w14:paraId="20B8146C">
      <w:pPr>
        <w:spacing w:line="600" w:lineRule="exact"/>
        <w:jc w:val="both"/>
        <w:rPr>
          <w:rFonts w:eastAsia="黑体"/>
          <w:color w:val="000000"/>
          <w:sz w:val="38"/>
          <w:szCs w:val="32"/>
        </w:rPr>
      </w:pPr>
      <w:r>
        <mc:AlternateContent>
          <mc:Choice Requires="wps">
            <w:drawing>
              <wp:anchor distT="0" distB="0" distL="0" distR="0" simplePos="0" relativeHeight="251659264" behindDoc="0" locked="0" layoutInCell="1" allowOverlap="1">
                <wp:simplePos x="0" y="0"/>
                <wp:positionH relativeFrom="column">
                  <wp:posOffset>7786370</wp:posOffset>
                </wp:positionH>
                <wp:positionV relativeFrom="paragraph">
                  <wp:posOffset>206375</wp:posOffset>
                </wp:positionV>
                <wp:extent cx="793750" cy="1402080"/>
                <wp:effectExtent l="415290" t="4445" r="10160" b="22225"/>
                <wp:wrapNone/>
                <wp:docPr id="1026" name="圆角矩形标注 7"/>
                <wp:cNvGraphicFramePr/>
                <a:graphic xmlns:a="http://schemas.openxmlformats.org/drawingml/2006/main">
                  <a:graphicData uri="http://schemas.microsoft.com/office/word/2010/wordprocessingShape">
                    <wps:wsp>
                      <wps:cNvSpPr/>
                      <wps:spPr>
                        <a:xfrm>
                          <a:off x="0" y="0"/>
                          <a:ext cx="793750" cy="1402080"/>
                        </a:xfrm>
                        <a:prstGeom prst="wedgeRoundRectCallout">
                          <a:avLst>
                            <a:gd name="adj1" fmla="val -100385"/>
                            <a:gd name="adj2" fmla="val 47322"/>
                            <a:gd name="adj3" fmla="val 16667"/>
                          </a:avLst>
                        </a:prstGeom>
                        <a:solidFill>
                          <a:srgbClr val="FFFFFF"/>
                        </a:solidFill>
                        <a:ln w="9525" cap="flat" cmpd="sng">
                          <a:solidFill>
                            <a:srgbClr val="000000"/>
                          </a:solidFill>
                          <a:prstDash val="solid"/>
                          <a:miter/>
                        </a:ln>
                      </wps:spPr>
                      <wps:txbx>
                        <w:txbxContent>
                          <w:p w14:paraId="5E3412D1">
                            <w:pPr>
                              <w:spacing w:line="240" w:lineRule="exact"/>
                              <w:rPr>
                                <w:szCs w:val="21"/>
                              </w:rPr>
                            </w:pPr>
                            <w:r>
                              <w:rPr>
                                <w:rFonts w:hint="eastAsia"/>
                                <w:szCs w:val="21"/>
                              </w:rPr>
                              <w:t>彩色示意图，长约占整个标牌长的三分之一，高约占整个标牌高的二分之一</w:t>
                            </w:r>
                          </w:p>
                        </w:txbxContent>
                      </wps:txbx>
                      <wps:bodyPr vert="horz" wrap="square" lIns="36000" tIns="36000" rIns="36000" bIns="36000" anchor="t" upright="1">
                        <a:noAutofit/>
                      </wps:bodyPr>
                    </wps:wsp>
                  </a:graphicData>
                </a:graphic>
              </wp:anchor>
            </w:drawing>
          </mc:Choice>
          <mc:Fallback>
            <w:pict>
              <v:shape id="圆角矩形标注 7" o:spid="_x0000_s1026" o:spt="62" type="#_x0000_t62" style="position:absolute;left:0pt;margin-left:613.1pt;margin-top:16.25pt;height:110.4pt;width:62.5pt;z-index:251659264;mso-width-relative:page;mso-height-relative:page;" fillcolor="#FFFFFF" filled="t" stroked="t" coordsize="21600,21600" o:gfxdata="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hnrTw9oAAAAMAQAADwAAAAAAAAABACAAAAAiAAAAZHJzL2Rvd25yZXYu&#10;eG1sUEsBAhQAFAAAAAgAh07iQF2jrntrAgAA3wQAAA4AAAAAAAAAAQAgAAAAKQEAAGRycy9lMm9E&#10;b2MueG1sUEsFBgAAAAAGAAYAWQEAAAYGAAAAAA==&#10;" adj="-10883,21022,14400">
                <v:fill on="t" focussize="0,0"/>
                <v:stroke color="#000000" joinstyle="miter"/>
                <v:imagedata o:title=""/>
                <o:lock v:ext="edit" aspectratio="f"/>
                <v:textbox inset="1mm,1mm,1mm,1mm">
                  <w:txbxContent>
                    <w:p w14:paraId="5E3412D1">
                      <w:pPr>
                        <w:spacing w:line="240" w:lineRule="exact"/>
                        <w:rPr>
                          <w:szCs w:val="21"/>
                        </w:rPr>
                      </w:pPr>
                      <w:r>
                        <w:rPr>
                          <w:rFonts w:hint="eastAsia"/>
                          <w:szCs w:val="21"/>
                        </w:rPr>
                        <w:t>彩色示意图，长约占整个标牌长的三分之一，高约占整个标牌高的二分之一</w:t>
                      </w:r>
                    </w:p>
                  </w:txbxContent>
                </v:textbox>
              </v:shape>
            </w:pict>
          </mc:Fallback>
        </mc:AlternateContent>
      </w:r>
    </w:p>
    <w:p w14:paraId="4E3E91CC">
      <w:pPr>
        <w:spacing w:line="600" w:lineRule="exact"/>
        <w:jc w:val="both"/>
        <w:rPr>
          <w:rFonts w:eastAsia="黑体"/>
          <w:color w:val="000000"/>
          <w:sz w:val="40"/>
          <w:szCs w:val="40"/>
        </w:rPr>
      </w:pPr>
      <w:r>
        <w:rPr>
          <w:rFonts w:hint="eastAsia" w:eastAsia="黑体"/>
          <w:color w:val="000000"/>
          <w:sz w:val="40"/>
          <w:szCs w:val="40"/>
        </w:rPr>
        <w:t>科学施肥</w:t>
      </w:r>
      <w:r>
        <w:rPr>
          <w:rFonts w:eastAsia="黑体"/>
          <w:color w:val="000000"/>
          <w:sz w:val="40"/>
          <w:szCs w:val="40"/>
        </w:rPr>
        <w:t>增效</w:t>
      </w:r>
      <w:r>
        <w:rPr>
          <w:rFonts w:hint="eastAsia" w:eastAsia="黑体"/>
          <w:color w:val="000000"/>
          <w:sz w:val="40"/>
          <w:szCs w:val="40"/>
        </w:rPr>
        <w:t>“三新”技术</w:t>
      </w:r>
      <w:r>
        <w:rPr>
          <w:rFonts w:eastAsia="黑体"/>
          <w:color w:val="000000"/>
          <w:sz w:val="40"/>
          <w:szCs w:val="40"/>
        </w:rPr>
        <w:t>示范</w:t>
      </w:r>
      <w:r>
        <w:rPr>
          <w:rFonts w:hint="eastAsia" w:eastAsia="黑体"/>
          <w:color w:val="000000"/>
          <w:sz w:val="40"/>
          <w:szCs w:val="40"/>
        </w:rPr>
        <w:t>方/片</w:t>
      </w:r>
    </w:p>
    <w:p w14:paraId="328073B4">
      <w:pPr>
        <w:spacing w:line="600" w:lineRule="exact"/>
        <w:jc w:val="left"/>
        <w:rPr>
          <w:rFonts w:eastAsia="黑体"/>
          <w:color w:val="000000"/>
          <w:sz w:val="48"/>
          <w:szCs w:val="48"/>
        </w:rPr>
      </w:pPr>
      <w:r>
        <mc:AlternateContent>
          <mc:Choice Requires="wps">
            <w:drawing>
              <wp:anchor distT="0" distB="0" distL="0" distR="0" simplePos="0" relativeHeight="251659264" behindDoc="0" locked="0" layoutInCell="1" allowOverlap="1">
                <wp:simplePos x="0" y="0"/>
                <wp:positionH relativeFrom="column">
                  <wp:posOffset>4986020</wp:posOffset>
                </wp:positionH>
                <wp:positionV relativeFrom="paragraph">
                  <wp:posOffset>163195</wp:posOffset>
                </wp:positionV>
                <wp:extent cx="2628900" cy="1352550"/>
                <wp:effectExtent l="4445" t="4445" r="14605" b="14605"/>
                <wp:wrapNone/>
                <wp:docPr id="1027" name="文本框 6"/>
                <wp:cNvGraphicFramePr/>
                <a:graphic xmlns:a="http://schemas.openxmlformats.org/drawingml/2006/main">
                  <a:graphicData uri="http://schemas.microsoft.com/office/word/2010/wordprocessingShape">
                    <wps:wsp>
                      <wps:cNvSpPr/>
                      <wps:spPr>
                        <a:xfrm>
                          <a:off x="0" y="0"/>
                          <a:ext cx="2628899" cy="1352550"/>
                        </a:xfrm>
                        <a:prstGeom prst="rect">
                          <a:avLst/>
                        </a:prstGeom>
                        <a:solidFill>
                          <a:srgbClr val="FFFFFF"/>
                        </a:solidFill>
                        <a:ln w="9525" cap="flat" cmpd="sng">
                          <a:solidFill>
                            <a:srgbClr val="000000"/>
                          </a:solidFill>
                          <a:prstDash val="solid"/>
                          <a:miter/>
                        </a:ln>
                      </wps:spPr>
                      <wps:txbx>
                        <w:txbxContent>
                          <w:p w14:paraId="0F883EB4">
                            <w:pPr>
                              <w:spacing w:line="600" w:lineRule="exact"/>
                              <w:jc w:val="center"/>
                              <w:rPr>
                                <w:rFonts w:ascii="华文新魏" w:eastAsia="华文新魏"/>
                                <w:spacing w:val="40"/>
                                <w:sz w:val="36"/>
                                <w:szCs w:val="36"/>
                              </w:rPr>
                            </w:pPr>
                            <w:r>
                              <w:rPr>
                                <w:rFonts w:hint="eastAsia" w:ascii="华文新魏" w:eastAsia="华文新魏"/>
                                <w:sz w:val="32"/>
                                <w:szCs w:val="32"/>
                              </w:rPr>
                              <w:t>科学施肥增效“三新”技术示范方/片</w:t>
                            </w:r>
                            <w:r>
                              <w:rPr>
                                <w:rFonts w:hint="eastAsia" w:ascii="华文新魏" w:eastAsia="华文新魏"/>
                                <w:spacing w:val="40"/>
                                <w:sz w:val="32"/>
                                <w:szCs w:val="32"/>
                              </w:rPr>
                              <w:t>实施区域</w:t>
                            </w:r>
                          </w:p>
                          <w:p w14:paraId="3E0E3BAB">
                            <w:pPr>
                              <w:spacing w:line="240" w:lineRule="atLeast"/>
                              <w:jc w:val="center"/>
                              <w:rPr>
                                <w:rFonts w:eastAsia="楷体_GB2312"/>
                                <w:sz w:val="28"/>
                                <w:szCs w:val="28"/>
                              </w:rPr>
                            </w:pPr>
                            <w:r>
                              <w:rPr>
                                <w:rFonts w:hint="eastAsia" w:eastAsia="楷体_GB2312"/>
                                <w:sz w:val="28"/>
                                <w:szCs w:val="28"/>
                              </w:rPr>
                              <w:t xml:space="preserve"> </w:t>
                            </w:r>
                          </w:p>
                        </w:txbxContent>
                      </wps:txbx>
                      <wps:bodyPr vert="horz" wrap="square" lIns="91440" tIns="45720" rIns="91440" bIns="45720" anchor="t" upright="1">
                        <a:noAutofit/>
                      </wps:bodyPr>
                    </wps:wsp>
                  </a:graphicData>
                </a:graphic>
              </wp:anchor>
            </w:drawing>
          </mc:Choice>
          <mc:Fallback>
            <w:pict>
              <v:rect id="文本框 6" o:spid="_x0000_s1026" o:spt="1" style="position:absolute;left:0pt;margin-left:392.6pt;margin-top:12.85pt;height:106.5pt;width:207pt;z-index:251659264;mso-width-relative:page;mso-height-relative:page;" fillcolor="#FFFFFF" filled="t" stroked="t" coordsize="21600,21600" o:gfxdata="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NvIfa2QAAAAsBAAAPAAAAAAAAAAEAIAAAACIAAABkcnMvZG93bnJldi54bWxQSwECFAAUAAAA&#10;CACHTuJAXbL0LCYCAABPBAAADgAAAAAAAAABACAAAAAoAQAAZHJzL2Uyb0RvYy54bWxQSwUGAAAA&#10;AAYABgBZAQAAwAUAAAAA&#10;">
                <v:fill on="t" focussize="0,0"/>
                <v:stroke color="#000000" joinstyle="miter"/>
                <v:imagedata o:title=""/>
                <o:lock v:ext="edit" aspectratio="f"/>
                <v:textbox>
                  <w:txbxContent>
                    <w:p w14:paraId="0F883EB4">
                      <w:pPr>
                        <w:spacing w:line="600" w:lineRule="exact"/>
                        <w:jc w:val="center"/>
                        <w:rPr>
                          <w:rFonts w:ascii="华文新魏" w:eastAsia="华文新魏"/>
                          <w:spacing w:val="40"/>
                          <w:sz w:val="36"/>
                          <w:szCs w:val="36"/>
                        </w:rPr>
                      </w:pPr>
                      <w:r>
                        <w:rPr>
                          <w:rFonts w:hint="eastAsia" w:ascii="华文新魏" w:eastAsia="华文新魏"/>
                          <w:sz w:val="32"/>
                          <w:szCs w:val="32"/>
                        </w:rPr>
                        <w:t>科学施肥增效“三新”技术示范方/片</w:t>
                      </w:r>
                      <w:r>
                        <w:rPr>
                          <w:rFonts w:hint="eastAsia" w:ascii="华文新魏" w:eastAsia="华文新魏"/>
                          <w:spacing w:val="40"/>
                          <w:sz w:val="32"/>
                          <w:szCs w:val="32"/>
                        </w:rPr>
                        <w:t>实施区域</w:t>
                      </w:r>
                    </w:p>
                    <w:p w14:paraId="3E0E3BAB">
                      <w:pPr>
                        <w:spacing w:line="240" w:lineRule="atLeast"/>
                        <w:jc w:val="center"/>
                        <w:rPr>
                          <w:rFonts w:eastAsia="楷体_GB2312"/>
                          <w:sz w:val="28"/>
                          <w:szCs w:val="28"/>
                        </w:rPr>
                      </w:pPr>
                      <w:r>
                        <w:rPr>
                          <w:rFonts w:hint="eastAsia" w:eastAsia="楷体_GB2312"/>
                          <w:sz w:val="28"/>
                          <w:szCs w:val="28"/>
                        </w:rPr>
                        <w:t xml:space="preserve"> </w:t>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-16510</wp:posOffset>
                </wp:positionH>
                <wp:positionV relativeFrom="paragraph">
                  <wp:posOffset>62230</wp:posOffset>
                </wp:positionV>
                <wp:extent cx="933450" cy="297180"/>
                <wp:effectExtent l="4445" t="194310" r="1195705" b="22860"/>
                <wp:wrapNone/>
                <wp:docPr id="1028" name="圆角矩形标注 5"/>
                <wp:cNvGraphicFramePr/>
                <a:graphic xmlns:a="http://schemas.openxmlformats.org/drawingml/2006/main">
                  <a:graphicData uri="http://schemas.microsoft.com/office/word/2010/wordprocessingShape">
                    <wps:wsp>
                      <wps:cNvSpPr/>
                      <wps:spPr>
                        <a:xfrm>
                          <a:off x="0" y="0"/>
                          <a:ext cx="933450" cy="297180"/>
                        </a:xfrm>
                        <a:prstGeom prst="wedgeRoundRectCallout">
                          <a:avLst>
                            <a:gd name="adj1" fmla="val 172721"/>
                            <a:gd name="adj2" fmla="val -111324"/>
                            <a:gd name="adj3" fmla="val 16667"/>
                          </a:avLst>
                        </a:prstGeom>
                        <a:solidFill>
                          <a:srgbClr val="FFFFFF"/>
                        </a:solidFill>
                        <a:ln w="9525" cap="flat" cmpd="sng">
                          <a:solidFill>
                            <a:srgbClr val="000000"/>
                          </a:solidFill>
                          <a:prstDash val="solid"/>
                          <a:miter/>
                        </a:ln>
                      </wps:spPr>
                      <wps:txbx>
                        <w:txbxContent>
                          <w:p w14:paraId="17CEDDE3">
                            <w:r>
                              <w:rPr>
                                <w:rFonts w:hint="eastAsia"/>
                              </w:rPr>
                              <w:t>字体：黑体</w:t>
                            </w:r>
                          </w:p>
                          <w:p w14:paraId="0B54AD9A">
                            <w:pPr>
                              <w:rPr>
                                <w:rFonts w:ascii="华文中宋" w:hAnsi="华文中宋" w:eastAsia="华文中宋"/>
                              </w:rPr>
                            </w:pPr>
                          </w:p>
                        </w:txbxContent>
                      </wps:txbx>
                      <wps:bodyPr vert="horz" wrap="square" lIns="91440" tIns="45720" rIns="91440" bIns="45720" anchor="t" upright="1">
                        <a:noAutofit/>
                      </wps:bodyPr>
                    </wps:wsp>
                  </a:graphicData>
                </a:graphic>
              </wp:anchor>
            </w:drawing>
          </mc:Choice>
          <mc:Fallback>
            <w:pict>
              <v:shape id="圆角矩形标注 5" o:spid="_x0000_s1026" o:spt="62" type="#_x0000_t62" style="position:absolute;left:0pt;margin-left:-1.3pt;margin-top:4.9pt;height:23.4pt;width:73.5pt;z-index:251659264;mso-width-relative:page;mso-height-relative:page;" fillcolor="#FFFFFF" filled="t" stroked="t" coordsize="21600,21600" o:gfxdata="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BN3tctcAAAAHAQAADwAAAAAAAAABACAAAAAiAAAAZHJzL2Rvd25yZXYu&#10;eG1sUEsBAhQAFAAAAAgAh07iQNm7+FZuAgAA3wQAAA4AAAAAAAAAAQAgAAAAJgEAAGRycy9lMm9E&#10;b2MueG1sUEsFBgAAAAAGAAYAWQEAAAYGAAAAAA==&#10;" adj="48108,-13246,14400">
                <v:fill on="t" focussize="0,0"/>
                <v:stroke color="#000000" joinstyle="miter"/>
                <v:imagedata o:title=""/>
                <o:lock v:ext="edit" aspectratio="f"/>
                <v:textbox>
                  <w:txbxContent>
                    <w:p w14:paraId="17CEDDE3">
                      <w:r>
                        <w:rPr>
                          <w:rFonts w:hint="eastAsia"/>
                        </w:rPr>
                        <w:t>字体：黑体</w:t>
                      </w:r>
                    </w:p>
                    <w:p w14:paraId="0B54AD9A">
                      <w:pPr>
                        <w:rPr>
                          <w:rFonts w:ascii="华文中宋" w:hAnsi="华文中宋" w:eastAsia="华文中宋"/>
                        </w:rPr>
                      </w:pPr>
                    </w:p>
                  </w:txbxContent>
                </v:textbox>
              </v:shape>
            </w:pict>
          </mc:Fallback>
        </mc:AlternateContent>
      </w:r>
    </w:p>
    <w:p w14:paraId="6C037EB8">
      <w:pPr>
        <w:tabs>
          <w:tab w:val="left" w:pos="1584"/>
        </w:tabs>
        <w:spacing w:line="600" w:lineRule="exact"/>
        <w:ind w:firstLine="186" w:firstLineChars="50"/>
        <w:jc w:val="both"/>
        <w:rPr>
          <w:rFonts w:eastAsia="楷体_GB2312"/>
          <w:color w:val="000000"/>
          <w:sz w:val="28"/>
          <w:szCs w:val="28"/>
        </w:rPr>
      </w:pPr>
      <w:r>
        <w:rPr>
          <w:rFonts w:hint="eastAsia" w:eastAsia="黑体"/>
          <w:color w:val="000000"/>
          <w:spacing w:val="46"/>
          <w:kern w:val="0"/>
          <w:sz w:val="28"/>
          <w:szCs w:val="28"/>
          <w:fitText w:val="1400" w:id="1493727991"/>
        </w:rPr>
        <w:t>创建规</w:t>
      </w:r>
      <w:r>
        <w:rPr>
          <w:rFonts w:hint="eastAsia" w:eastAsia="黑体"/>
          <w:color w:val="000000"/>
          <w:spacing w:val="2"/>
          <w:kern w:val="0"/>
          <w:sz w:val="28"/>
          <w:szCs w:val="28"/>
          <w:fitText w:val="1400" w:id="1493727991"/>
        </w:rPr>
        <w:t>模</w:t>
      </w:r>
      <w:r>
        <w:rPr>
          <w:rFonts w:eastAsia="黑体"/>
          <w:color w:val="000000"/>
          <w:kern w:val="0"/>
          <w:sz w:val="28"/>
          <w:szCs w:val="28"/>
        </w:rPr>
        <w:t>：</w:t>
      </w:r>
    </w:p>
    <w:p w14:paraId="2F569F20">
      <w:pPr>
        <w:spacing w:line="600" w:lineRule="exact"/>
        <w:ind w:firstLine="210" w:firstLineChars="100"/>
        <w:jc w:val="left"/>
        <w:rPr>
          <w:rFonts w:eastAsia="楷体_GB2312"/>
          <w:color w:val="000000"/>
          <w:sz w:val="28"/>
          <w:szCs w:val="28"/>
        </w:rPr>
      </w:pPr>
      <w:r>
        <mc:AlternateContent>
          <mc:Choice Requires="wps">
            <w:drawing>
              <wp:anchor distT="0" distB="0" distL="0" distR="0" simplePos="0" relativeHeight="251659264" behindDoc="0" locked="0" layoutInCell="1" allowOverlap="1">
                <wp:simplePos x="0" y="0"/>
                <wp:positionH relativeFrom="column">
                  <wp:posOffset>1576070</wp:posOffset>
                </wp:positionH>
                <wp:positionV relativeFrom="paragraph">
                  <wp:posOffset>306070</wp:posOffset>
                </wp:positionV>
                <wp:extent cx="952500" cy="297180"/>
                <wp:effectExtent l="457835" t="5080" r="18415" b="40640"/>
                <wp:wrapNone/>
                <wp:docPr id="1029" name="圆角矩形标注 4"/>
                <wp:cNvGraphicFramePr/>
                <a:graphic xmlns:a="http://schemas.openxmlformats.org/drawingml/2006/main">
                  <a:graphicData uri="http://schemas.microsoft.com/office/word/2010/wordprocessingShape">
                    <wps:wsp>
                      <wps:cNvSpPr/>
                      <wps:spPr>
                        <a:xfrm>
                          <a:off x="0" y="0"/>
                          <a:ext cx="952500" cy="297180"/>
                        </a:xfrm>
                        <a:prstGeom prst="wedgeRoundRectCallout">
                          <a:avLst>
                            <a:gd name="adj1" fmla="val -94119"/>
                            <a:gd name="adj2" fmla="val 57050"/>
                            <a:gd name="adj3" fmla="val 16667"/>
                          </a:avLst>
                        </a:prstGeom>
                        <a:solidFill>
                          <a:srgbClr val="FFFFFF"/>
                        </a:solidFill>
                        <a:ln w="9525" cap="flat" cmpd="sng">
                          <a:solidFill>
                            <a:srgbClr val="000000"/>
                          </a:solidFill>
                          <a:prstDash val="solid"/>
                          <a:miter/>
                        </a:ln>
                      </wps:spPr>
                      <wps:txbx>
                        <w:txbxContent>
                          <w:p w14:paraId="3F3EFAD7">
                            <w:r>
                              <w:rPr>
                                <w:rFonts w:hint="eastAsia"/>
                              </w:rPr>
                              <w:t>字体：黑体</w:t>
                            </w:r>
                          </w:p>
                        </w:txbxContent>
                      </wps:txbx>
                      <wps:bodyPr vert="horz" wrap="square" lIns="91440" tIns="45720" rIns="91440" bIns="45720" anchor="t" upright="1">
                        <a:noAutofit/>
                      </wps:bodyPr>
                    </wps:wsp>
                  </a:graphicData>
                </a:graphic>
              </wp:anchor>
            </w:drawing>
          </mc:Choice>
          <mc:Fallback>
            <w:pict>
              <v:shape id="圆角矩形标注 4" o:spid="_x0000_s1026" o:spt="62" type="#_x0000_t62" style="position:absolute;left:0pt;margin-left:124.1pt;margin-top:24.1pt;height:23.4pt;width:75pt;z-index:251659264;mso-width-relative:page;mso-height-relative:page;" fillcolor="#FFFFFF" filled="t" stroked="t" coordsize="21600,21600" o:gfxdata="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gm3tLdgAAAAJAQAADwAAAAAAAAABACAAAAAiAAAAZHJzL2Rvd25yZXYu&#10;eG1sUEsBAhQAFAAAAAgAh07iQOhu68JtAgAA3QQAAA4AAAAAAAAAAQAgAAAAJwEAAGRycy9lMm9E&#10;b2MueG1sUEsFBgAAAAAGAAYAWQEAAAYGAAAAAA==&#10;" adj="-9530,23123,14400">
                <v:fill on="t" focussize="0,0"/>
                <v:stroke color="#000000" joinstyle="miter"/>
                <v:imagedata o:title=""/>
                <o:lock v:ext="edit" aspectratio="f"/>
                <v:textbox>
                  <w:txbxContent>
                    <w:p w14:paraId="3F3EFAD7">
                      <w:r>
                        <w:rPr>
                          <w:rFonts w:hint="eastAsia"/>
                        </w:rPr>
                        <w:t>字体：黑体</w:t>
                      </w:r>
                    </w:p>
                  </w:txbxContent>
                </v:textbox>
              </v:shape>
            </w:pict>
          </mc:Fallback>
        </mc:AlternateContent>
      </w:r>
      <w:r>
        <w:rPr>
          <w:rFonts w:hint="eastAsia" w:eastAsia="黑体"/>
          <w:color w:val="000000"/>
          <w:spacing w:val="46"/>
          <w:kern w:val="0"/>
          <w:sz w:val="28"/>
          <w:szCs w:val="28"/>
          <w:fitText w:val="1400" w:id="1663184648"/>
        </w:rPr>
        <w:t>创建目</w:t>
      </w:r>
      <w:r>
        <w:rPr>
          <w:rFonts w:hint="eastAsia" w:eastAsia="黑体"/>
          <w:color w:val="000000"/>
          <w:spacing w:val="2"/>
          <w:kern w:val="0"/>
          <w:sz w:val="28"/>
          <w:szCs w:val="28"/>
          <w:fitText w:val="1400" w:id="1663184648"/>
        </w:rPr>
        <w:t>标</w:t>
      </w:r>
      <w:r>
        <w:rPr>
          <w:rFonts w:eastAsia="黑体"/>
          <w:color w:val="000000"/>
          <w:kern w:val="0"/>
          <w:sz w:val="28"/>
          <w:szCs w:val="28"/>
        </w:rPr>
        <w:t>：</w:t>
      </w:r>
    </w:p>
    <w:p w14:paraId="7876862A">
      <w:pPr>
        <w:spacing w:line="600" w:lineRule="exact"/>
        <w:ind w:firstLine="186" w:firstLineChars="50"/>
        <w:jc w:val="both"/>
        <w:rPr>
          <w:rFonts w:eastAsia="楷体_GB2312"/>
          <w:color w:val="000000"/>
          <w:sz w:val="28"/>
          <w:szCs w:val="28"/>
        </w:rPr>
      </w:pPr>
      <w:r>
        <w:rPr>
          <w:rFonts w:hint="eastAsia" w:eastAsia="黑体"/>
          <w:color w:val="000000"/>
          <w:spacing w:val="46"/>
          <w:kern w:val="0"/>
          <w:sz w:val="28"/>
          <w:szCs w:val="28"/>
          <w:fitText w:val="1400" w:id="667635828"/>
        </w:rPr>
        <w:t>技术模</w:t>
      </w:r>
      <w:r>
        <w:rPr>
          <w:rFonts w:hint="eastAsia" w:eastAsia="黑体"/>
          <w:color w:val="000000"/>
          <w:spacing w:val="2"/>
          <w:kern w:val="0"/>
          <w:sz w:val="28"/>
          <w:szCs w:val="28"/>
          <w:fitText w:val="1400" w:id="667635828"/>
        </w:rPr>
        <w:t>式</w:t>
      </w:r>
      <w:r>
        <w:rPr>
          <w:rFonts w:eastAsia="黑体"/>
          <w:color w:val="000000"/>
          <w:kern w:val="0"/>
          <w:sz w:val="28"/>
          <w:szCs w:val="28"/>
        </w:rPr>
        <w:t>：</w:t>
      </w:r>
    </w:p>
    <w:p w14:paraId="1570C4E5">
      <w:pPr>
        <w:spacing w:line="600" w:lineRule="exact"/>
        <w:ind w:firstLine="1260" w:firstLineChars="600"/>
        <w:jc w:val="both"/>
        <w:rPr>
          <w:rFonts w:eastAsia="楷体_GB2312"/>
          <w:color w:val="000000"/>
          <w:sz w:val="28"/>
          <w:szCs w:val="28"/>
        </w:rPr>
      </w:pPr>
      <w:r>
        <mc:AlternateContent>
          <mc:Choice Requires="wps">
            <w:drawing>
              <wp:anchor distT="0" distB="0" distL="0" distR="0" simplePos="0" relativeHeight="251659264" behindDoc="0" locked="0" layoutInCell="1" allowOverlap="1">
                <wp:simplePos x="0" y="0"/>
                <wp:positionH relativeFrom="column">
                  <wp:posOffset>4512310</wp:posOffset>
                </wp:positionH>
                <wp:positionV relativeFrom="paragraph">
                  <wp:posOffset>182245</wp:posOffset>
                </wp:positionV>
                <wp:extent cx="3411220" cy="1302385"/>
                <wp:effectExtent l="0" t="0" r="17780" b="12065"/>
                <wp:wrapNone/>
                <wp:docPr id="1030" name="文本框 3"/>
                <wp:cNvGraphicFramePr/>
                <a:graphic xmlns:a="http://schemas.openxmlformats.org/drawingml/2006/main">
                  <a:graphicData uri="http://schemas.microsoft.com/office/word/2010/wordprocessingShape">
                    <wps:wsp>
                      <wps:cNvSpPr/>
                      <wps:spPr>
                        <a:xfrm>
                          <a:off x="0" y="0"/>
                          <a:ext cx="3411220" cy="1302385"/>
                        </a:xfrm>
                        <a:prstGeom prst="rect">
                          <a:avLst/>
                        </a:prstGeom>
                        <a:solidFill>
                          <a:srgbClr val="FFFFFF"/>
                        </a:solidFill>
                        <a:ln>
                          <a:noFill/>
                        </a:ln>
                      </wps:spPr>
                      <wps:txbx>
                        <w:txbxContent>
                          <w:p w14:paraId="08F95891">
                            <w:pPr>
                              <w:spacing w:line="300" w:lineRule="exact"/>
                              <w:jc w:val="center"/>
                              <w:rPr>
                                <w:rFonts w:eastAsia="黑体"/>
                                <w:kern w:val="0"/>
                                <w:sz w:val="24"/>
                              </w:rPr>
                            </w:pPr>
                            <w:r>
                              <w:rPr>
                                <w:rFonts w:hint="eastAsia" w:eastAsia="黑体"/>
                                <w:kern w:val="0"/>
                                <w:sz w:val="24"/>
                              </w:rPr>
                              <w:t>农业农村部种植业管理司  财政部农业农村司</w:t>
                            </w:r>
                          </w:p>
                          <w:p w14:paraId="097CB96F">
                            <w:pPr>
                              <w:spacing w:line="300" w:lineRule="exact"/>
                              <w:jc w:val="center"/>
                              <w:rPr>
                                <w:rFonts w:eastAsia="黑体"/>
                                <w:kern w:val="0"/>
                                <w:sz w:val="24"/>
                              </w:rPr>
                            </w:pPr>
                            <w:r>
                              <w:rPr>
                                <w:rFonts w:hint="eastAsia" w:eastAsia="黑体"/>
                                <w:kern w:val="0"/>
                                <w:sz w:val="24"/>
                              </w:rPr>
                              <w:t>全国农业技术推广服务中心</w:t>
                            </w:r>
                          </w:p>
                          <w:p w14:paraId="2B6FBD72">
                            <w:pPr>
                              <w:spacing w:line="300" w:lineRule="exact"/>
                              <w:ind w:firstLine="168" w:firstLineChars="50"/>
                              <w:rPr>
                                <w:rFonts w:eastAsia="黑体"/>
                                <w:spacing w:val="48"/>
                                <w:kern w:val="0"/>
                                <w:sz w:val="24"/>
                              </w:rPr>
                            </w:pPr>
                            <w:r>
                              <w:rPr>
                                <w:rFonts w:hint="eastAsia" w:eastAsia="楷体_GB2312"/>
                                <w:spacing w:val="48"/>
                                <w:sz w:val="24"/>
                              </w:rPr>
                              <w:t>××</w:t>
                            </w:r>
                            <w:r>
                              <w:rPr>
                                <w:rFonts w:hint="eastAsia" w:eastAsia="黑体"/>
                                <w:spacing w:val="48"/>
                                <w:kern w:val="0"/>
                                <w:sz w:val="24"/>
                              </w:rPr>
                              <w:t>省农业农村厅</w:t>
                            </w:r>
                            <w:r>
                              <w:rPr>
                                <w:rFonts w:hint="eastAsia" w:eastAsia="楷体_GB2312"/>
                                <w:spacing w:val="48"/>
                                <w:sz w:val="24"/>
                              </w:rPr>
                              <w:t>××</w:t>
                            </w:r>
                            <w:r>
                              <w:rPr>
                                <w:rFonts w:hint="eastAsia" w:eastAsia="黑体"/>
                                <w:spacing w:val="48"/>
                                <w:kern w:val="0"/>
                                <w:sz w:val="24"/>
                              </w:rPr>
                              <w:t>省财政厅</w:t>
                            </w:r>
                          </w:p>
                          <w:p w14:paraId="7D3BA2EA">
                            <w:pPr>
                              <w:spacing w:line="300" w:lineRule="exact"/>
                              <w:ind w:firstLine="168" w:firstLineChars="50"/>
                              <w:jc w:val="center"/>
                              <w:rPr>
                                <w:rFonts w:eastAsia="黑体"/>
                                <w:spacing w:val="48"/>
                                <w:kern w:val="0"/>
                                <w:sz w:val="24"/>
                              </w:rPr>
                            </w:pPr>
                            <w:r>
                              <w:rPr>
                                <w:rFonts w:hint="eastAsia" w:eastAsia="楷体_GB2312"/>
                                <w:spacing w:val="48"/>
                                <w:sz w:val="24"/>
                              </w:rPr>
                              <w:t>××</w:t>
                            </w:r>
                            <w:r>
                              <w:rPr>
                                <w:rFonts w:hint="eastAsia" w:eastAsia="黑体"/>
                                <w:spacing w:val="48"/>
                                <w:kern w:val="0"/>
                                <w:sz w:val="24"/>
                              </w:rPr>
                              <w:t>省农业技术推广部门</w:t>
                            </w:r>
                          </w:p>
                          <w:p w14:paraId="4DE660F0">
                            <w:pPr>
                              <w:spacing w:line="300" w:lineRule="exact"/>
                              <w:jc w:val="center"/>
                              <w:rPr>
                                <w:rFonts w:eastAsia="黑体"/>
                                <w:spacing w:val="88"/>
                                <w:kern w:val="0"/>
                                <w:sz w:val="24"/>
                              </w:rPr>
                            </w:pPr>
                            <w:r>
                              <w:rPr>
                                <w:rFonts w:hint="eastAsia" w:eastAsia="楷体_GB2312"/>
                                <w:spacing w:val="88"/>
                                <w:sz w:val="24"/>
                              </w:rPr>
                              <w:t>××</w:t>
                            </w:r>
                            <w:r>
                              <w:rPr>
                                <w:rFonts w:hint="eastAsia" w:eastAsia="黑体"/>
                                <w:spacing w:val="88"/>
                                <w:kern w:val="0"/>
                                <w:sz w:val="24"/>
                              </w:rPr>
                              <w:t>县人民政府</w:t>
                            </w:r>
                          </w:p>
                          <w:p w14:paraId="122EF588">
                            <w:pPr>
                              <w:spacing w:line="300" w:lineRule="exact"/>
                              <w:jc w:val="center"/>
                              <w:rPr>
                                <w:sz w:val="24"/>
                              </w:rPr>
                            </w:pPr>
                            <w:r>
                              <w:rPr>
                                <w:rFonts w:hint="eastAsia" w:eastAsia="楷体_GB2312"/>
                                <w:spacing w:val="88"/>
                                <w:sz w:val="24"/>
                              </w:rPr>
                              <w:t xml:space="preserve">          ×</w:t>
                            </w:r>
                            <w:r>
                              <w:rPr>
                                <w:rFonts w:hint="eastAsia" w:eastAsia="黑体"/>
                                <w:kern w:val="0"/>
                                <w:sz w:val="24"/>
                              </w:rPr>
                              <w:t>年</w:t>
                            </w:r>
                            <w:r>
                              <w:rPr>
                                <w:rFonts w:hint="eastAsia" w:eastAsia="楷体_GB2312"/>
                                <w:spacing w:val="88"/>
                                <w:sz w:val="24"/>
                              </w:rPr>
                              <w:t>×</w:t>
                            </w:r>
                            <w:r>
                              <w:rPr>
                                <w:rFonts w:hint="eastAsia" w:eastAsia="黑体"/>
                                <w:kern w:val="0"/>
                                <w:sz w:val="24"/>
                              </w:rPr>
                              <w:t>月</w:t>
                            </w:r>
                          </w:p>
                        </w:txbxContent>
                      </wps:txbx>
                      <wps:bodyPr vert="horz" wrap="square" lIns="91440" tIns="45720" rIns="91440" bIns="45720" anchor="t" upright="1">
                        <a:noAutofit/>
                      </wps:bodyPr>
                    </wps:wsp>
                  </a:graphicData>
                </a:graphic>
              </wp:anchor>
            </w:drawing>
          </mc:Choice>
          <mc:Fallback>
            <w:pict>
              <v:rect id="文本框 3" o:spid="_x0000_s1026" o:spt="1" style="position:absolute;left:0pt;margin-left:355.3pt;margin-top:14.35pt;height:102.55pt;width:268.6pt;z-index:251659264;mso-width-relative:page;mso-height-relative:page;" fillcolor="#FFFFFF" filled="t" stroked="f" coordsize="21600,21600" o:gfxdata="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6LuXtkAAAALAQAADwAAAAAAAAABACAAAAAiAAAAZHJzL2Rvd25yZXYueG1s&#10;UEsBAhQAFAAAAAgAh07iQH/4YED3AQAA5AMAAA4AAAAAAAAAAQAgAAAAKAEAAGRycy9lMm9Eb2Mu&#10;eG1sUEsFBgAAAAAGAAYAWQEAAJEFAAAAAA==&#10;">
                <v:fill on="t" focussize="0,0"/>
                <v:stroke on="f"/>
                <v:imagedata o:title=""/>
                <o:lock v:ext="edit" aspectratio="f"/>
                <v:textbox>
                  <w:txbxContent>
                    <w:p w14:paraId="08F95891">
                      <w:pPr>
                        <w:spacing w:line="300" w:lineRule="exact"/>
                        <w:jc w:val="center"/>
                        <w:rPr>
                          <w:rFonts w:eastAsia="黑体"/>
                          <w:kern w:val="0"/>
                          <w:sz w:val="24"/>
                        </w:rPr>
                      </w:pPr>
                      <w:r>
                        <w:rPr>
                          <w:rFonts w:hint="eastAsia" w:eastAsia="黑体"/>
                          <w:kern w:val="0"/>
                          <w:sz w:val="24"/>
                        </w:rPr>
                        <w:t>农业农村部种植业管理司  财政部农业农村司</w:t>
                      </w:r>
                    </w:p>
                    <w:p w14:paraId="097CB96F">
                      <w:pPr>
                        <w:spacing w:line="300" w:lineRule="exact"/>
                        <w:jc w:val="center"/>
                        <w:rPr>
                          <w:rFonts w:eastAsia="黑体"/>
                          <w:kern w:val="0"/>
                          <w:sz w:val="24"/>
                        </w:rPr>
                      </w:pPr>
                      <w:r>
                        <w:rPr>
                          <w:rFonts w:hint="eastAsia" w:eastAsia="黑体"/>
                          <w:kern w:val="0"/>
                          <w:sz w:val="24"/>
                        </w:rPr>
                        <w:t>全国农业技术推广服务中心</w:t>
                      </w:r>
                    </w:p>
                    <w:p w14:paraId="2B6FBD72">
                      <w:pPr>
                        <w:spacing w:line="300" w:lineRule="exact"/>
                        <w:ind w:firstLine="168" w:firstLineChars="50"/>
                        <w:rPr>
                          <w:rFonts w:eastAsia="黑体"/>
                          <w:spacing w:val="48"/>
                          <w:kern w:val="0"/>
                          <w:sz w:val="24"/>
                        </w:rPr>
                      </w:pPr>
                      <w:r>
                        <w:rPr>
                          <w:rFonts w:hint="eastAsia" w:eastAsia="楷体_GB2312"/>
                          <w:spacing w:val="48"/>
                          <w:sz w:val="24"/>
                        </w:rPr>
                        <w:t>××</w:t>
                      </w:r>
                      <w:r>
                        <w:rPr>
                          <w:rFonts w:hint="eastAsia" w:eastAsia="黑体"/>
                          <w:spacing w:val="48"/>
                          <w:kern w:val="0"/>
                          <w:sz w:val="24"/>
                        </w:rPr>
                        <w:t>省农业农村厅</w:t>
                      </w:r>
                      <w:r>
                        <w:rPr>
                          <w:rFonts w:hint="eastAsia" w:eastAsia="楷体_GB2312"/>
                          <w:spacing w:val="48"/>
                          <w:sz w:val="24"/>
                        </w:rPr>
                        <w:t>××</w:t>
                      </w:r>
                      <w:r>
                        <w:rPr>
                          <w:rFonts w:hint="eastAsia" w:eastAsia="黑体"/>
                          <w:spacing w:val="48"/>
                          <w:kern w:val="0"/>
                          <w:sz w:val="24"/>
                        </w:rPr>
                        <w:t>省财政厅</w:t>
                      </w:r>
                    </w:p>
                    <w:p w14:paraId="7D3BA2EA">
                      <w:pPr>
                        <w:spacing w:line="300" w:lineRule="exact"/>
                        <w:ind w:firstLine="168" w:firstLineChars="50"/>
                        <w:jc w:val="center"/>
                        <w:rPr>
                          <w:rFonts w:eastAsia="黑体"/>
                          <w:spacing w:val="48"/>
                          <w:kern w:val="0"/>
                          <w:sz w:val="24"/>
                        </w:rPr>
                      </w:pPr>
                      <w:r>
                        <w:rPr>
                          <w:rFonts w:hint="eastAsia" w:eastAsia="楷体_GB2312"/>
                          <w:spacing w:val="48"/>
                          <w:sz w:val="24"/>
                        </w:rPr>
                        <w:t>××</w:t>
                      </w:r>
                      <w:r>
                        <w:rPr>
                          <w:rFonts w:hint="eastAsia" w:eastAsia="黑体"/>
                          <w:spacing w:val="48"/>
                          <w:kern w:val="0"/>
                          <w:sz w:val="24"/>
                        </w:rPr>
                        <w:t>省农业技术推广部门</w:t>
                      </w:r>
                    </w:p>
                    <w:p w14:paraId="4DE660F0">
                      <w:pPr>
                        <w:spacing w:line="300" w:lineRule="exact"/>
                        <w:jc w:val="center"/>
                        <w:rPr>
                          <w:rFonts w:eastAsia="黑体"/>
                          <w:spacing w:val="88"/>
                          <w:kern w:val="0"/>
                          <w:sz w:val="24"/>
                        </w:rPr>
                      </w:pPr>
                      <w:r>
                        <w:rPr>
                          <w:rFonts w:hint="eastAsia" w:eastAsia="楷体_GB2312"/>
                          <w:spacing w:val="88"/>
                          <w:sz w:val="24"/>
                        </w:rPr>
                        <w:t>××</w:t>
                      </w:r>
                      <w:r>
                        <w:rPr>
                          <w:rFonts w:hint="eastAsia" w:eastAsia="黑体"/>
                          <w:spacing w:val="88"/>
                          <w:kern w:val="0"/>
                          <w:sz w:val="24"/>
                        </w:rPr>
                        <w:t>县人民政府</w:t>
                      </w:r>
                    </w:p>
                    <w:p w14:paraId="122EF588">
                      <w:pPr>
                        <w:spacing w:line="300" w:lineRule="exact"/>
                        <w:jc w:val="center"/>
                        <w:rPr>
                          <w:sz w:val="24"/>
                        </w:rPr>
                      </w:pPr>
                      <w:r>
                        <w:rPr>
                          <w:rFonts w:hint="eastAsia" w:eastAsia="楷体_GB2312"/>
                          <w:spacing w:val="88"/>
                          <w:sz w:val="24"/>
                        </w:rPr>
                        <w:t xml:space="preserve">          ×</w:t>
                      </w:r>
                      <w:r>
                        <w:rPr>
                          <w:rFonts w:hint="eastAsia" w:eastAsia="黑体"/>
                          <w:kern w:val="0"/>
                          <w:sz w:val="24"/>
                        </w:rPr>
                        <w:t>年</w:t>
                      </w:r>
                      <w:r>
                        <w:rPr>
                          <w:rFonts w:hint="eastAsia" w:eastAsia="楷体_GB2312"/>
                          <w:spacing w:val="88"/>
                          <w:sz w:val="24"/>
                        </w:rPr>
                        <w:t>×</w:t>
                      </w:r>
                      <w:r>
                        <w:rPr>
                          <w:rFonts w:hint="eastAsia" w:eastAsia="黑体"/>
                          <w:kern w:val="0"/>
                          <w:sz w:val="24"/>
                        </w:rPr>
                        <w:t>月</w:t>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2401570</wp:posOffset>
                </wp:positionH>
                <wp:positionV relativeFrom="paragraph">
                  <wp:posOffset>18415</wp:posOffset>
                </wp:positionV>
                <wp:extent cx="2428875" cy="1393825"/>
                <wp:effectExtent l="0" t="0" r="9525" b="15875"/>
                <wp:wrapNone/>
                <wp:docPr id="1031" name="文本框 2"/>
                <wp:cNvGraphicFramePr/>
                <a:graphic xmlns:a="http://schemas.openxmlformats.org/drawingml/2006/main">
                  <a:graphicData uri="http://schemas.microsoft.com/office/word/2010/wordprocessingShape">
                    <wps:wsp>
                      <wps:cNvSpPr/>
                      <wps:spPr>
                        <a:xfrm>
                          <a:off x="0" y="0"/>
                          <a:ext cx="2428874" cy="1393825"/>
                        </a:xfrm>
                        <a:prstGeom prst="rect">
                          <a:avLst/>
                        </a:prstGeom>
                        <a:solidFill>
                          <a:srgbClr val="FFFFFF"/>
                        </a:solidFill>
                        <a:ln>
                          <a:noFill/>
                        </a:ln>
                      </wps:spPr>
                      <wps:txbx>
                        <w:txbxContent>
                          <w:p w14:paraId="1BB403E8">
                            <w:pPr>
                              <w:spacing w:line="400" w:lineRule="exact"/>
                              <w:rPr>
                                <w:rFonts w:eastAsia="仿宋_GB2312"/>
                                <w:kern w:val="0"/>
                                <w:sz w:val="28"/>
                                <w:szCs w:val="28"/>
                              </w:rPr>
                            </w:pPr>
                            <w:r>
                              <w:rPr>
                                <w:rFonts w:hint="eastAsia" w:eastAsia="黑体"/>
                                <w:kern w:val="0"/>
                                <w:sz w:val="28"/>
                                <w:szCs w:val="28"/>
                              </w:rPr>
                              <w:t>专家指导组：</w:t>
                            </w:r>
                          </w:p>
                          <w:p w14:paraId="49992F19">
                            <w:pPr>
                              <w:spacing w:line="400" w:lineRule="exact"/>
                              <w:jc w:val="left"/>
                              <w:rPr>
                                <w:rFonts w:eastAsia="楷体_GB2312"/>
                                <w:sz w:val="28"/>
                                <w:szCs w:val="28"/>
                              </w:rPr>
                            </w:pPr>
                            <w:r>
                              <w:rPr>
                                <w:rFonts w:hint="eastAsia" w:ascii="楷体_GB2312" w:eastAsia="楷体_GB2312"/>
                                <w:b/>
                                <w:kern w:val="0"/>
                                <w:sz w:val="28"/>
                                <w:szCs w:val="28"/>
                              </w:rPr>
                              <w:t>组长：</w:t>
                            </w:r>
                            <w:r>
                              <w:rPr>
                                <w:rFonts w:hint="eastAsia" w:eastAsia="楷体_GB2312"/>
                                <w:sz w:val="28"/>
                                <w:szCs w:val="28"/>
                              </w:rPr>
                              <w:t>××××</w:t>
                            </w:r>
                          </w:p>
                          <w:p w14:paraId="763463B4">
                            <w:pPr>
                              <w:spacing w:line="400" w:lineRule="exact"/>
                              <w:jc w:val="left"/>
                              <w:rPr>
                                <w:rFonts w:eastAsia="楷体_GB2312"/>
                                <w:sz w:val="28"/>
                                <w:szCs w:val="28"/>
                              </w:rPr>
                            </w:pPr>
                            <w:r>
                              <w:rPr>
                                <w:rFonts w:hint="eastAsia" w:ascii="楷体_GB2312" w:eastAsia="楷体_GB2312"/>
                                <w:b/>
                                <w:sz w:val="28"/>
                                <w:szCs w:val="28"/>
                              </w:rPr>
                              <w:t>成员：</w:t>
                            </w:r>
                            <w:r>
                              <w:rPr>
                                <w:rFonts w:hint="eastAsia" w:eastAsia="楷体_GB2312"/>
                                <w:sz w:val="28"/>
                                <w:szCs w:val="28"/>
                              </w:rPr>
                              <w:t>××××</w:t>
                            </w:r>
                          </w:p>
                          <w:p w14:paraId="456F8BF9">
                            <w:pPr>
                              <w:spacing w:line="400" w:lineRule="exact"/>
                              <w:ind w:firstLine="840" w:firstLineChars="300"/>
                              <w:jc w:val="left"/>
                              <w:rPr>
                                <w:rFonts w:eastAsia="楷体_GB2312"/>
                                <w:sz w:val="28"/>
                                <w:szCs w:val="28"/>
                              </w:rPr>
                            </w:pPr>
                            <w:r>
                              <w:rPr>
                                <w:rFonts w:hint="eastAsia" w:eastAsia="楷体_GB2312"/>
                                <w:sz w:val="28"/>
                                <w:szCs w:val="28"/>
                              </w:rPr>
                              <w:t>××××</w:t>
                            </w:r>
                          </w:p>
                          <w:p w14:paraId="0CA3257C">
                            <w:r>
                              <w:rPr>
                                <w:rFonts w:hint="eastAsia" w:eastAsia="楷体_GB2312"/>
                                <w:sz w:val="28"/>
                                <w:szCs w:val="28"/>
                              </w:rPr>
                              <w:t xml:space="preserve"> </w:t>
                            </w:r>
                          </w:p>
                        </w:txbxContent>
                      </wps:txbx>
                      <wps:bodyPr vert="horz" wrap="square" lIns="91440" tIns="45720" rIns="91440" bIns="45720" anchor="t" upright="1">
                        <a:noAutofit/>
                      </wps:bodyPr>
                    </wps:wsp>
                  </a:graphicData>
                </a:graphic>
              </wp:anchor>
            </w:drawing>
          </mc:Choice>
          <mc:Fallback>
            <w:pict>
              <v:rect id="文本框 2" o:spid="_x0000_s1026" o:spt="1" style="position:absolute;left:0pt;margin-left:189.1pt;margin-top:1.45pt;height:109.75pt;width:191.25pt;z-index:251659264;mso-width-relative:page;mso-height-relative:page;" fillcolor="#FFFFFF" filled="t" stroked="f" coordsize="21600,21600" o:gfxdata="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Euhj3XAAAACQEAAA8AAAAAAAAAAQAgAAAAIgAAAGRycy9kb3ducmV2Lnht&#10;bFBLAQIUABQAAAAIAIdO4kC7Ivpo+gEAAOQDAAAOAAAAAAAAAAEAIAAAACYBAABkcnMvZTJvRG9j&#10;LnhtbFBLBQYAAAAABgAGAFkBAACSBQAAAAA=&#10;">
                <v:fill on="t" focussize="0,0"/>
                <v:stroke on="f"/>
                <v:imagedata o:title=""/>
                <o:lock v:ext="edit" aspectratio="f"/>
                <v:textbox>
                  <w:txbxContent>
                    <w:p w14:paraId="1BB403E8">
                      <w:pPr>
                        <w:spacing w:line="400" w:lineRule="exact"/>
                        <w:rPr>
                          <w:rFonts w:eastAsia="仿宋_GB2312"/>
                          <w:kern w:val="0"/>
                          <w:sz w:val="28"/>
                          <w:szCs w:val="28"/>
                        </w:rPr>
                      </w:pPr>
                      <w:r>
                        <w:rPr>
                          <w:rFonts w:hint="eastAsia" w:eastAsia="黑体"/>
                          <w:kern w:val="0"/>
                          <w:sz w:val="28"/>
                          <w:szCs w:val="28"/>
                        </w:rPr>
                        <w:t>专家指导组：</w:t>
                      </w:r>
                    </w:p>
                    <w:p w14:paraId="49992F19">
                      <w:pPr>
                        <w:spacing w:line="400" w:lineRule="exact"/>
                        <w:jc w:val="left"/>
                        <w:rPr>
                          <w:rFonts w:eastAsia="楷体_GB2312"/>
                          <w:sz w:val="28"/>
                          <w:szCs w:val="28"/>
                        </w:rPr>
                      </w:pPr>
                      <w:r>
                        <w:rPr>
                          <w:rFonts w:hint="eastAsia" w:ascii="楷体_GB2312" w:eastAsia="楷体_GB2312"/>
                          <w:b/>
                          <w:kern w:val="0"/>
                          <w:sz w:val="28"/>
                          <w:szCs w:val="28"/>
                        </w:rPr>
                        <w:t>组长：</w:t>
                      </w:r>
                      <w:r>
                        <w:rPr>
                          <w:rFonts w:hint="eastAsia" w:eastAsia="楷体_GB2312"/>
                          <w:sz w:val="28"/>
                          <w:szCs w:val="28"/>
                        </w:rPr>
                        <w:t>××××</w:t>
                      </w:r>
                    </w:p>
                    <w:p w14:paraId="763463B4">
                      <w:pPr>
                        <w:spacing w:line="400" w:lineRule="exact"/>
                        <w:jc w:val="left"/>
                        <w:rPr>
                          <w:rFonts w:eastAsia="楷体_GB2312"/>
                          <w:sz w:val="28"/>
                          <w:szCs w:val="28"/>
                        </w:rPr>
                      </w:pPr>
                      <w:r>
                        <w:rPr>
                          <w:rFonts w:hint="eastAsia" w:ascii="楷体_GB2312" w:eastAsia="楷体_GB2312"/>
                          <w:b/>
                          <w:sz w:val="28"/>
                          <w:szCs w:val="28"/>
                        </w:rPr>
                        <w:t>成员：</w:t>
                      </w:r>
                      <w:r>
                        <w:rPr>
                          <w:rFonts w:hint="eastAsia" w:eastAsia="楷体_GB2312"/>
                          <w:sz w:val="28"/>
                          <w:szCs w:val="28"/>
                        </w:rPr>
                        <w:t>××××</w:t>
                      </w:r>
                    </w:p>
                    <w:p w14:paraId="456F8BF9">
                      <w:pPr>
                        <w:spacing w:line="400" w:lineRule="exact"/>
                        <w:ind w:firstLine="840" w:firstLineChars="300"/>
                        <w:jc w:val="left"/>
                        <w:rPr>
                          <w:rFonts w:eastAsia="楷体_GB2312"/>
                          <w:sz w:val="28"/>
                          <w:szCs w:val="28"/>
                        </w:rPr>
                      </w:pPr>
                      <w:r>
                        <w:rPr>
                          <w:rFonts w:hint="eastAsia" w:eastAsia="楷体_GB2312"/>
                          <w:sz w:val="28"/>
                          <w:szCs w:val="28"/>
                        </w:rPr>
                        <w:t>××××</w:t>
                      </w:r>
                    </w:p>
                    <w:p w14:paraId="0CA3257C">
                      <w:r>
                        <w:rPr>
                          <w:rFonts w:hint="eastAsia" w:eastAsia="楷体_GB2312"/>
                          <w:sz w:val="28"/>
                          <w:szCs w:val="28"/>
                        </w:rPr>
                        <w:t xml:space="preserve"> </w:t>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1270</wp:posOffset>
                </wp:positionH>
                <wp:positionV relativeFrom="paragraph">
                  <wp:posOffset>18415</wp:posOffset>
                </wp:positionV>
                <wp:extent cx="2314575" cy="1384300"/>
                <wp:effectExtent l="0" t="0" r="9525" b="6350"/>
                <wp:wrapNone/>
                <wp:docPr id="1032" name="文本框 2"/>
                <wp:cNvGraphicFramePr/>
                <a:graphic xmlns:a="http://schemas.openxmlformats.org/drawingml/2006/main">
                  <a:graphicData uri="http://schemas.microsoft.com/office/word/2010/wordprocessingShape">
                    <wps:wsp>
                      <wps:cNvSpPr/>
                      <wps:spPr>
                        <a:xfrm>
                          <a:off x="0" y="0"/>
                          <a:ext cx="2314575" cy="1384300"/>
                        </a:xfrm>
                        <a:prstGeom prst="rect">
                          <a:avLst/>
                        </a:prstGeom>
                        <a:solidFill>
                          <a:srgbClr val="FFFFFF"/>
                        </a:solidFill>
                        <a:ln>
                          <a:noFill/>
                        </a:ln>
                      </wps:spPr>
                      <wps:txbx>
                        <w:txbxContent>
                          <w:p w14:paraId="4CCA3F9A">
                            <w:pPr>
                              <w:spacing w:line="400" w:lineRule="exact"/>
                              <w:rPr>
                                <w:rFonts w:eastAsia="仿宋_GB2312"/>
                                <w:kern w:val="0"/>
                                <w:sz w:val="28"/>
                                <w:szCs w:val="28"/>
                              </w:rPr>
                            </w:pPr>
                            <w:r>
                              <w:rPr>
                                <w:rFonts w:hint="eastAsia" w:eastAsia="黑体"/>
                                <w:spacing w:val="46"/>
                                <w:kern w:val="0"/>
                                <w:sz w:val="28"/>
                                <w:szCs w:val="28"/>
                                <w:fitText w:val="1400" w:id="1841909586"/>
                              </w:rPr>
                              <w:t>领导小</w:t>
                            </w:r>
                            <w:r>
                              <w:rPr>
                                <w:rFonts w:hint="eastAsia" w:eastAsia="黑体"/>
                                <w:spacing w:val="2"/>
                                <w:kern w:val="0"/>
                                <w:sz w:val="28"/>
                                <w:szCs w:val="28"/>
                                <w:fitText w:val="1400" w:id="1841909586"/>
                              </w:rPr>
                              <w:t>组</w:t>
                            </w:r>
                            <w:r>
                              <w:rPr>
                                <w:rFonts w:hint="eastAsia" w:eastAsia="黑体"/>
                                <w:kern w:val="0"/>
                                <w:sz w:val="28"/>
                                <w:szCs w:val="28"/>
                              </w:rPr>
                              <w:t>：</w:t>
                            </w:r>
                          </w:p>
                          <w:p w14:paraId="0143EB7E">
                            <w:pPr>
                              <w:spacing w:line="400" w:lineRule="exact"/>
                              <w:jc w:val="left"/>
                              <w:rPr>
                                <w:rFonts w:eastAsia="楷体_GB2312"/>
                                <w:sz w:val="28"/>
                                <w:szCs w:val="28"/>
                              </w:rPr>
                            </w:pPr>
                            <w:r>
                              <w:rPr>
                                <w:rFonts w:hint="eastAsia" w:ascii="楷体_GB2312" w:eastAsia="楷体_GB2312"/>
                                <w:b/>
                                <w:kern w:val="0"/>
                                <w:sz w:val="28"/>
                                <w:szCs w:val="28"/>
                              </w:rPr>
                              <w:t>组长：</w:t>
                            </w:r>
                            <w:r>
                              <w:rPr>
                                <w:rFonts w:hint="eastAsia" w:eastAsia="楷体_GB2312"/>
                                <w:sz w:val="28"/>
                                <w:szCs w:val="28"/>
                              </w:rPr>
                              <w:t>××××</w:t>
                            </w:r>
                          </w:p>
                          <w:p w14:paraId="341C52F0">
                            <w:pPr>
                              <w:spacing w:line="400" w:lineRule="exact"/>
                              <w:jc w:val="left"/>
                              <w:rPr>
                                <w:rFonts w:eastAsia="楷体_GB2312"/>
                                <w:sz w:val="28"/>
                                <w:szCs w:val="28"/>
                              </w:rPr>
                            </w:pPr>
                            <w:r>
                              <w:rPr>
                                <w:rFonts w:hint="eastAsia" w:ascii="楷体_GB2312" w:eastAsia="楷体_GB2312"/>
                                <w:b/>
                                <w:sz w:val="28"/>
                                <w:szCs w:val="28"/>
                              </w:rPr>
                              <w:t>成员：</w:t>
                            </w:r>
                            <w:r>
                              <w:rPr>
                                <w:rFonts w:hint="eastAsia" w:eastAsia="楷体_GB2312"/>
                                <w:sz w:val="28"/>
                                <w:szCs w:val="28"/>
                              </w:rPr>
                              <w:t>××××</w:t>
                            </w:r>
                          </w:p>
                          <w:p w14:paraId="44D8CCB5">
                            <w:pPr>
                              <w:spacing w:line="400" w:lineRule="exact"/>
                              <w:ind w:firstLine="840" w:firstLineChars="300"/>
                              <w:jc w:val="left"/>
                              <w:rPr>
                                <w:rFonts w:eastAsia="楷体_GB2312"/>
                                <w:sz w:val="28"/>
                                <w:szCs w:val="28"/>
                              </w:rPr>
                            </w:pPr>
                            <w:r>
                              <w:rPr>
                                <w:rFonts w:hint="eastAsia" w:eastAsia="楷体_GB2312"/>
                                <w:sz w:val="28"/>
                                <w:szCs w:val="28"/>
                              </w:rPr>
                              <w:t>××××</w:t>
                            </w:r>
                          </w:p>
                          <w:p w14:paraId="341C1F74">
                            <w:pPr>
                              <w:spacing w:line="400" w:lineRule="exact"/>
                              <w:jc w:val="left"/>
                              <w:rPr>
                                <w:rFonts w:eastAsia="楷体_GB2312"/>
                                <w:sz w:val="28"/>
                                <w:szCs w:val="28"/>
                              </w:rPr>
                            </w:pPr>
                            <w:r>
                              <w:rPr>
                                <w:rFonts w:hint="eastAsia" w:eastAsia="楷体_GB2312"/>
                                <w:sz w:val="28"/>
                                <w:szCs w:val="28"/>
                              </w:rPr>
                              <w:t xml:space="preserve"> </w:t>
                            </w:r>
                          </w:p>
                        </w:txbxContent>
                      </wps:txbx>
                      <wps:bodyPr vert="horz" wrap="square" lIns="91440" tIns="45720" rIns="91440" bIns="45720" anchor="t" upright="1">
                        <a:noAutofit/>
                      </wps:bodyPr>
                    </wps:wsp>
                  </a:graphicData>
                </a:graphic>
              </wp:anchor>
            </w:drawing>
          </mc:Choice>
          <mc:Fallback>
            <w:pict>
              <v:rect id="文本框 2" o:spid="_x0000_s1026" o:spt="1" style="position:absolute;left:0pt;margin-left:0.1pt;margin-top:1.45pt;height:109pt;width:182.25pt;z-index:251659264;mso-width-relative:page;mso-height-relative:page;" fillcolor="#FFFFFF" filled="t" stroked="f" coordsize="21600,21600" o:gfxdata="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prGs3UAAAABgEAAA8AAAAAAAAAAQAgAAAAIgAAAGRycy9kb3ducmV2LnhtbFBL&#10;AQIUABQAAAAIAIdO4kDOefLf+gEAAOQDAAAOAAAAAAAAAAEAIAAAACMBAABkcnMvZTJvRG9jLnht&#10;bFBLBQYAAAAABgAGAFkBAACPBQAAAAA=&#10;">
                <v:fill on="t" focussize="0,0"/>
                <v:stroke on="f"/>
                <v:imagedata o:title=""/>
                <o:lock v:ext="edit" aspectratio="f"/>
                <v:textbox>
                  <w:txbxContent>
                    <w:p w14:paraId="4CCA3F9A">
                      <w:pPr>
                        <w:spacing w:line="400" w:lineRule="exact"/>
                        <w:rPr>
                          <w:rFonts w:eastAsia="仿宋_GB2312"/>
                          <w:kern w:val="0"/>
                          <w:sz w:val="28"/>
                          <w:szCs w:val="28"/>
                        </w:rPr>
                      </w:pPr>
                      <w:r>
                        <w:rPr>
                          <w:rFonts w:hint="eastAsia" w:eastAsia="黑体"/>
                          <w:spacing w:val="46"/>
                          <w:kern w:val="0"/>
                          <w:sz w:val="28"/>
                          <w:szCs w:val="28"/>
                          <w:fitText w:val="1400" w:id="1841909586"/>
                        </w:rPr>
                        <w:t>领导小</w:t>
                      </w:r>
                      <w:r>
                        <w:rPr>
                          <w:rFonts w:hint="eastAsia" w:eastAsia="黑体"/>
                          <w:spacing w:val="2"/>
                          <w:kern w:val="0"/>
                          <w:sz w:val="28"/>
                          <w:szCs w:val="28"/>
                          <w:fitText w:val="1400" w:id="1841909586"/>
                        </w:rPr>
                        <w:t>组</w:t>
                      </w:r>
                      <w:r>
                        <w:rPr>
                          <w:rFonts w:hint="eastAsia" w:eastAsia="黑体"/>
                          <w:kern w:val="0"/>
                          <w:sz w:val="28"/>
                          <w:szCs w:val="28"/>
                        </w:rPr>
                        <w:t>：</w:t>
                      </w:r>
                    </w:p>
                    <w:p w14:paraId="0143EB7E">
                      <w:pPr>
                        <w:spacing w:line="400" w:lineRule="exact"/>
                        <w:jc w:val="left"/>
                        <w:rPr>
                          <w:rFonts w:eastAsia="楷体_GB2312"/>
                          <w:sz w:val="28"/>
                          <w:szCs w:val="28"/>
                        </w:rPr>
                      </w:pPr>
                      <w:r>
                        <w:rPr>
                          <w:rFonts w:hint="eastAsia" w:ascii="楷体_GB2312" w:eastAsia="楷体_GB2312"/>
                          <w:b/>
                          <w:kern w:val="0"/>
                          <w:sz w:val="28"/>
                          <w:szCs w:val="28"/>
                        </w:rPr>
                        <w:t>组长：</w:t>
                      </w:r>
                      <w:r>
                        <w:rPr>
                          <w:rFonts w:hint="eastAsia" w:eastAsia="楷体_GB2312"/>
                          <w:sz w:val="28"/>
                          <w:szCs w:val="28"/>
                        </w:rPr>
                        <w:t>××××</w:t>
                      </w:r>
                    </w:p>
                    <w:p w14:paraId="341C52F0">
                      <w:pPr>
                        <w:spacing w:line="400" w:lineRule="exact"/>
                        <w:jc w:val="left"/>
                        <w:rPr>
                          <w:rFonts w:eastAsia="楷体_GB2312"/>
                          <w:sz w:val="28"/>
                          <w:szCs w:val="28"/>
                        </w:rPr>
                      </w:pPr>
                      <w:r>
                        <w:rPr>
                          <w:rFonts w:hint="eastAsia" w:ascii="楷体_GB2312" w:eastAsia="楷体_GB2312"/>
                          <w:b/>
                          <w:sz w:val="28"/>
                          <w:szCs w:val="28"/>
                        </w:rPr>
                        <w:t>成员：</w:t>
                      </w:r>
                      <w:r>
                        <w:rPr>
                          <w:rFonts w:hint="eastAsia" w:eastAsia="楷体_GB2312"/>
                          <w:sz w:val="28"/>
                          <w:szCs w:val="28"/>
                        </w:rPr>
                        <w:t>××××</w:t>
                      </w:r>
                    </w:p>
                    <w:p w14:paraId="44D8CCB5">
                      <w:pPr>
                        <w:spacing w:line="400" w:lineRule="exact"/>
                        <w:ind w:firstLine="840" w:firstLineChars="300"/>
                        <w:jc w:val="left"/>
                        <w:rPr>
                          <w:rFonts w:eastAsia="楷体_GB2312"/>
                          <w:sz w:val="28"/>
                          <w:szCs w:val="28"/>
                        </w:rPr>
                      </w:pPr>
                      <w:r>
                        <w:rPr>
                          <w:rFonts w:hint="eastAsia" w:eastAsia="楷体_GB2312"/>
                          <w:sz w:val="28"/>
                          <w:szCs w:val="28"/>
                        </w:rPr>
                        <w:t>××××</w:t>
                      </w:r>
                    </w:p>
                    <w:p w14:paraId="341C1F74">
                      <w:pPr>
                        <w:spacing w:line="400" w:lineRule="exact"/>
                        <w:jc w:val="left"/>
                        <w:rPr>
                          <w:rFonts w:eastAsia="楷体_GB2312"/>
                          <w:sz w:val="28"/>
                          <w:szCs w:val="28"/>
                        </w:rPr>
                      </w:pPr>
                      <w:r>
                        <w:rPr>
                          <w:rFonts w:hint="eastAsia" w:eastAsia="楷体_GB2312"/>
                          <w:sz w:val="28"/>
                          <w:szCs w:val="28"/>
                        </w:rPr>
                        <w:t xml:space="preserve"> </w:t>
                      </w:r>
                    </w:p>
                  </w:txbxContent>
                </v:textbox>
              </v:rect>
            </w:pict>
          </mc:Fallback>
        </mc:AlternateContent>
      </w:r>
    </w:p>
    <w:p w14:paraId="5CCFA1AB">
      <w:pPr>
        <w:spacing w:line="240" w:lineRule="atLeast"/>
        <w:ind w:firstLine="840" w:firstLineChars="400"/>
        <w:jc w:val="both"/>
      </w:pPr>
    </w:p>
    <w:p w14:paraId="26EF22D6">
      <w:pPr>
        <w:pStyle w:val="15"/>
        <w:jc w:val="both"/>
      </w:pPr>
    </w:p>
    <w:p w14:paraId="2DCECD03">
      <w:pPr>
        <w:pStyle w:val="15"/>
        <w:jc w:val="both"/>
      </w:pPr>
    </w:p>
    <w:p w14:paraId="28E60A0F">
      <w:pPr>
        <w:pStyle w:val="15"/>
        <w:jc w:val="both"/>
      </w:pPr>
    </w:p>
    <w:p w14:paraId="1175E401">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cs="Times New Roman"/>
          <w:sz w:val="32"/>
          <w:szCs w:val="32"/>
          <w:lang w:val="en-US" w:eastAsia="zh-CN"/>
        </w:rPr>
        <w:sectPr>
          <w:pgSz w:w="16838" w:h="11906" w:orient="landscape"/>
          <w:pgMar w:top="1797" w:right="1440" w:bottom="1797" w:left="1440" w:header="851" w:footer="1587" w:gutter="0"/>
          <w:pgNumType w:fmt="decimal"/>
          <w:cols w:space="0" w:num="1"/>
          <w:rtlGutter w:val="1"/>
          <w:docGrid w:type="lines" w:linePitch="316" w:charSpace="0"/>
        </w:sectPr>
      </w:pPr>
    </w:p>
    <w:p w14:paraId="5D587E6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232C5725">
      <w:pPr>
        <w:keepNext w:val="0"/>
        <w:keepLines w:val="0"/>
        <w:pageBreakBefore w:val="0"/>
        <w:widowControl w:val="0"/>
        <w:kinsoku/>
        <w:wordWrap/>
        <w:overflowPunct/>
        <w:topLinePunct w:val="0"/>
        <w:autoSpaceDE/>
        <w:autoSpaceDN/>
        <w:bidi w:val="0"/>
        <w:adjustRightInd/>
        <w:snapToGrid/>
        <w:spacing w:line="240" w:lineRule="auto"/>
        <w:ind w:firstLine="3200" w:firstLineChars="1000"/>
        <w:textAlignment w:val="auto"/>
        <w:rPr>
          <w:rFonts w:hint="eastAsia" w:ascii="Times New Roman" w:cs="Times New Roman"/>
          <w:sz w:val="32"/>
          <w:szCs w:val="32"/>
          <w:lang w:val="en-US" w:eastAsia="zh-CN"/>
        </w:rPr>
      </w:pPr>
    </w:p>
    <w:p w14:paraId="026A2AEA">
      <w:pPr>
        <w:keepNext w:val="0"/>
        <w:keepLines w:val="0"/>
        <w:pageBreakBefore w:val="0"/>
        <w:widowControl w:val="0"/>
        <w:kinsoku/>
        <w:wordWrap/>
        <w:overflowPunct/>
        <w:topLinePunct w:val="0"/>
        <w:autoSpaceDE/>
        <w:autoSpaceDN/>
        <w:bidi w:val="0"/>
        <w:adjustRightInd/>
        <w:snapToGrid/>
        <w:spacing w:line="240" w:lineRule="auto"/>
        <w:ind w:firstLine="3200" w:firstLineChars="1000"/>
        <w:textAlignment w:val="auto"/>
        <w:rPr>
          <w:rFonts w:hint="eastAsia" w:ascii="Times New Roman" w:cs="Times New Roman"/>
          <w:sz w:val="32"/>
          <w:szCs w:val="32"/>
          <w:lang w:val="en-US" w:eastAsia="zh-CN"/>
        </w:rPr>
      </w:pPr>
    </w:p>
    <w:p w14:paraId="09E595BD">
      <w:pPr>
        <w:keepNext w:val="0"/>
        <w:keepLines w:val="0"/>
        <w:pageBreakBefore w:val="0"/>
        <w:widowControl w:val="0"/>
        <w:kinsoku/>
        <w:wordWrap/>
        <w:overflowPunct/>
        <w:topLinePunct w:val="0"/>
        <w:autoSpaceDE/>
        <w:autoSpaceDN/>
        <w:bidi w:val="0"/>
        <w:adjustRightInd/>
        <w:snapToGrid/>
        <w:spacing w:line="240" w:lineRule="auto"/>
        <w:ind w:firstLine="3093" w:firstLineChars="1000"/>
        <w:jc w:val="both"/>
        <w:textAlignment w:val="auto"/>
        <w:rPr>
          <w:rFonts w:ascii="Times New Roman" w:hAnsi="Times New Roman" w:eastAsia="宋体" w:cs="Times New Roman"/>
          <w:szCs w:val="22"/>
        </w:rPr>
      </w:pPr>
      <w:r>
        <w:rPr>
          <w:rFonts w:hint="eastAsia" w:ascii="宋体" w:hAnsi="Times New Roman" w:eastAsia="宋体" w:cs="宋体"/>
          <w:b/>
          <w:bCs/>
          <w:spacing w:val="-6"/>
          <w:sz w:val="32"/>
          <w:szCs w:val="32"/>
          <w:lang w:bidi="ar-SA"/>
        </w:rPr>
        <w:t>肥情监测通二维码</w:t>
      </w:r>
    </w:p>
    <w:p w14:paraId="0A6790E2">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cs="Times New Roman"/>
          <w:sz w:val="32"/>
          <w:szCs w:val="32"/>
          <w:lang w:val="en-US" w:eastAsia="zh-CN"/>
        </w:rPr>
      </w:pPr>
      <w:r>
        <w:rPr>
          <w:rFonts w:ascii="Times New Roman" w:hAnsi="Times New Roman" w:eastAsia="宋体" w:cs="Times New Roman"/>
          <w:position w:val="-83"/>
          <w:szCs w:val="22"/>
        </w:rPr>
        <w:drawing>
          <wp:anchor distT="0" distB="0" distL="0" distR="0" simplePos="0" relativeHeight="251659264" behindDoc="0" locked="0" layoutInCell="1" allowOverlap="1">
            <wp:simplePos x="0" y="0"/>
            <wp:positionH relativeFrom="column">
              <wp:posOffset>739140</wp:posOffset>
            </wp:positionH>
            <wp:positionV relativeFrom="paragraph">
              <wp:posOffset>60960</wp:posOffset>
            </wp:positionV>
            <wp:extent cx="3989070" cy="4022725"/>
            <wp:effectExtent l="0" t="0" r="11430" b="15875"/>
            <wp:wrapTopAndBottom/>
            <wp:docPr id="1033" name="IM 8" descr="0.jpg"/>
            <wp:cNvGraphicFramePr/>
            <a:graphic xmlns:a="http://schemas.openxmlformats.org/drawingml/2006/main">
              <a:graphicData uri="http://schemas.openxmlformats.org/drawingml/2006/picture">
                <pic:pic xmlns:pic="http://schemas.openxmlformats.org/drawingml/2006/picture">
                  <pic:nvPicPr>
                    <pic:cNvPr id="1033" name="IM 8" descr="0.jpg"/>
                    <pic:cNvPicPr/>
                  </pic:nvPicPr>
                  <pic:blipFill>
                    <a:blip r:embed="rId5" cstate="print"/>
                    <a:srcRect/>
                    <a:stretch>
                      <a:fillRect/>
                    </a:stretch>
                  </pic:blipFill>
                  <pic:spPr>
                    <a:xfrm>
                      <a:off x="0" y="0"/>
                      <a:ext cx="3989070" cy="4022724"/>
                    </a:xfrm>
                    <a:prstGeom prst="rect">
                      <a:avLst/>
                    </a:prstGeom>
                    <a:ln>
                      <a:noFill/>
                    </a:ln>
                  </pic:spPr>
                </pic:pic>
              </a:graphicData>
            </a:graphic>
          </wp:anchor>
        </w:drawing>
      </w:r>
    </w:p>
    <w:p w14:paraId="3DD187F8">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Times New Roman" w:cs="Times New Roman"/>
          <w:sz w:val="32"/>
          <w:szCs w:val="32"/>
          <w:lang w:val="en-US" w:eastAsia="zh-CN"/>
        </w:rPr>
      </w:pPr>
    </w:p>
    <w:p w14:paraId="310934E5">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黑体" w:hAnsi="Times New Roman" w:eastAsia="黑体" w:cs="黑体"/>
          <w:sz w:val="32"/>
          <w:szCs w:val="32"/>
          <w:lang w:eastAsia="zh-CN" w:bidi="ar-SA"/>
        </w:rPr>
      </w:pPr>
    </w:p>
    <w:p w14:paraId="488D9B57">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黑体" w:hAnsi="Times New Roman" w:eastAsia="黑体" w:cs="黑体"/>
          <w:sz w:val="32"/>
          <w:szCs w:val="32"/>
          <w:lang w:eastAsia="zh-CN" w:bidi="ar-SA"/>
        </w:rPr>
      </w:pPr>
    </w:p>
    <w:p w14:paraId="0352107E">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黑体" w:hAnsi="Times New Roman" w:eastAsia="黑体" w:cs="黑体"/>
          <w:sz w:val="32"/>
          <w:szCs w:val="32"/>
          <w:lang w:eastAsia="zh-CN" w:bidi="ar-SA"/>
        </w:rPr>
      </w:pPr>
    </w:p>
    <w:p w14:paraId="0003D56D">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黑体" w:hAnsi="Times New Roman" w:eastAsia="黑体" w:cs="黑体"/>
          <w:sz w:val="32"/>
          <w:szCs w:val="32"/>
          <w:lang w:eastAsia="zh-CN" w:bidi="ar-SA"/>
        </w:rPr>
      </w:pPr>
    </w:p>
    <w:p w14:paraId="7AA46A8E">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bidi="ar-SA"/>
        </w:rPr>
        <w:t>附件</w:t>
      </w:r>
      <w:r>
        <w:rPr>
          <w:rFonts w:hint="eastAsia" w:ascii="仿宋_GB2312" w:hAnsi="仿宋_GB2312" w:eastAsia="仿宋_GB2312" w:cs="仿宋_GB2312"/>
          <w:sz w:val="32"/>
          <w:szCs w:val="32"/>
          <w:lang w:val="en-US" w:eastAsia="zh-CN" w:bidi="ar-SA"/>
        </w:rPr>
        <w:t>3</w:t>
      </w:r>
    </w:p>
    <w:p w14:paraId="0FF8290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Times New Roman" w:eastAsia="方正小标宋简体" w:cs="方正小标宋简体"/>
          <w:color w:val="000000"/>
          <w:kern w:val="0"/>
          <w:sz w:val="44"/>
          <w:szCs w:val="44"/>
          <w:lang w:val="en-US" w:eastAsia="zh-CN" w:bidi="ar-SA"/>
        </w:rPr>
      </w:pPr>
      <w:r>
        <w:rPr>
          <w:rFonts w:hint="eastAsia" w:ascii="方正小标宋简体" w:hAnsi="Times New Roman" w:eastAsia="方正小标宋简体" w:cs="方正小标宋简体"/>
          <w:color w:val="000000"/>
          <w:kern w:val="0"/>
          <w:sz w:val="44"/>
          <w:szCs w:val="44"/>
          <w:lang w:val="en-US" w:eastAsia="zh-CN" w:bidi="ar-SA"/>
        </w:rPr>
        <w:t>行唐县2026年科学施肥增效项目</w:t>
      </w:r>
    </w:p>
    <w:p w14:paraId="3D26869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Times New Roman" w:eastAsia="方正小标宋简体" w:cs="方正小标宋简体"/>
          <w:color w:val="000000"/>
          <w:kern w:val="0"/>
          <w:sz w:val="44"/>
          <w:szCs w:val="44"/>
          <w:u w:val="none"/>
          <w:lang w:val="en-US" w:eastAsia="zh-CN" w:bidi="ar-SA"/>
        </w:rPr>
      </w:pPr>
      <w:r>
        <w:rPr>
          <w:rFonts w:hint="eastAsia" w:ascii="方正小标宋简体" w:hAnsi="Times New Roman" w:eastAsia="方正小标宋简体" w:cs="方正小标宋简体"/>
          <w:color w:val="000000"/>
          <w:kern w:val="0"/>
          <w:sz w:val="44"/>
          <w:szCs w:val="44"/>
          <w:lang w:val="en-US" w:eastAsia="zh-CN" w:bidi="ar-SA"/>
        </w:rPr>
        <w:t>领导小组</w:t>
      </w:r>
      <w:r>
        <w:rPr>
          <w:rFonts w:hint="eastAsia" w:ascii="方正小标宋简体" w:eastAsia="方正小标宋简体" w:cs="方正小标宋简体"/>
          <w:color w:val="000000"/>
          <w:kern w:val="0"/>
          <w:sz w:val="44"/>
          <w:szCs w:val="44"/>
          <w:u w:val="none"/>
          <w:lang w:val="en-US" w:eastAsia="zh-CN" w:bidi="ar-SA"/>
        </w:rPr>
        <w:t>名单</w:t>
      </w:r>
    </w:p>
    <w:p w14:paraId="6CACDA20">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Times New Roman" w:hAnsi="Times New Roman" w:eastAsia="宋体" w:cs="Times New Roman"/>
          <w:sz w:val="32"/>
          <w:szCs w:val="32"/>
          <w:u w:val="none"/>
          <w:lang w:eastAsia="zh-CN" w:bidi="ar-SA"/>
        </w:rPr>
      </w:pPr>
    </w:p>
    <w:p w14:paraId="7E7DCBAB">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 xml:space="preserve">组 </w:t>
      </w:r>
      <w:r>
        <w:rPr>
          <w:rFonts w:hint="eastAsia" w:ascii="仿宋_GB2312" w:hAnsi="Times New Roman" w:eastAsia="仿宋_GB2312" w:cs="仿宋_GB2312"/>
          <w:sz w:val="32"/>
          <w:szCs w:val="32"/>
          <w:lang w:val="en-US" w:eastAsia="zh-CN" w:bidi="ar-SA"/>
        </w:rPr>
        <w:t xml:space="preserve"> </w:t>
      </w:r>
      <w:r>
        <w:rPr>
          <w:rFonts w:hint="eastAsia" w:ascii="仿宋_GB2312" w:hAnsi="Times New Roman" w:eastAsia="仿宋_GB2312" w:cs="仿宋_GB2312"/>
          <w:sz w:val="32"/>
          <w:szCs w:val="32"/>
          <w:lang w:eastAsia="zh-CN" w:bidi="ar-SA"/>
        </w:rPr>
        <w:t xml:space="preserve">长：靳会珍  </w:t>
      </w:r>
      <w:r>
        <w:rPr>
          <w:rFonts w:hint="eastAsia" w:ascii="仿宋_GB2312" w:hAnsi="Times New Roman" w:eastAsia="仿宋_GB2312" w:cs="仿宋_GB2312"/>
          <w:sz w:val="32"/>
          <w:szCs w:val="32"/>
          <w:lang w:val="en-US" w:eastAsia="zh-CN" w:bidi="ar-SA"/>
        </w:rPr>
        <w:t xml:space="preserve"> </w:t>
      </w:r>
      <w:r>
        <w:rPr>
          <w:rFonts w:hint="eastAsia" w:ascii="仿宋_GB2312" w:hAnsi="Times New Roman" w:eastAsia="仿宋_GB2312" w:cs="仿宋_GB2312"/>
          <w:sz w:val="32"/>
          <w:szCs w:val="32"/>
          <w:lang w:eastAsia="zh-CN" w:bidi="ar-SA"/>
        </w:rPr>
        <w:t>县农业农村局</w:t>
      </w:r>
      <w:r>
        <w:rPr>
          <w:rFonts w:hint="eastAsia" w:ascii="仿宋_GB2312" w:hAnsi="Times New Roman" w:eastAsia="仿宋_GB2312" w:cs="仿宋_GB2312"/>
          <w:sz w:val="32"/>
          <w:szCs w:val="32"/>
          <w:lang w:val="en-US" w:eastAsia="zh-CN" w:bidi="ar-SA"/>
        </w:rPr>
        <w:t>党组</w:t>
      </w:r>
      <w:r>
        <w:rPr>
          <w:rFonts w:hint="eastAsia" w:ascii="仿宋_GB2312" w:hAnsi="Times New Roman" w:eastAsia="仿宋_GB2312" w:cs="仿宋_GB2312"/>
          <w:sz w:val="32"/>
          <w:szCs w:val="32"/>
          <w:lang w:eastAsia="zh-CN" w:bidi="ar-SA"/>
        </w:rPr>
        <w:t>书记</w:t>
      </w:r>
    </w:p>
    <w:p w14:paraId="30946FD9">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副组长：张国荣   县农业农村局四级主任科员</w:t>
      </w:r>
    </w:p>
    <w:p w14:paraId="073A6ED0">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成  员: 康海燕   县农业技术推广中心主任</w:t>
      </w:r>
    </w:p>
    <w:p w14:paraId="2F4F3766">
      <w:pPr>
        <w:keepNext w:val="0"/>
        <w:keepLines w:val="0"/>
        <w:pageBreakBefore w:val="0"/>
        <w:widowControl w:val="0"/>
        <w:kinsoku/>
        <w:wordWrap/>
        <w:overflowPunct/>
        <w:topLinePunct w:val="0"/>
        <w:autoSpaceDE/>
        <w:bidi w:val="0"/>
        <w:adjustRightInd/>
        <w:snapToGrid/>
        <w:spacing w:line="560" w:lineRule="exact"/>
        <w:ind w:left="0"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eastAsia="zh-CN" w:bidi="ar-SA"/>
        </w:rPr>
        <w:t>孙淑敏</w:t>
      </w:r>
      <w:r>
        <w:rPr>
          <w:rFonts w:hint="eastAsia" w:ascii="仿宋_GB2312" w:hAnsi="Times New Roman" w:eastAsia="仿宋_GB2312" w:cs="仿宋_GB2312"/>
          <w:sz w:val="32"/>
          <w:szCs w:val="32"/>
          <w:lang w:val="en-US" w:eastAsia="zh-CN" w:bidi="ar-SA"/>
        </w:rPr>
        <w:t xml:space="preserve">   </w:t>
      </w:r>
      <w:r>
        <w:rPr>
          <w:rFonts w:hint="eastAsia" w:ascii="仿宋_GB2312" w:hAnsi="Times New Roman" w:eastAsia="仿宋_GB2312" w:cs="仿宋_GB2312"/>
          <w:sz w:val="32"/>
          <w:szCs w:val="32"/>
          <w:lang w:eastAsia="zh-CN" w:bidi="ar-SA"/>
        </w:rPr>
        <w:t>县农业技术推广中心</w:t>
      </w:r>
      <w:r>
        <w:rPr>
          <w:rFonts w:hint="eastAsia" w:ascii="仿宋_GB2312" w:hAnsi="Times New Roman" w:eastAsia="仿宋_GB2312" w:cs="仿宋_GB2312"/>
          <w:sz w:val="32"/>
          <w:szCs w:val="32"/>
          <w:lang w:val="en-US" w:eastAsia="zh-CN" w:bidi="ar-SA"/>
        </w:rPr>
        <w:t>技术站站长</w:t>
      </w:r>
    </w:p>
    <w:p w14:paraId="3B038094">
      <w:pPr>
        <w:keepNext w:val="0"/>
        <w:keepLines w:val="0"/>
        <w:pageBreakBefore w:val="0"/>
        <w:widowControl w:val="0"/>
        <w:kinsoku/>
        <w:wordWrap/>
        <w:overflowPunct/>
        <w:topLinePunct w:val="0"/>
        <w:autoSpaceDE/>
        <w:bidi w:val="0"/>
        <w:adjustRightInd/>
        <w:snapToGrid/>
        <w:spacing w:line="560" w:lineRule="exact"/>
        <w:ind w:left="0"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eastAsia="zh-CN" w:bidi="ar-SA"/>
        </w:rPr>
        <w:t>曹建光   县农业农村局</w:t>
      </w:r>
      <w:r>
        <w:rPr>
          <w:rFonts w:hint="eastAsia" w:ascii="仿宋_GB2312" w:hAnsi="Times New Roman" w:eastAsia="仿宋_GB2312" w:cs="仿宋_GB2312"/>
          <w:sz w:val="32"/>
          <w:szCs w:val="32"/>
          <w:lang w:val="en-US" w:eastAsia="zh-CN" w:bidi="ar-SA"/>
        </w:rPr>
        <w:t>生产</w:t>
      </w:r>
      <w:r>
        <w:rPr>
          <w:rFonts w:hint="eastAsia" w:ascii="仿宋_GB2312" w:hAnsi="Times New Roman" w:eastAsia="仿宋_GB2312" w:cs="仿宋_GB2312"/>
          <w:sz w:val="32"/>
          <w:szCs w:val="32"/>
          <w:lang w:eastAsia="zh-CN" w:bidi="ar-SA"/>
        </w:rPr>
        <w:t>股</w:t>
      </w:r>
      <w:r>
        <w:rPr>
          <w:rFonts w:hint="eastAsia" w:ascii="仿宋_GB2312" w:hAnsi="Times New Roman" w:eastAsia="仿宋_GB2312" w:cs="仿宋_GB2312"/>
          <w:sz w:val="32"/>
          <w:szCs w:val="32"/>
          <w:lang w:val="en-US" w:eastAsia="zh-CN" w:bidi="ar-SA"/>
        </w:rPr>
        <w:t>负责人</w:t>
      </w:r>
    </w:p>
    <w:p w14:paraId="71602432">
      <w:pPr>
        <w:keepNext w:val="0"/>
        <w:keepLines w:val="0"/>
        <w:pageBreakBefore w:val="0"/>
        <w:widowControl w:val="0"/>
        <w:kinsoku/>
        <w:wordWrap/>
        <w:overflowPunct/>
        <w:topLinePunct w:val="0"/>
        <w:autoSpaceDE/>
        <w:bidi w:val="0"/>
        <w:adjustRightInd/>
        <w:snapToGrid/>
        <w:spacing w:line="560" w:lineRule="exact"/>
        <w:ind w:left="0"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陈丽英   县农业农村局财务股</w:t>
      </w:r>
      <w:r>
        <w:rPr>
          <w:rFonts w:hint="eastAsia" w:ascii="仿宋_GB2312" w:hAnsi="Times New Roman" w:eastAsia="仿宋_GB2312" w:cs="仿宋_GB2312"/>
          <w:sz w:val="32"/>
          <w:szCs w:val="32"/>
          <w:lang w:val="en-US" w:eastAsia="zh-CN" w:bidi="ar-SA"/>
        </w:rPr>
        <w:t>负责人</w:t>
      </w:r>
    </w:p>
    <w:p w14:paraId="4B8B44A1">
      <w:pPr>
        <w:keepNext w:val="0"/>
        <w:keepLines w:val="0"/>
        <w:pageBreakBefore w:val="0"/>
        <w:widowControl w:val="0"/>
        <w:kinsoku/>
        <w:wordWrap/>
        <w:overflowPunct/>
        <w:topLinePunct w:val="0"/>
        <w:autoSpaceDE/>
        <w:bidi w:val="0"/>
        <w:adjustRightInd/>
        <w:snapToGrid/>
        <w:spacing w:line="560" w:lineRule="exact"/>
        <w:ind w:left="0"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崔晨光   县农业农村局项目监督股</w:t>
      </w:r>
      <w:r>
        <w:rPr>
          <w:rFonts w:hint="eastAsia" w:ascii="仿宋_GB2312" w:hAnsi="Times New Roman" w:eastAsia="仿宋_GB2312" w:cs="仿宋_GB2312"/>
          <w:sz w:val="32"/>
          <w:szCs w:val="32"/>
          <w:lang w:val="en-US" w:eastAsia="zh-CN" w:bidi="ar-SA"/>
        </w:rPr>
        <w:t>负责人</w:t>
      </w:r>
    </w:p>
    <w:p w14:paraId="12C92521">
      <w:pPr>
        <w:keepNext w:val="0"/>
        <w:keepLines w:val="0"/>
        <w:pageBreakBefore w:val="0"/>
        <w:widowControl w:val="0"/>
        <w:kinsoku/>
        <w:wordWrap/>
        <w:overflowPunct/>
        <w:topLinePunct w:val="0"/>
        <w:autoSpaceDE/>
        <w:bidi w:val="0"/>
        <w:adjustRightInd/>
        <w:snapToGrid/>
        <w:spacing w:line="560" w:lineRule="exact"/>
        <w:ind w:left="0"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 xml:space="preserve">李利欣   </w:t>
      </w:r>
      <w:r>
        <w:rPr>
          <w:rFonts w:hint="eastAsia" w:ascii="仿宋_GB2312" w:hAnsi="Times New Roman" w:eastAsia="仿宋_GB2312" w:cs="仿宋_GB2312"/>
          <w:sz w:val="32"/>
          <w:szCs w:val="32"/>
          <w:lang w:val="en-US" w:eastAsia="zh-CN" w:bidi="ar-SA"/>
        </w:rPr>
        <w:t>县农业综合</w:t>
      </w:r>
      <w:r>
        <w:rPr>
          <w:rFonts w:hint="eastAsia" w:ascii="仿宋_GB2312" w:hAnsi="Times New Roman" w:eastAsia="仿宋_GB2312" w:cs="仿宋_GB2312"/>
          <w:sz w:val="32"/>
          <w:szCs w:val="32"/>
          <w:lang w:eastAsia="zh-CN" w:bidi="ar-SA"/>
        </w:rPr>
        <w:t>执法</w:t>
      </w:r>
      <w:r>
        <w:rPr>
          <w:rFonts w:hint="eastAsia" w:ascii="仿宋_GB2312" w:hAnsi="Times New Roman" w:eastAsia="仿宋_GB2312" w:cs="仿宋_GB2312"/>
          <w:sz w:val="32"/>
          <w:szCs w:val="32"/>
          <w:lang w:val="en-US" w:eastAsia="zh-CN" w:bidi="ar-SA"/>
        </w:rPr>
        <w:t>大队</w:t>
      </w:r>
      <w:r>
        <w:rPr>
          <w:rFonts w:hint="eastAsia" w:ascii="仿宋_GB2312" w:hAnsi="Times New Roman" w:eastAsia="仿宋_GB2312" w:cs="仿宋_GB2312"/>
          <w:sz w:val="32"/>
          <w:szCs w:val="32"/>
          <w:lang w:eastAsia="zh-CN" w:bidi="ar-SA"/>
        </w:rPr>
        <w:t>三中队队长</w:t>
      </w:r>
    </w:p>
    <w:p w14:paraId="45ED7241">
      <w:pPr>
        <w:keepNext w:val="0"/>
        <w:keepLines w:val="0"/>
        <w:pageBreakBefore w:val="0"/>
        <w:widowControl w:val="0"/>
        <w:kinsoku/>
        <w:wordWrap/>
        <w:overflowPunct/>
        <w:topLinePunct w:val="0"/>
        <w:autoSpaceDE/>
        <w:bidi w:val="0"/>
        <w:adjustRightInd/>
        <w:snapToGrid/>
        <w:spacing w:line="560" w:lineRule="exact"/>
        <w:ind w:left="0"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王书锋   县农业农村局科教股</w:t>
      </w:r>
      <w:r>
        <w:rPr>
          <w:rFonts w:hint="eastAsia" w:ascii="仿宋_GB2312" w:hAnsi="Times New Roman" w:eastAsia="仿宋_GB2312" w:cs="仿宋_GB2312"/>
          <w:sz w:val="32"/>
          <w:szCs w:val="32"/>
          <w:lang w:val="en-US" w:eastAsia="zh-CN" w:bidi="ar-SA"/>
        </w:rPr>
        <w:t>负责人</w:t>
      </w:r>
    </w:p>
    <w:p w14:paraId="6C1DE1AF">
      <w:pPr>
        <w:keepNext w:val="0"/>
        <w:keepLines w:val="0"/>
        <w:pageBreakBefore w:val="0"/>
        <w:widowControl w:val="0"/>
        <w:kinsoku/>
        <w:wordWrap/>
        <w:overflowPunct/>
        <w:topLinePunct w:val="0"/>
        <w:autoSpaceDE/>
        <w:bidi w:val="0"/>
        <w:adjustRightInd/>
        <w:snapToGrid/>
        <w:spacing w:line="560" w:lineRule="exact"/>
        <w:ind w:left="0"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“三新”技术示范区各乡（镇）主管副职</w:t>
      </w:r>
    </w:p>
    <w:p w14:paraId="57221F63">
      <w:pPr>
        <w:keepNext w:val="0"/>
        <w:keepLines w:val="0"/>
        <w:pageBreakBefore w:val="0"/>
        <w:widowControl w:val="0"/>
        <w:kinsoku/>
        <w:wordWrap/>
        <w:overflowPunct/>
        <w:topLinePunct w:val="0"/>
        <w:autoSpaceDE/>
        <w:bidi w:val="0"/>
        <w:adjustRightInd/>
        <w:snapToGrid/>
        <w:spacing w:line="560" w:lineRule="exact"/>
        <w:ind w:left="0" w:firstLine="640" w:firstLineChars="2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领导小组下设办公室，办公室主任由张国荣兼任，负责组织协调科学施肥项目实施进度，督导检查“科学施肥”落实情况。</w:t>
      </w:r>
    </w:p>
    <w:p w14:paraId="1494D575">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下设两个专业组：</w:t>
      </w:r>
    </w:p>
    <w:p w14:paraId="4CF36341">
      <w:pPr>
        <w:keepNext w:val="0"/>
        <w:keepLines w:val="0"/>
        <w:pageBreakBefore w:val="0"/>
        <w:widowControl w:val="0"/>
        <w:kinsoku/>
        <w:wordWrap/>
        <w:overflowPunct/>
        <w:topLinePunct w:val="0"/>
        <w:autoSpaceDE/>
        <w:bidi w:val="0"/>
        <w:adjustRightInd/>
        <w:snapToGrid/>
        <w:spacing w:line="560" w:lineRule="exact"/>
        <w:ind w:left="0" w:firstLine="640" w:firstLineChars="2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1</w:t>
      </w:r>
      <w:r>
        <w:rPr>
          <w:rFonts w:hint="eastAsia" w:ascii="仿宋_GB2312" w:hAnsi="Times New Roman" w:eastAsia="仿宋_GB2312" w:cs="仿宋_GB2312"/>
          <w:sz w:val="32"/>
          <w:szCs w:val="32"/>
          <w:lang w:val="en-US" w:eastAsia="zh-CN" w:bidi="ar-SA"/>
        </w:rPr>
        <w:t>.</w:t>
      </w:r>
      <w:r>
        <w:rPr>
          <w:rFonts w:hint="eastAsia" w:ascii="仿宋_GB2312" w:hAnsi="Times New Roman" w:eastAsia="仿宋_GB2312" w:cs="仿宋_GB2312"/>
          <w:sz w:val="32"/>
          <w:szCs w:val="32"/>
          <w:lang w:eastAsia="zh-CN" w:bidi="ar-SA"/>
        </w:rPr>
        <w:t>协调监督组。由执法中队、财务股、项目监督股有关同志组成，负责与财政、乡镇和村的全程的协调沟通，监督补助项目的实施。</w:t>
      </w:r>
    </w:p>
    <w:p w14:paraId="2FE5254C">
      <w:pPr>
        <w:keepNext w:val="0"/>
        <w:keepLines w:val="0"/>
        <w:pageBreakBefore w:val="0"/>
        <w:widowControl w:val="0"/>
        <w:kinsoku/>
        <w:wordWrap/>
        <w:overflowPunct/>
        <w:topLinePunct w:val="0"/>
        <w:autoSpaceDE/>
        <w:bidi w:val="0"/>
        <w:adjustRightInd/>
        <w:snapToGrid/>
        <w:spacing w:line="560" w:lineRule="exact"/>
        <w:ind w:left="0" w:firstLine="640" w:firstLineChars="2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2</w:t>
      </w:r>
      <w:r>
        <w:rPr>
          <w:rFonts w:hint="eastAsia" w:ascii="仿宋_GB2312" w:hAnsi="Times New Roman" w:eastAsia="仿宋_GB2312" w:cs="仿宋_GB2312"/>
          <w:sz w:val="32"/>
          <w:szCs w:val="32"/>
          <w:lang w:val="en-US" w:eastAsia="zh-CN" w:bidi="ar-SA"/>
        </w:rPr>
        <w:t>.</w:t>
      </w:r>
      <w:r>
        <w:rPr>
          <w:rFonts w:hint="eastAsia" w:ascii="仿宋_GB2312" w:hAnsi="Times New Roman" w:eastAsia="仿宋_GB2312" w:cs="仿宋_GB2312"/>
          <w:sz w:val="32"/>
          <w:szCs w:val="32"/>
          <w:lang w:eastAsia="zh-CN" w:bidi="ar-SA"/>
        </w:rPr>
        <w:t>技术指导组。由农技中心、种植业股、科教股有关同志负责“科学施肥”实施的技术指导工作。</w:t>
      </w:r>
    </w:p>
    <w:p w14:paraId="264C028C">
      <w:pPr>
        <w:keepNext w:val="0"/>
        <w:keepLines w:val="0"/>
        <w:pageBreakBefore w:val="0"/>
        <w:widowControl w:val="0"/>
        <w:kinsoku/>
        <w:wordWrap/>
        <w:overflowPunct/>
        <w:topLinePunct w:val="0"/>
        <w:autoSpaceDE/>
        <w:adjustRightInd/>
        <w:snapToGrid/>
        <w:spacing w:line="560" w:lineRule="exact"/>
        <w:ind w:left="0"/>
        <w:rPr>
          <w:rFonts w:hint="eastAsia" w:ascii="黑体" w:hAnsi="Times New Roman" w:eastAsia="黑体" w:cs="黑体"/>
          <w:sz w:val="32"/>
          <w:szCs w:val="32"/>
          <w:lang w:val="en-US" w:eastAsia="en-US" w:bidi="ar-SA"/>
        </w:rPr>
      </w:pPr>
      <w:r>
        <w:rPr>
          <w:rFonts w:hint="eastAsia" w:ascii="黑体" w:hAnsi="Times New Roman" w:eastAsia="黑体" w:cs="黑体"/>
          <w:sz w:val="32"/>
          <w:szCs w:val="32"/>
          <w:lang w:bidi="ar-SA"/>
        </w:rPr>
        <w:t>附件</w:t>
      </w:r>
      <w:r>
        <w:rPr>
          <w:rFonts w:hint="eastAsia" w:ascii="黑体" w:eastAsia="黑体" w:cs="黑体"/>
          <w:sz w:val="32"/>
          <w:szCs w:val="32"/>
          <w:lang w:val="en-US" w:eastAsia="zh-CN" w:bidi="ar-SA"/>
        </w:rPr>
        <w:t>4</w:t>
      </w:r>
      <w:r>
        <w:rPr>
          <w:rFonts w:hint="eastAsia" w:ascii="黑体" w:hAnsi="Times New Roman" w:eastAsia="黑体" w:cs="黑体"/>
          <w:sz w:val="32"/>
          <w:szCs w:val="32"/>
          <w:lang w:val="en-US" w:eastAsia="en-US" w:bidi="ar-SA"/>
        </w:rPr>
        <w:t xml:space="preserve"> </w:t>
      </w:r>
    </w:p>
    <w:p w14:paraId="75D5B43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Times New Roman" w:eastAsia="方正小标宋简体" w:cs="方正小标宋简体"/>
          <w:color w:val="000000"/>
          <w:kern w:val="0"/>
          <w:sz w:val="44"/>
          <w:szCs w:val="44"/>
          <w:lang w:val="en-US" w:eastAsia="zh-CN" w:bidi="ar-SA"/>
        </w:rPr>
      </w:pPr>
      <w:r>
        <w:rPr>
          <w:rFonts w:hint="eastAsia" w:ascii="方正小标宋简体" w:hAnsi="Times New Roman" w:eastAsia="方正小标宋简体" w:cs="方正小标宋简体"/>
          <w:color w:val="000000"/>
          <w:kern w:val="0"/>
          <w:sz w:val="44"/>
          <w:szCs w:val="44"/>
          <w:lang w:val="en-US" w:eastAsia="zh-CN" w:bidi="ar-SA"/>
        </w:rPr>
        <w:t>行唐县2026年科学施肥</w:t>
      </w:r>
    </w:p>
    <w:p w14:paraId="3A1D5B5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Times New Roman" w:eastAsia="方正小标宋简体" w:cs="方正小标宋简体"/>
          <w:color w:val="000000"/>
          <w:kern w:val="0"/>
          <w:sz w:val="44"/>
          <w:szCs w:val="44"/>
          <w:lang w:val="en-US" w:eastAsia="zh-CN" w:bidi="ar-SA"/>
        </w:rPr>
      </w:pPr>
      <w:r>
        <w:rPr>
          <w:rFonts w:hint="eastAsia" w:ascii="方正小标宋简体" w:hAnsi="Times New Roman" w:eastAsia="方正小标宋简体" w:cs="方正小标宋简体"/>
          <w:color w:val="000000"/>
          <w:kern w:val="0"/>
          <w:sz w:val="44"/>
          <w:szCs w:val="44"/>
          <w:lang w:val="en-US" w:eastAsia="zh-CN" w:bidi="ar-SA"/>
        </w:rPr>
        <w:t>专家小组名单</w:t>
      </w:r>
    </w:p>
    <w:p w14:paraId="7785AF67">
      <w:pPr>
        <w:keepNext w:val="0"/>
        <w:keepLines w:val="0"/>
        <w:pageBreakBefore w:val="0"/>
        <w:widowControl w:val="0"/>
        <w:kinsoku/>
        <w:wordWrap/>
        <w:overflowPunct/>
        <w:topLinePunct w:val="0"/>
        <w:autoSpaceDE/>
        <w:bidi w:val="0"/>
        <w:adjustRightInd/>
        <w:snapToGrid/>
        <w:spacing w:line="560" w:lineRule="exact"/>
        <w:ind w:left="0"/>
        <w:jc w:val="both"/>
        <w:textAlignment w:val="auto"/>
        <w:rPr>
          <w:rFonts w:hint="eastAsia" w:ascii="Times New Roman" w:hAnsi="Times New Roman" w:eastAsia="宋体" w:cs="Times New Roman"/>
          <w:sz w:val="32"/>
          <w:szCs w:val="32"/>
          <w:lang w:eastAsia="zh-CN" w:bidi="ar-SA"/>
        </w:rPr>
      </w:pPr>
    </w:p>
    <w:p w14:paraId="4D0576B8">
      <w:pPr>
        <w:keepNext w:val="0"/>
        <w:keepLines w:val="0"/>
        <w:pageBreakBefore w:val="0"/>
        <w:widowControl w:val="0"/>
        <w:kinsoku/>
        <w:wordWrap/>
        <w:overflowPunct/>
        <w:topLinePunct w:val="0"/>
        <w:autoSpaceDE/>
        <w:bidi w:val="0"/>
        <w:adjustRightInd/>
        <w:snapToGrid/>
        <w:spacing w:line="560" w:lineRule="exact"/>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 xml:space="preserve">组 </w:t>
      </w:r>
      <w:r>
        <w:rPr>
          <w:rFonts w:hint="eastAsia" w:ascii="仿宋_GB2312" w:hAnsi="Times New Roman" w:eastAsia="仿宋_GB2312" w:cs="仿宋_GB2312"/>
          <w:sz w:val="32"/>
          <w:szCs w:val="32"/>
          <w:lang w:val="en-US" w:eastAsia="zh-CN" w:bidi="ar-SA"/>
        </w:rPr>
        <w:t xml:space="preserve"> </w:t>
      </w:r>
      <w:r>
        <w:rPr>
          <w:rFonts w:hint="eastAsia" w:ascii="仿宋_GB2312" w:hAnsi="Times New Roman" w:eastAsia="仿宋_GB2312" w:cs="仿宋_GB2312"/>
          <w:sz w:val="32"/>
          <w:szCs w:val="32"/>
          <w:lang w:eastAsia="zh-CN" w:bidi="ar-SA"/>
        </w:rPr>
        <w:t xml:space="preserve">长：靳会珍  </w:t>
      </w:r>
      <w:r>
        <w:rPr>
          <w:rFonts w:hint="eastAsia" w:ascii="仿宋_GB2312" w:hAnsi="Times New Roman" w:eastAsia="仿宋_GB2312" w:cs="仿宋_GB2312"/>
          <w:sz w:val="32"/>
          <w:szCs w:val="32"/>
          <w:lang w:val="en-US" w:eastAsia="zh-CN" w:bidi="ar-SA"/>
        </w:rPr>
        <w:t xml:space="preserve"> </w:t>
      </w:r>
      <w:r>
        <w:rPr>
          <w:rFonts w:hint="eastAsia" w:ascii="仿宋_GB2312" w:hAnsi="Times New Roman" w:eastAsia="仿宋_GB2312" w:cs="仿宋_GB2312"/>
          <w:sz w:val="32"/>
          <w:szCs w:val="32"/>
          <w:lang w:eastAsia="zh-CN" w:bidi="ar-SA"/>
        </w:rPr>
        <w:t>县农业农村局</w:t>
      </w:r>
      <w:r>
        <w:rPr>
          <w:rFonts w:hint="eastAsia" w:ascii="仿宋_GB2312" w:hAnsi="Times New Roman" w:eastAsia="仿宋_GB2312" w:cs="仿宋_GB2312"/>
          <w:sz w:val="32"/>
          <w:szCs w:val="32"/>
          <w:lang w:val="en-US" w:eastAsia="zh-CN" w:bidi="ar-SA"/>
        </w:rPr>
        <w:t>党组</w:t>
      </w:r>
      <w:r>
        <w:rPr>
          <w:rFonts w:hint="eastAsia" w:ascii="仿宋_GB2312" w:hAnsi="Times New Roman" w:eastAsia="仿宋_GB2312" w:cs="仿宋_GB2312"/>
          <w:sz w:val="32"/>
          <w:szCs w:val="32"/>
          <w:lang w:eastAsia="zh-CN" w:bidi="ar-SA"/>
        </w:rPr>
        <w:t>书记</w:t>
      </w:r>
    </w:p>
    <w:p w14:paraId="0E6F143F">
      <w:pPr>
        <w:keepNext w:val="0"/>
        <w:keepLines w:val="0"/>
        <w:pageBreakBefore w:val="0"/>
        <w:widowControl w:val="0"/>
        <w:kinsoku/>
        <w:wordWrap/>
        <w:overflowPunct/>
        <w:topLinePunct w:val="0"/>
        <w:autoSpaceDE/>
        <w:bidi w:val="0"/>
        <w:adjustRightInd/>
        <w:snapToGrid/>
        <w:spacing w:line="560" w:lineRule="exact"/>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副组长：张国荣   县农业农村局四级主任科员</w:t>
      </w:r>
    </w:p>
    <w:p w14:paraId="67616DAA">
      <w:pPr>
        <w:keepNext w:val="0"/>
        <w:keepLines w:val="0"/>
        <w:pageBreakBefore w:val="0"/>
        <w:widowControl w:val="0"/>
        <w:kinsoku/>
        <w:wordWrap/>
        <w:overflowPunct/>
        <w:topLinePunct w:val="0"/>
        <w:autoSpaceDE/>
        <w:bidi w:val="0"/>
        <w:adjustRightInd/>
        <w:snapToGrid/>
        <w:spacing w:line="560" w:lineRule="exact"/>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成  员：康海燕   县农业技术推广中心主任</w:t>
      </w:r>
    </w:p>
    <w:p w14:paraId="7B2CE7EA">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eastAsia="zh-CN" w:bidi="ar-SA"/>
        </w:rPr>
        <w:t>孙淑敏</w:t>
      </w:r>
      <w:r>
        <w:rPr>
          <w:rFonts w:hint="eastAsia" w:ascii="仿宋_GB2312" w:hAnsi="Times New Roman" w:eastAsia="仿宋_GB2312" w:cs="仿宋_GB2312"/>
          <w:sz w:val="32"/>
          <w:szCs w:val="32"/>
          <w:lang w:val="en-US" w:eastAsia="zh-CN" w:bidi="ar-SA"/>
        </w:rPr>
        <w:t xml:space="preserve">   </w:t>
      </w:r>
      <w:r>
        <w:rPr>
          <w:rFonts w:hint="eastAsia" w:ascii="仿宋_GB2312" w:hAnsi="Times New Roman" w:eastAsia="仿宋_GB2312" w:cs="仿宋_GB2312"/>
          <w:sz w:val="32"/>
          <w:szCs w:val="32"/>
          <w:lang w:eastAsia="zh-CN" w:bidi="ar-SA"/>
        </w:rPr>
        <w:t>县农业技术推广中心</w:t>
      </w:r>
      <w:r>
        <w:rPr>
          <w:rFonts w:hint="eastAsia" w:ascii="仿宋_GB2312" w:hAnsi="Times New Roman" w:eastAsia="仿宋_GB2312" w:cs="仿宋_GB2312"/>
          <w:sz w:val="32"/>
          <w:szCs w:val="32"/>
          <w:lang w:val="en-US" w:eastAsia="zh-CN" w:bidi="ar-SA"/>
        </w:rPr>
        <w:t>技术站站长</w:t>
      </w:r>
    </w:p>
    <w:p w14:paraId="1C27FCB8">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eastAsia="zh-CN" w:bidi="ar-SA"/>
        </w:rPr>
        <w:t>曹建光   县农业农村局</w:t>
      </w:r>
      <w:r>
        <w:rPr>
          <w:rFonts w:hint="eastAsia" w:ascii="仿宋_GB2312" w:hAnsi="Times New Roman" w:eastAsia="仿宋_GB2312" w:cs="仿宋_GB2312"/>
          <w:sz w:val="32"/>
          <w:szCs w:val="32"/>
          <w:lang w:val="en-US" w:eastAsia="zh-CN" w:bidi="ar-SA"/>
        </w:rPr>
        <w:t>生产</w:t>
      </w:r>
      <w:r>
        <w:rPr>
          <w:rFonts w:hint="eastAsia" w:ascii="仿宋_GB2312" w:hAnsi="Times New Roman" w:eastAsia="仿宋_GB2312" w:cs="仿宋_GB2312"/>
          <w:sz w:val="32"/>
          <w:szCs w:val="32"/>
          <w:lang w:eastAsia="zh-CN" w:bidi="ar-SA"/>
        </w:rPr>
        <w:t>股</w:t>
      </w:r>
      <w:r>
        <w:rPr>
          <w:rFonts w:hint="eastAsia" w:ascii="仿宋_GB2312" w:hAnsi="Times New Roman" w:eastAsia="仿宋_GB2312" w:cs="仿宋_GB2312"/>
          <w:sz w:val="32"/>
          <w:szCs w:val="32"/>
          <w:lang w:val="en-US" w:eastAsia="zh-CN" w:bidi="ar-SA"/>
        </w:rPr>
        <w:t>负责人</w:t>
      </w:r>
    </w:p>
    <w:p w14:paraId="469756D9">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陈丽英   县农业农村局财务股</w:t>
      </w:r>
      <w:r>
        <w:rPr>
          <w:rFonts w:hint="eastAsia" w:ascii="仿宋_GB2312" w:hAnsi="Times New Roman" w:eastAsia="仿宋_GB2312" w:cs="仿宋_GB2312"/>
          <w:sz w:val="32"/>
          <w:szCs w:val="32"/>
          <w:lang w:val="en-US" w:eastAsia="zh-CN" w:bidi="ar-SA"/>
        </w:rPr>
        <w:t>负责人</w:t>
      </w:r>
    </w:p>
    <w:p w14:paraId="723813EF">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崔晨光   县农业农村局项目监督股</w:t>
      </w:r>
      <w:r>
        <w:rPr>
          <w:rFonts w:hint="eastAsia" w:ascii="仿宋_GB2312" w:hAnsi="Times New Roman" w:eastAsia="仿宋_GB2312" w:cs="仿宋_GB2312"/>
          <w:sz w:val="32"/>
          <w:szCs w:val="32"/>
          <w:lang w:val="en-US" w:eastAsia="zh-CN" w:bidi="ar-SA"/>
        </w:rPr>
        <w:t>负责人</w:t>
      </w:r>
    </w:p>
    <w:p w14:paraId="4E2AD1C3">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eastAsia="zh-CN" w:bidi="ar-SA"/>
        </w:rPr>
      </w:pPr>
      <w:r>
        <w:rPr>
          <w:rFonts w:hint="eastAsia" w:ascii="仿宋_GB2312" w:hAnsi="Times New Roman" w:eastAsia="仿宋_GB2312" w:cs="仿宋_GB2312"/>
          <w:sz w:val="32"/>
          <w:szCs w:val="32"/>
          <w:lang w:eastAsia="zh-CN" w:bidi="ar-SA"/>
        </w:rPr>
        <w:t xml:space="preserve">李利欣   </w:t>
      </w:r>
      <w:r>
        <w:rPr>
          <w:rFonts w:hint="eastAsia" w:ascii="仿宋_GB2312" w:hAnsi="Times New Roman" w:eastAsia="仿宋_GB2312" w:cs="仿宋_GB2312"/>
          <w:sz w:val="32"/>
          <w:szCs w:val="32"/>
          <w:lang w:val="en-US" w:eastAsia="zh-CN" w:bidi="ar-SA"/>
        </w:rPr>
        <w:t>县农业综合</w:t>
      </w:r>
      <w:r>
        <w:rPr>
          <w:rFonts w:hint="eastAsia" w:ascii="仿宋_GB2312" w:hAnsi="Times New Roman" w:eastAsia="仿宋_GB2312" w:cs="仿宋_GB2312"/>
          <w:sz w:val="32"/>
          <w:szCs w:val="32"/>
          <w:lang w:eastAsia="zh-CN" w:bidi="ar-SA"/>
        </w:rPr>
        <w:t>执法</w:t>
      </w:r>
      <w:r>
        <w:rPr>
          <w:rFonts w:hint="eastAsia" w:ascii="仿宋_GB2312" w:hAnsi="Times New Roman" w:eastAsia="仿宋_GB2312" w:cs="仿宋_GB2312"/>
          <w:sz w:val="32"/>
          <w:szCs w:val="32"/>
          <w:lang w:val="en-US" w:eastAsia="zh-CN" w:bidi="ar-SA"/>
        </w:rPr>
        <w:t>大队</w:t>
      </w:r>
      <w:r>
        <w:rPr>
          <w:rFonts w:hint="eastAsia" w:ascii="仿宋_GB2312" w:hAnsi="Times New Roman" w:eastAsia="仿宋_GB2312" w:cs="仿宋_GB2312"/>
          <w:sz w:val="32"/>
          <w:szCs w:val="32"/>
          <w:lang w:eastAsia="zh-CN" w:bidi="ar-SA"/>
        </w:rPr>
        <w:t>三中队队长</w:t>
      </w:r>
    </w:p>
    <w:p w14:paraId="177BE7FC">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eastAsia="zh-CN" w:bidi="ar-SA"/>
        </w:rPr>
        <w:t>王书锋   县农业农村局科教股</w:t>
      </w:r>
      <w:r>
        <w:rPr>
          <w:rFonts w:hint="eastAsia" w:ascii="仿宋_GB2312" w:hAnsi="Times New Roman" w:eastAsia="仿宋_GB2312" w:cs="仿宋_GB2312"/>
          <w:sz w:val="32"/>
          <w:szCs w:val="32"/>
          <w:lang w:val="en-US" w:eastAsia="zh-CN" w:bidi="ar-SA"/>
        </w:rPr>
        <w:t>负责人</w:t>
      </w:r>
    </w:p>
    <w:p w14:paraId="42E657FB">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eastAsia="zh-CN" w:bidi="ar-SA"/>
        </w:rPr>
        <w:t>韩丽娟</w:t>
      </w:r>
      <w:r>
        <w:rPr>
          <w:rFonts w:hint="eastAsia" w:ascii="仿宋_GB2312" w:hAnsi="Times New Roman" w:eastAsia="仿宋_GB2312" w:cs="仿宋_GB2312"/>
          <w:sz w:val="32"/>
          <w:szCs w:val="32"/>
          <w:lang w:val="en-US" w:eastAsia="zh-CN" w:bidi="ar-SA"/>
        </w:rPr>
        <w:t xml:space="preserve">   </w:t>
      </w:r>
      <w:r>
        <w:rPr>
          <w:rFonts w:hint="eastAsia" w:ascii="仿宋_GB2312" w:hAnsi="Times New Roman" w:eastAsia="仿宋_GB2312" w:cs="仿宋_GB2312"/>
          <w:sz w:val="32"/>
          <w:szCs w:val="32"/>
          <w:lang w:eastAsia="zh-CN" w:bidi="ar-SA"/>
        </w:rPr>
        <w:t>县农业技术推广中心</w:t>
      </w:r>
      <w:r>
        <w:rPr>
          <w:rFonts w:hint="eastAsia" w:ascii="仿宋_GB2312" w:hAnsi="Times New Roman" w:eastAsia="仿宋_GB2312" w:cs="仿宋_GB2312"/>
          <w:sz w:val="32"/>
          <w:szCs w:val="32"/>
          <w:lang w:val="en-US" w:eastAsia="zh-CN" w:bidi="ar-SA"/>
        </w:rPr>
        <w:t>土肥站站长</w:t>
      </w:r>
    </w:p>
    <w:p w14:paraId="5C106B6C">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 xml:space="preserve">肖素玲   </w:t>
      </w:r>
      <w:r>
        <w:rPr>
          <w:rFonts w:hint="eastAsia" w:ascii="仿宋_GB2312" w:hAnsi="Times New Roman" w:eastAsia="仿宋_GB2312" w:cs="仿宋_GB2312"/>
          <w:sz w:val="32"/>
          <w:szCs w:val="32"/>
          <w:lang w:eastAsia="zh-CN" w:bidi="ar-SA"/>
        </w:rPr>
        <w:t>县农业技术推广中心</w:t>
      </w:r>
      <w:r>
        <w:rPr>
          <w:rFonts w:hint="eastAsia" w:ascii="仿宋_GB2312" w:hAnsi="Times New Roman" w:eastAsia="仿宋_GB2312" w:cs="仿宋_GB2312"/>
          <w:sz w:val="32"/>
          <w:szCs w:val="32"/>
          <w:lang w:val="en-US" w:eastAsia="zh-CN" w:bidi="ar-SA"/>
        </w:rPr>
        <w:t>经作站站长</w:t>
      </w:r>
    </w:p>
    <w:p w14:paraId="387F8845">
      <w:pPr>
        <w:keepNext w:val="0"/>
        <w:keepLines w:val="0"/>
        <w:pageBreakBefore w:val="0"/>
        <w:widowControl w:val="0"/>
        <w:kinsoku/>
        <w:wordWrap/>
        <w:overflowPunct/>
        <w:topLinePunct w:val="0"/>
        <w:autoSpaceDE/>
        <w:bidi w:val="0"/>
        <w:adjustRightInd/>
        <w:snapToGrid/>
        <w:spacing w:line="560" w:lineRule="exact"/>
        <w:ind w:firstLine="1280" w:firstLineChars="400"/>
        <w:jc w:val="both"/>
        <w:textAlignment w:val="auto"/>
        <w:rPr>
          <w:rFonts w:hint="eastAsia" w:ascii="仿宋_GB2312" w:hAnsi="Times New Roman" w:eastAsia="仿宋_GB2312" w:cs="仿宋_GB2312"/>
          <w:sz w:val="32"/>
          <w:szCs w:val="32"/>
          <w:lang w:val="en-US" w:eastAsia="zh-CN" w:bidi="ar-SA"/>
        </w:rPr>
      </w:pPr>
      <w:r>
        <w:rPr>
          <w:rFonts w:hint="eastAsia" w:ascii="仿宋_GB2312" w:hAnsi="Times New Roman" w:eastAsia="仿宋_GB2312" w:cs="仿宋_GB2312"/>
          <w:sz w:val="32"/>
          <w:szCs w:val="32"/>
          <w:lang w:val="en-US" w:eastAsia="zh-CN" w:bidi="ar-SA"/>
        </w:rPr>
        <w:t xml:space="preserve">侯云发   </w:t>
      </w:r>
      <w:r>
        <w:rPr>
          <w:rFonts w:hint="eastAsia" w:ascii="仿宋_GB2312" w:hAnsi="Times New Roman" w:eastAsia="仿宋_GB2312" w:cs="仿宋_GB2312"/>
          <w:sz w:val="32"/>
          <w:szCs w:val="32"/>
          <w:lang w:eastAsia="zh-CN" w:bidi="ar-SA"/>
        </w:rPr>
        <w:t>县农业技术推广中心</w:t>
      </w:r>
      <w:r>
        <w:rPr>
          <w:rFonts w:hint="eastAsia" w:ascii="仿宋_GB2312" w:hAnsi="Times New Roman" w:eastAsia="仿宋_GB2312" w:cs="仿宋_GB2312"/>
          <w:sz w:val="32"/>
          <w:szCs w:val="32"/>
          <w:lang w:val="en-US" w:eastAsia="zh-CN" w:bidi="ar-SA"/>
        </w:rPr>
        <w:t>农技中心科员</w:t>
      </w:r>
    </w:p>
    <w:p w14:paraId="6D063BF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Times New Roman" w:eastAsia="仿宋_GB2312" w:cs="仿宋_GB2312"/>
          <w:color w:val="000000"/>
          <w:kern w:val="0"/>
          <w:sz w:val="44"/>
          <w:szCs w:val="44"/>
          <w:lang w:val="en-US" w:eastAsia="zh-CN" w:bidi="ar-SA"/>
        </w:rPr>
      </w:pPr>
      <w:r>
        <w:rPr>
          <w:rFonts w:hint="eastAsia" w:ascii="仿宋_GB2312" w:hAnsi="Times New Roman" w:eastAsia="仿宋_GB2312" w:cs="仿宋_GB2312"/>
          <w:sz w:val="32"/>
          <w:szCs w:val="32"/>
          <w:lang w:val="en-US" w:eastAsia="zh-CN" w:bidi="ar-SA"/>
        </w:rPr>
        <w:t xml:space="preserve">  根据工作需要，聘请其他专家为科学施肥增效项目技术顾问。</w:t>
      </w:r>
    </w:p>
    <w:p w14:paraId="4B7FD2EE">
      <w:pPr>
        <w:bidi w:val="0"/>
        <w:rPr>
          <w:rFonts w:hint="eastAsia"/>
          <w:lang w:val="en-US" w:eastAsia="zh-CN"/>
        </w:rPr>
      </w:pPr>
    </w:p>
    <w:sectPr>
      <w:pgSz w:w="11906" w:h="16838"/>
      <w:pgMar w:top="2098" w:right="1474" w:bottom="1984" w:left="1587" w:header="851" w:footer="1587" w:gutter="0"/>
      <w:pgNumType w:fmt="decimal"/>
      <w:cols w:space="720" w:num="1"/>
      <w:rtlGutter w:val="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842FC">
    <w:pPr>
      <w:pStyle w:val="6"/>
      <w:bidi w:val="0"/>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10396B">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upright="0">
                      <a:spAutoFit/>
                    </wps:bodyPr>
                  </wps:wsp>
                </a:graphicData>
              </a:graphic>
            </wp:anchor>
          </w:drawing>
        </mc:Choice>
        <mc:Fallback>
          <w:pict>
            <v:rect id="文本框 3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u9kfrUAQAAnw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etFsqgLuKKTt+EGxgwpTHr7Bmz6khLWZ1tPF1tVH5mkzflysVyW5Lik2pQQTnF/PQDGj8pb&#10;loKKA71btlMcP2Mcjk5HUjfj0ur8tTZmqKadItEciKUo9rt+ZLvz9Ylk0tQTeOvhB2cdvXnFHY04&#10;Z+aTI0vTeEwBTMFuCoSTdLHikbNDAL1v8yglGhg+HCJRyTxT46HbyIfeLSsdZywNxv95PnX/X23u&#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DbvZH61AEAAJ8DAAAOAAAAAAAAAAEAIAAAAB8B&#10;AABkcnMvZTJvRG9jLnhtbFBLBQYAAAAABgAGAFkBAABlBQAAAAA=&#10;">
              <v:fill on="f" focussize="0,0"/>
              <v:stroke on="f"/>
              <v:imagedata o:title=""/>
              <o:lock v:ext="edit" aspectratio="f"/>
              <v:textbox inset="0mm,0mm,0mm,0mm" style="mso-fit-shape-to-text:t;">
                <w:txbxContent>
                  <w:p w14:paraId="2110396B">
                    <w:pPr>
                      <w:pStyle w:val="6"/>
                    </w:pPr>
                    <w:r>
                      <w:fldChar w:fldCharType="begin"/>
                    </w:r>
                    <w:r>
                      <w:instrText xml:space="preserve"> PAGE  \* MERGEFORMAT </w:instrText>
                    </w:r>
                    <w:r>
                      <w:fldChar w:fldCharType="separate"/>
                    </w:r>
                    <w:r>
                      <w:t>2</w:t>
                    </w:r>
                    <w:r>
                      <w:fldChar w:fldCharType="end"/>
                    </w:r>
                  </w:p>
                </w:txbxContent>
              </v:textbox>
            </v:rect>
          </w:pict>
        </mc:Fallback>
      </mc:AlternateContent>
    </w: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622300" cy="230505"/>
              <wp:effectExtent l="0" t="0" r="0" b="0"/>
              <wp:wrapNone/>
              <wp:docPr id="4098" name="文本框 1"/>
              <wp:cNvGraphicFramePr/>
              <a:graphic xmlns:a="http://schemas.openxmlformats.org/drawingml/2006/main">
                <a:graphicData uri="http://schemas.microsoft.com/office/word/2010/wordprocessingShape">
                  <wps:wsp>
                    <wps:cNvSpPr/>
                    <wps:spPr>
                      <a:xfrm>
                        <a:off x="0" y="0"/>
                        <a:ext cx="622300" cy="230505"/>
                      </a:xfrm>
                      <a:prstGeom prst="rect">
                        <a:avLst/>
                      </a:prstGeom>
                      <a:ln>
                        <a:noFill/>
                      </a:ln>
                    </wps:spPr>
                    <wps:txbx>
                      <w:txbxContent>
                        <w:p w14:paraId="34BBDB19">
                          <w:pPr>
                            <w:pStyle w:val="6"/>
                            <w:rPr>
                              <w:rFonts w:hint="eastAsia" w:ascii="宋体" w:eastAsia="宋体" w:cs="宋体"/>
                              <w:sz w:val="28"/>
                              <w:szCs w:val="28"/>
                            </w:rPr>
                          </w:pP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8.15pt;width:49pt;mso-position-horizontal:center;mso-position-horizontal-relative:margin;mso-wrap-style:none;z-index:251659264;mso-width-relative:page;mso-height-relative:page;" filled="f" stroked="f" coordsize="21600,21600" o:gfxdata="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chPw0QAAAAMBAAAPAAAAAAAAAAEAIAAAACIAAABk&#10;cnMvZG93bnJldi54bWxQSwECFAAUAAAACACHTuJASk+IetQBAACcAwAADgAAAAAAAAABACAAAAAg&#10;AQAAZHJzL2Uyb0RvYy54bWxQSwUGAAAAAAYABgBZAQAAZgUAAAAA&#10;">
              <v:fill on="f" focussize="0,0"/>
              <v:stroke on="f"/>
              <v:imagedata o:title=""/>
              <o:lock v:ext="edit" aspectratio="f"/>
              <v:textbox inset="0mm,0mm,0mm,0mm" style="mso-fit-shape-to-text:t;">
                <w:txbxContent>
                  <w:p w14:paraId="34BBDB19">
                    <w:pPr>
                      <w:pStyle w:val="6"/>
                      <w:rPr>
                        <w:rFonts w:hint="eastAsia" w:ascii="宋体" w:eastAsia="宋体" w:cs="宋体"/>
                        <w:sz w:val="28"/>
                        <w:szCs w:val="28"/>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25B2DC4"/>
    <w:rsid w:val="03AA4003"/>
    <w:rsid w:val="04D330E5"/>
    <w:rsid w:val="05D4720E"/>
    <w:rsid w:val="08AD7D40"/>
    <w:rsid w:val="0A20501F"/>
    <w:rsid w:val="0B36572C"/>
    <w:rsid w:val="0DCF4896"/>
    <w:rsid w:val="0E6957EB"/>
    <w:rsid w:val="11516A3A"/>
    <w:rsid w:val="15910EE4"/>
    <w:rsid w:val="15FC7852"/>
    <w:rsid w:val="17D30331"/>
    <w:rsid w:val="194420EA"/>
    <w:rsid w:val="1C2C769A"/>
    <w:rsid w:val="22C1441B"/>
    <w:rsid w:val="242F6132"/>
    <w:rsid w:val="29145B4B"/>
    <w:rsid w:val="294C0B7A"/>
    <w:rsid w:val="2D0948CC"/>
    <w:rsid w:val="2E836670"/>
    <w:rsid w:val="31066651"/>
    <w:rsid w:val="32357F40"/>
    <w:rsid w:val="3344502A"/>
    <w:rsid w:val="38166895"/>
    <w:rsid w:val="38C951CB"/>
    <w:rsid w:val="3A6E75AD"/>
    <w:rsid w:val="3C1A3962"/>
    <w:rsid w:val="3DC61014"/>
    <w:rsid w:val="447828A8"/>
    <w:rsid w:val="4683287C"/>
    <w:rsid w:val="48C605DE"/>
    <w:rsid w:val="4E7747E4"/>
    <w:rsid w:val="4FDD1914"/>
    <w:rsid w:val="5758509E"/>
    <w:rsid w:val="5B4672E2"/>
    <w:rsid w:val="5BA95F24"/>
    <w:rsid w:val="5DDC5CDC"/>
    <w:rsid w:val="5E4426FE"/>
    <w:rsid w:val="5EBD3D5F"/>
    <w:rsid w:val="67A46C3D"/>
    <w:rsid w:val="67AA5AFB"/>
    <w:rsid w:val="6A544279"/>
    <w:rsid w:val="6D8D2B4F"/>
    <w:rsid w:val="6DE50BDD"/>
    <w:rsid w:val="72F43EEE"/>
    <w:rsid w:val="734A37EF"/>
    <w:rsid w:val="754E350B"/>
    <w:rsid w:val="7C8250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Times New Roman" w:eastAsia="宋体" w:cs="Arial"/>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character" w:styleId="10">
    <w:name w:val="page number"/>
    <w:qFormat/>
    <w:uiPriority w:val="0"/>
  </w:style>
  <w:style w:type="character" w:styleId="11">
    <w:name w:val="Emphasis"/>
    <w:basedOn w:val="9"/>
    <w:qFormat/>
    <w:uiPriority w:val="0"/>
    <w:rPr>
      <w:i/>
    </w:rPr>
  </w:style>
  <w:style w:type="character" w:styleId="12">
    <w:name w:val="Hyperlink"/>
    <w:basedOn w:val="9"/>
    <w:qFormat/>
    <w:uiPriority w:val="0"/>
    <w:rPr>
      <w:color w:val="0000FF"/>
      <w:u w:val="single"/>
    </w:rPr>
  </w:style>
  <w:style w:type="paragraph" w:customStyle="1" w:styleId="13">
    <w:name w:val="正文格式"/>
    <w:qFormat/>
    <w:uiPriority w:val="0"/>
    <w:pPr>
      <w:spacing w:line="360" w:lineRule="auto"/>
      <w:ind w:firstLine="200" w:firstLineChars="200"/>
    </w:pPr>
    <w:rPr>
      <w:rFonts w:ascii="宋体" w:hAnsi="宋体" w:eastAsia="宋体" w:cs="Times New Roman"/>
      <w:kern w:val="2"/>
      <w:sz w:val="28"/>
      <w:szCs w:val="22"/>
      <w:lang w:val="en-US" w:eastAsia="zh-CN" w:bidi="ar-SA"/>
    </w:rPr>
  </w:style>
  <w:style w:type="paragraph" w:customStyle="1" w:styleId="14">
    <w:name w:val="普通(网站)1"/>
    <w:qFormat/>
    <w:uiPriority w:val="0"/>
    <w:pPr>
      <w:widowControl w:val="0"/>
      <w:jc w:val="left"/>
    </w:pPr>
    <w:rPr>
      <w:rFonts w:ascii="Times New Roman" w:hAnsi="Times New Roman" w:eastAsia="宋体" w:cs="黑体"/>
      <w:kern w:val="0"/>
      <w:sz w:val="24"/>
      <w:szCs w:val="22"/>
      <w:lang w:val="en-US" w:eastAsia="zh-CN" w:bidi="ar-SA"/>
    </w:rPr>
  </w:style>
  <w:style w:type="paragraph" w:customStyle="1" w:styleId="15">
    <w:name w:val="Default"/>
    <w:qFormat/>
    <w:uiPriority w:val="0"/>
    <w:pPr>
      <w:widowControl w:val="0"/>
      <w:autoSpaceDE w:val="0"/>
      <w:autoSpaceDN w:val="0"/>
      <w:adjustRightInd w:val="0"/>
    </w:pPr>
    <w:rPr>
      <w:rFonts w:ascii="仿宋_GB2312" w:hAnsi="Calibri" w:eastAsia="仿宋_GB2312" w:cs="Times New Roman"/>
      <w:color w:val="E54C5E"/>
      <w:sz w:val="28"/>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CE40DB-21D2-49C7-A691-CC1161355783}">
  <ds:schemaRefs/>
</ds:datastoreItem>
</file>

<file path=docProps/app.xml><?xml version="1.0" encoding="utf-8"?>
<Properties xmlns="http://schemas.openxmlformats.org/officeDocument/2006/extended-properties" xmlns:vt="http://schemas.openxmlformats.org/officeDocument/2006/docPropsVTypes">
  <Template>Normal.eit</Template>
  <Pages>13</Pages>
  <Words>5077</Words>
  <Characters>5200</Characters>
  <Paragraphs>192</Paragraphs>
  <TotalTime>40</TotalTime>
  <ScaleCrop>false</ScaleCrop>
  <LinksUpToDate>false</LinksUpToDate>
  <CharactersWithSpaces>5337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2023-02-07T06:00:00Z</dcterms:created>
  <dc:creator>Administrator</dc:creator>
  <cp:lastModifiedBy>lenovo</cp:lastModifiedBy>
  <cp:lastPrinted>2026-08-10T07:58:00Z</cp:lastPrinted>
  <dcterms:modified xsi:type="dcterms:W3CDTF">2026-09-04T01:58:31Z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FECB875D03414A5B89CD6A51D184B0CA_13</vt:lpwstr>
  </property>
  <property fmtid="{D5CDD505-2E9C-101B-9397-08002B2CF9AE}" pid="4" name="KSOTemplateDocerSaveRecord">
    <vt:lpwstr>eyJoZGlkIjoiOTQwZTEzMDYwMjIzNzgyNWY5YjcxMTNjMGRjMDRlMjgifQ==</vt:lpwstr>
  </property>
</Properties>
</file>