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hint="eastAsia" w:ascii="Times New Roman" w:hAnsi="Times New Roman" w:eastAsia="方正小标宋_GBK" w:cs="Times New Roman"/>
          <w:sz w:val="52"/>
          <w:szCs w:val="52"/>
        </w:rPr>
        <w:t>202</w:t>
      </w:r>
      <w:r>
        <w:rPr>
          <w:rFonts w:hint="eastAsia" w:ascii="Times New Roman" w:hAnsi="Times New Roman" w:eastAsia="方正小标宋_GBK" w:cs="Times New Roman"/>
          <w:sz w:val="52"/>
          <w:szCs w:val="52"/>
          <w:lang w:val="en-US" w:eastAsia="zh-CN"/>
        </w:rPr>
        <w:t>6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年政府</w:t>
      </w:r>
      <w:r>
        <w:rPr>
          <w:rFonts w:ascii="Times New Roman" w:hAnsi="Times New Roman" w:eastAsia="方正小标宋_GBK" w:cs="Times New Roman"/>
          <w:sz w:val="52"/>
          <w:szCs w:val="52"/>
        </w:rPr>
        <w:t>预算公开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目录</w:t>
      </w:r>
    </w:p>
    <w:p>
      <w:pPr>
        <w:spacing w:line="380" w:lineRule="exact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p>
      <w:pPr>
        <w:numPr>
          <w:ilvl w:val="0"/>
          <w:numId w:val="1"/>
        </w:numPr>
        <w:spacing w:line="580" w:lineRule="exact"/>
        <w:ind w:left="0" w:firstLine="640" w:firstLineChars="200"/>
        <w:jc w:val="left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关于行唐县202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年预算执行情况和202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年预算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草案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的报告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（2026年2月</w:t>
      </w:r>
      <w:r>
        <w:rPr>
          <w:rFonts w:ascii="黑体" w:hAnsi="黑体" w:eastAsia="黑体" w:cs="黑体"/>
          <w:b w:val="0"/>
          <w:bCs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3日经行唐县第十七届人民代表大会第六次会议批准）</w:t>
      </w:r>
    </w:p>
    <w:p>
      <w:pPr>
        <w:numPr>
          <w:ilvl w:val="0"/>
          <w:numId w:val="1"/>
        </w:numPr>
        <w:spacing w:line="580" w:lineRule="exact"/>
        <w:ind w:left="0" w:firstLine="640" w:firstLineChars="200"/>
        <w:jc w:val="left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2026年县级政府预算公开报表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一般公共预算本级支出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功能分类</w:t>
      </w:r>
      <w:r>
        <w:rPr>
          <w:rFonts w:hint="eastAsia" w:ascii="仿宋_GB2312" w:hAnsi="仿宋_GB2312" w:eastAsia="仿宋_GB2312" w:cs="仿宋_GB2312"/>
          <w:sz w:val="32"/>
          <w:szCs w:val="32"/>
        </w:rPr>
        <w:t>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一般公共预算本级基本支出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经济分类</w:t>
      </w:r>
      <w:r>
        <w:rPr>
          <w:rFonts w:hint="eastAsia" w:ascii="仿宋_GB2312" w:hAnsi="仿宋_GB2312" w:eastAsia="仿宋_GB2312" w:cs="仿宋_GB2312"/>
          <w:sz w:val="32"/>
          <w:szCs w:val="32"/>
        </w:rPr>
        <w:t>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.2026年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一般公共预算税收返还、一般性转移支付分地区安排情况表</w:t>
      </w:r>
    </w:p>
    <w:p>
      <w:pPr>
        <w:adjustRightInd w:val="0"/>
        <w:snapToGrid w:val="0"/>
        <w:spacing w:line="580" w:lineRule="exact"/>
        <w:ind w:firstLine="608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w w:val="95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一般公共预算税收返还、一般性转移支付分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一般公共预算专项转移支付分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地区</w:t>
      </w:r>
      <w:r>
        <w:rPr>
          <w:rFonts w:hint="eastAsia" w:ascii="仿宋_GB2312" w:hAnsi="仿宋_GB2312" w:eastAsia="仿宋_GB2312" w:cs="仿宋_GB2312"/>
          <w:sz w:val="32"/>
          <w:szCs w:val="32"/>
        </w:rPr>
        <w:t>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政府性基金预算本级支出表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政府性基金预算专项转移支付分地区安排情况表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国有资本经营预算本级支出表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国有资本经营预算专项转移支付分地区安排情况表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社会保险基金预算收入表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20.2026年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社会保险基金预算支出表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21.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年地方政府债务限额及余额预算情况表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年地方政府一般债务余额情况表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3.2025年地方政府专项债务余额情况表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4.地方政府债券发行及还本付息情况表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5.2026年地方政府债务限额提前下达情况表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6.2026年使用新增地方政府债务资金安排表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27.2026地方政府再融资债券分月发行安排表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三、202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6</w:t>
      </w:r>
      <w:r>
        <w:rPr>
          <w:rFonts w:hint="eastAsia" w:ascii="黑体" w:hAnsi="黑体" w:eastAsia="黑体" w:cs="黑体"/>
          <w:bCs/>
          <w:sz w:val="32"/>
          <w:szCs w:val="32"/>
        </w:rPr>
        <w:t>年政府预算公开情况说明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left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县级财政性资金安排“三公”经费预算情况说明</w:t>
      </w:r>
    </w:p>
    <w:p>
      <w:pPr>
        <w:adjustRightInd w:val="0"/>
        <w:snapToGrid w:val="0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2.地方政府债券还本付情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.预算绩效管理工作开展情况说明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.其他重要事项说明</w:t>
      </w:r>
    </w:p>
    <w:sectPr>
      <w:pgSz w:w="11906" w:h="16838"/>
      <w:pgMar w:top="1871" w:right="1304" w:bottom="1758" w:left="1531" w:header="851" w:footer="992" w:gutter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A1C957"/>
    <w:multiLevelType w:val="singleLevel"/>
    <w:tmpl w:val="60A1C957"/>
    <w:lvl w:ilvl="0" w:tentative="0">
      <w:start w:val="1"/>
      <w:numFmt w:val="chineseCounting"/>
      <w:suff w:val="space"/>
      <w:lvlText w:val="%1、"/>
      <w:lvlJc w:val="left"/>
      <w:pPr>
        <w:ind w:left="0" w:firstLine="0"/>
      </w:pPr>
    </w:lvl>
  </w:abstractNum>
  <w:abstractNum w:abstractNumId="1">
    <w:nsid w:val="60A21A11"/>
    <w:multiLevelType w:val="singleLevel"/>
    <w:tmpl w:val="60A21A11"/>
    <w:lvl w:ilvl="0" w:tentative="0">
      <w:start w:val="1"/>
      <w:numFmt w:val="decimal"/>
      <w:suff w:val="nothing"/>
      <w:lvlText w:val="%1.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KSO_WPS_MARK_KEY" w:val="3d7b61a5-519b-482e-8fe0-8d7f849591ad"/>
  </w:docVars>
  <w:rsids>
    <w:rsidRoot w:val="00000000"/>
    <w:rsid w:val="5FF140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uiPriority w:val="0"/>
    <w:rPr>
      <w:sz w:val="18"/>
      <w:szCs w:val="1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0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7C36EE0-00CD-4346-B74B-DC5E515049D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0</Words>
  <Characters>624</Characters>
  <Lines>0</Lines>
  <Paragraphs>36</Paragraphs>
  <TotalTime>1277</TotalTime>
  <ScaleCrop>false</ScaleCrop>
  <LinksUpToDate>false</LinksUpToDate>
  <CharactersWithSpaces>833</CharactersWithSpaces>
  <Application>WPS Office_11.8.2.9015_F1E327BC-269C-435d-A152-05C5408002CA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2016-05-22T11:32:00Z</dcterms:created>
  <dc:creator>[预算局][李宏儒]</dc:creator>
  <cp:lastModifiedBy>Lenovo</cp:lastModifiedBy>
  <cp:lastPrinted>2022-02-09T03:28:00Z</cp:lastPrinted>
  <dcterms:modified xsi:type="dcterms:W3CDTF">2026-04-22T01:46:51Z</dcterms:modified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  <property fmtid="{D5CDD505-2E9C-101B-9397-08002B2CF9AE}" pid="3" name="ICV">
    <vt:lpwstr>05CFC5366CA44AA891D488F386EF00F8_13</vt:lpwstr>
  </property>
</Properties>
</file>