
<file path=[Content_Types].xml><?xml version="1.0" encoding="utf-8"?>
<Types xmlns="http://schemas.openxmlformats.org/package/2006/content-types">
  <Default Extension="xml" ContentType="application/xml"/>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mbeddings/Microsoft_Visio___1.vsdx" ContentType="application/vnd.ms-visio.drawing"/>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4E82CA">
      <w:pPr>
        <w:spacing w:line="560" w:lineRule="exact"/>
      </w:pPr>
    </w:p>
    <w:p w14:paraId="4FFC4418">
      <w:pPr>
        <w:pStyle w:val="15"/>
        <w:rPr>
          <w:rFonts w:ascii="Times New Roman" w:hAnsi="Times New Roman"/>
        </w:rPr>
      </w:pPr>
    </w:p>
    <w:p w14:paraId="34EE7D8A">
      <w:pPr>
        <w:pStyle w:val="15"/>
        <w:rPr>
          <w:rFonts w:ascii="Times New Roman" w:hAnsi="Times New Roman"/>
        </w:rPr>
      </w:pPr>
    </w:p>
    <w:p w14:paraId="5446D9E3">
      <w:pPr>
        <w:pStyle w:val="15"/>
        <w:rPr>
          <w:rFonts w:ascii="Times New Roman" w:hAnsi="Times New Roman"/>
        </w:rPr>
      </w:pPr>
    </w:p>
    <w:p w14:paraId="5061BC9E">
      <w:pPr>
        <w:spacing w:line="560" w:lineRule="exact"/>
        <w:jc w:val="center"/>
        <w:rPr>
          <w:rFonts w:ascii="方正小标宋简体" w:hAnsi="微软雅黑" w:eastAsia="方正小标宋简体" w:cs="微软雅黑"/>
          <w:sz w:val="44"/>
          <w:szCs w:val="44"/>
        </w:rPr>
      </w:pPr>
      <w:r>
        <w:rPr>
          <w:rFonts w:hint="eastAsia" w:ascii="方正小标宋简体" w:hAnsi="微软雅黑" w:eastAsia="方正小标宋简体" w:cs="微软雅黑"/>
          <w:sz w:val="44"/>
          <w:szCs w:val="44"/>
        </w:rPr>
        <w:t>行唐只里石家庄通达塑料制品有限公司</w:t>
      </w:r>
    </w:p>
    <w:p w14:paraId="1BCD2CDB">
      <w:pPr>
        <w:pStyle w:val="15"/>
        <w:keepNext w:val="0"/>
        <w:keepLines w:val="0"/>
        <w:pageBreakBefore w:val="0"/>
        <w:widowControl w:val="0"/>
        <w:kinsoku/>
        <w:wordWrap/>
        <w:overflowPunct/>
        <w:topLinePunct w:val="0"/>
        <w:autoSpaceDE/>
        <w:autoSpaceDN/>
        <w:bidi w:val="0"/>
        <w:adjustRightInd/>
        <w:snapToGrid/>
        <w:ind w:left="0" w:leftChars="0" w:firstLine="0" w:firstLineChars="0"/>
        <w:jc w:val="center"/>
        <w:textAlignment w:val="auto"/>
        <w:rPr>
          <w:rFonts w:ascii="Times New Roman" w:hAnsi="Times New Roman"/>
          <w:sz w:val="44"/>
          <w:szCs w:val="44"/>
        </w:rPr>
      </w:pPr>
      <w:r>
        <w:rPr>
          <w:rFonts w:hint="eastAsia" w:ascii="方正小标宋简体" w:hAnsi="微软雅黑" w:eastAsia="方正小标宋简体" w:cs="微软雅黑"/>
          <w:sz w:val="44"/>
          <w:szCs w:val="44"/>
        </w:rPr>
        <w:t>“10·4”一般触电事故调查报告</w:t>
      </w:r>
    </w:p>
    <w:p w14:paraId="08599F89">
      <w:pPr>
        <w:spacing w:line="560" w:lineRule="exact"/>
        <w:jc w:val="center"/>
        <w:rPr>
          <w:rFonts w:ascii="方正小标宋简体" w:hAnsi="微软雅黑" w:eastAsia="方正小标宋简体" w:cs="微软雅黑"/>
          <w:sz w:val="44"/>
          <w:szCs w:val="44"/>
        </w:rPr>
      </w:pPr>
    </w:p>
    <w:p w14:paraId="714A092F">
      <w:pPr>
        <w:pStyle w:val="15"/>
        <w:rPr>
          <w:rFonts w:ascii="Times New Roman" w:hAnsi="Times New Roman" w:eastAsia="方正小标宋简体"/>
        </w:rPr>
      </w:pPr>
    </w:p>
    <w:p w14:paraId="404F35AD">
      <w:pPr>
        <w:spacing w:line="560" w:lineRule="exact"/>
        <w:ind w:firstLine="640" w:firstLineChars="200"/>
        <w:rPr>
          <w:rFonts w:eastAsia="方正仿宋_GBK"/>
          <w:b/>
          <w:bCs/>
          <w:sz w:val="32"/>
          <w:szCs w:val="32"/>
        </w:rPr>
      </w:pPr>
    </w:p>
    <w:p w14:paraId="2DB6C1AC">
      <w:pPr>
        <w:pStyle w:val="15"/>
        <w:rPr>
          <w:rFonts w:ascii="Times New Roman" w:hAnsi="Times New Roman" w:eastAsia="方正小标宋简体"/>
        </w:rPr>
      </w:pPr>
    </w:p>
    <w:p w14:paraId="5730A2F3">
      <w:pPr>
        <w:pStyle w:val="15"/>
        <w:rPr>
          <w:rFonts w:ascii="Times New Roman" w:hAnsi="Times New Roman" w:eastAsia="方正小标宋简体"/>
        </w:rPr>
      </w:pPr>
    </w:p>
    <w:p w14:paraId="7FE81858">
      <w:pPr>
        <w:pStyle w:val="15"/>
        <w:rPr>
          <w:rFonts w:ascii="Times New Roman" w:hAnsi="Times New Roman" w:eastAsia="方正小标宋简体"/>
        </w:rPr>
      </w:pPr>
    </w:p>
    <w:p w14:paraId="05FAE088">
      <w:pPr>
        <w:pStyle w:val="15"/>
        <w:rPr>
          <w:rFonts w:ascii="Times New Roman" w:hAnsi="Times New Roman" w:eastAsia="方正小标宋简体"/>
        </w:rPr>
      </w:pPr>
    </w:p>
    <w:p w14:paraId="04847EED">
      <w:pPr>
        <w:pStyle w:val="15"/>
        <w:rPr>
          <w:rFonts w:ascii="Times New Roman" w:hAnsi="Times New Roman" w:eastAsia="方正小标宋简体"/>
        </w:rPr>
      </w:pPr>
    </w:p>
    <w:p w14:paraId="6A060271">
      <w:pPr>
        <w:pStyle w:val="15"/>
        <w:rPr>
          <w:rFonts w:ascii="Times New Roman" w:hAnsi="Times New Roman" w:eastAsia="方正小标宋简体"/>
        </w:rPr>
      </w:pPr>
    </w:p>
    <w:p w14:paraId="039899AC">
      <w:pPr>
        <w:pStyle w:val="15"/>
        <w:rPr>
          <w:rFonts w:ascii="Times New Roman" w:hAnsi="Times New Roman" w:eastAsia="方正小标宋简体"/>
        </w:rPr>
      </w:pPr>
    </w:p>
    <w:p w14:paraId="7A00A703">
      <w:pPr>
        <w:pStyle w:val="15"/>
        <w:rPr>
          <w:rFonts w:ascii="Times New Roman" w:hAnsi="Times New Roman" w:eastAsia="方正小标宋简体"/>
        </w:rPr>
      </w:pPr>
    </w:p>
    <w:p w14:paraId="061405A5">
      <w:pPr>
        <w:pStyle w:val="15"/>
        <w:rPr>
          <w:rFonts w:ascii="Times New Roman" w:hAnsi="Times New Roman" w:eastAsia="方正小标宋简体"/>
        </w:rPr>
      </w:pPr>
    </w:p>
    <w:p w14:paraId="49293F9E">
      <w:pPr>
        <w:pStyle w:val="15"/>
        <w:rPr>
          <w:rFonts w:ascii="Times New Roman" w:hAnsi="Times New Roman" w:eastAsia="方正小标宋简体"/>
        </w:rPr>
      </w:pPr>
    </w:p>
    <w:p w14:paraId="47872C23">
      <w:pPr>
        <w:pStyle w:val="15"/>
        <w:rPr>
          <w:rFonts w:ascii="Times New Roman" w:hAnsi="Times New Roman" w:eastAsia="方正小标宋简体"/>
        </w:rPr>
      </w:pPr>
    </w:p>
    <w:p w14:paraId="27B50EF0">
      <w:pPr>
        <w:spacing w:line="560" w:lineRule="exact"/>
        <w:jc w:val="center"/>
        <w:rPr>
          <w:rFonts w:eastAsia="方正小标宋简体"/>
          <w:sz w:val="44"/>
          <w:szCs w:val="44"/>
        </w:rPr>
      </w:pPr>
    </w:p>
    <w:p w14:paraId="657E626F">
      <w:pPr>
        <w:spacing w:line="560" w:lineRule="exact"/>
        <w:jc w:val="center"/>
        <w:rPr>
          <w:rFonts w:hint="eastAsia" w:ascii="方正小标宋简体" w:hAnsi="微软雅黑" w:eastAsia="方正小标宋简体" w:cs="微软雅黑"/>
          <w:sz w:val="32"/>
          <w:szCs w:val="32"/>
        </w:rPr>
      </w:pPr>
    </w:p>
    <w:p w14:paraId="2462DB4F">
      <w:pPr>
        <w:spacing w:line="560" w:lineRule="exact"/>
        <w:jc w:val="center"/>
        <w:rPr>
          <w:rFonts w:hint="eastAsia" w:ascii="方正小标宋简体" w:hAnsi="微软雅黑" w:eastAsia="方正小标宋简体" w:cs="微软雅黑"/>
          <w:sz w:val="32"/>
          <w:szCs w:val="32"/>
        </w:rPr>
      </w:pPr>
    </w:p>
    <w:p w14:paraId="680AC6F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方正小标宋简体" w:eastAsia="方正小标宋简体"/>
          <w:sz w:val="32"/>
          <w:szCs w:val="32"/>
        </w:rPr>
      </w:pPr>
      <w:r>
        <w:rPr>
          <w:rFonts w:hint="eastAsia" w:ascii="方正小标宋简体" w:hAnsi="微软雅黑" w:eastAsia="方正小标宋简体" w:cs="微软雅黑"/>
          <w:sz w:val="32"/>
          <w:szCs w:val="32"/>
        </w:rPr>
        <w:t>行唐县</w:t>
      </w:r>
      <w:r>
        <w:rPr>
          <w:rFonts w:hint="eastAsia" w:ascii="方正小标宋简体" w:hAnsi="微软雅黑" w:eastAsia="方正小标宋简体" w:cs="微软雅黑"/>
          <w:sz w:val="32"/>
          <w:szCs w:val="32"/>
          <w:lang w:val="en-US" w:eastAsia="zh-CN"/>
        </w:rPr>
        <w:t>人民</w:t>
      </w:r>
      <w:r>
        <w:rPr>
          <w:rFonts w:hint="eastAsia" w:ascii="方正小标宋简体" w:hAnsi="微软雅黑" w:eastAsia="方正小标宋简体" w:cs="微软雅黑"/>
          <w:sz w:val="32"/>
          <w:szCs w:val="32"/>
        </w:rPr>
        <w:t>政府事故调查组</w:t>
      </w:r>
    </w:p>
    <w:p w14:paraId="007F809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32"/>
          <w:szCs w:val="32"/>
          <w:lang w:val="en-US" w:eastAsia="zh-CN"/>
        </w:rPr>
      </w:pPr>
      <w:r>
        <w:rPr>
          <w:rFonts w:hint="eastAsia" w:ascii="方正小标宋简体" w:hAnsi="方正小标宋简体" w:eastAsia="方正小标宋简体" w:cs="方正小标宋简体"/>
          <w:sz w:val="32"/>
          <w:szCs w:val="32"/>
        </w:rPr>
        <w:t>2025年</w:t>
      </w:r>
      <w:r>
        <w:rPr>
          <w:rFonts w:hint="eastAsia" w:ascii="方正小标宋简体" w:hAnsi="方正小标宋简体" w:eastAsia="方正小标宋简体" w:cs="方正小标宋简体"/>
          <w:sz w:val="32"/>
          <w:szCs w:val="32"/>
          <w:lang w:val="en-US" w:eastAsia="zh-CN"/>
        </w:rPr>
        <w:t>5月</w:t>
      </w:r>
    </w:p>
    <w:p w14:paraId="3674132B">
      <w:pPr>
        <w:spacing w:line="560" w:lineRule="exact"/>
        <w:ind w:firstLine="640" w:firstLineChars="200"/>
        <w:rPr>
          <w:rFonts w:eastAsia="方正楷体_GBK"/>
          <w:sz w:val="32"/>
          <w:szCs w:val="32"/>
        </w:rPr>
      </w:pPr>
    </w:p>
    <w:p w14:paraId="1E101FF5">
      <w:pPr>
        <w:pStyle w:val="15"/>
        <w:rPr>
          <w:rFonts w:ascii="Times New Roman" w:hAnsi="Times New Roman"/>
        </w:rPr>
        <w:sectPr>
          <w:footerReference r:id="rId4" w:type="default"/>
          <w:pgSz w:w="11906" w:h="16838"/>
          <w:pgMar w:top="1701" w:right="1587" w:bottom="1587" w:left="1587" w:header="851" w:footer="992" w:gutter="0"/>
          <w:pgNumType w:fmt="numberInDash" w:start="2"/>
          <w:cols w:space="720" w:num="1"/>
          <w:docGrid w:type="linesAndChars" w:linePitch="312" w:charSpace="0"/>
        </w:sectPr>
      </w:pPr>
    </w:p>
    <w:p w14:paraId="6BA6B5F2">
      <w:pPr>
        <w:spacing w:line="340" w:lineRule="exact"/>
        <w:jc w:val="center"/>
        <w:rPr>
          <w:b/>
          <w:sz w:val="32"/>
          <w:szCs w:val="32"/>
        </w:rPr>
      </w:pPr>
      <w:r>
        <w:rPr>
          <w:b/>
          <w:sz w:val="32"/>
          <w:szCs w:val="32"/>
        </w:rPr>
        <w:t>目 录</w:t>
      </w:r>
    </w:p>
    <w:p w14:paraId="5FEEAA04">
      <w:pPr>
        <w:spacing w:line="340" w:lineRule="exact"/>
        <w:jc w:val="center"/>
      </w:pPr>
    </w:p>
    <w:p w14:paraId="1BD6B007">
      <w:pPr>
        <w:pStyle w:val="10"/>
        <w:tabs>
          <w:tab w:val="right" w:leader="dot" w:pos="8834"/>
        </w:tabs>
        <w:spacing w:line="320" w:lineRule="exact"/>
        <w:rPr>
          <w:rFonts w:asciiTheme="minorHAnsi" w:hAnsiTheme="minorHAnsi" w:eastAsiaTheme="minorEastAsia" w:cstheme="minorBidi"/>
          <w:sz w:val="24"/>
          <w:szCs w:val="24"/>
        </w:rPr>
      </w:pPr>
      <w:r>
        <w:rPr>
          <w:sz w:val="24"/>
          <w:szCs w:val="24"/>
        </w:rPr>
        <w:fldChar w:fldCharType="begin"/>
      </w:r>
      <w:r>
        <w:rPr>
          <w:sz w:val="24"/>
          <w:szCs w:val="24"/>
        </w:rPr>
        <w:instrText xml:space="preserve"> TOC \o "1-3" \h \z \u </w:instrText>
      </w:r>
      <w:r>
        <w:rPr>
          <w:sz w:val="24"/>
          <w:szCs w:val="24"/>
        </w:rPr>
        <w:fldChar w:fldCharType="separate"/>
      </w:r>
      <w:r>
        <w:fldChar w:fldCharType="begin"/>
      </w:r>
      <w:r>
        <w:instrText xml:space="preserve"> HYPERLINK \l "_Toc206573597" </w:instrText>
      </w:r>
      <w:r>
        <w:fldChar w:fldCharType="separate"/>
      </w:r>
      <w:r>
        <w:rPr>
          <w:rStyle w:val="18"/>
          <w:rFonts w:eastAsia="黑体" w:cs="Times New Roman"/>
          <w:sz w:val="24"/>
          <w:szCs w:val="24"/>
        </w:rPr>
        <w:t>一、事故基本情况</w:t>
      </w:r>
      <w:r>
        <w:rPr>
          <w:sz w:val="24"/>
          <w:szCs w:val="24"/>
        </w:rPr>
        <w:tab/>
      </w:r>
      <w:r>
        <w:rPr>
          <w:sz w:val="24"/>
          <w:szCs w:val="24"/>
        </w:rPr>
        <w:fldChar w:fldCharType="begin"/>
      </w:r>
      <w:r>
        <w:rPr>
          <w:sz w:val="24"/>
          <w:szCs w:val="24"/>
        </w:rPr>
        <w:instrText xml:space="preserve"> PAGEREF _Toc206573597 \h </w:instrText>
      </w:r>
      <w:r>
        <w:rPr>
          <w:sz w:val="24"/>
          <w:szCs w:val="24"/>
        </w:rPr>
        <w:fldChar w:fldCharType="separate"/>
      </w:r>
      <w:r>
        <w:rPr>
          <w:sz w:val="24"/>
          <w:szCs w:val="24"/>
        </w:rPr>
        <w:t>2</w:t>
      </w:r>
      <w:r>
        <w:rPr>
          <w:sz w:val="24"/>
          <w:szCs w:val="24"/>
        </w:rPr>
        <w:fldChar w:fldCharType="end"/>
      </w:r>
      <w:r>
        <w:rPr>
          <w:sz w:val="24"/>
          <w:szCs w:val="24"/>
        </w:rPr>
        <w:fldChar w:fldCharType="end"/>
      </w:r>
    </w:p>
    <w:p w14:paraId="162BB8F0">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"_Toc206573598" </w:instrText>
      </w:r>
      <w:r>
        <w:fldChar w:fldCharType="separate"/>
      </w:r>
      <w:r>
        <w:rPr>
          <w:rStyle w:val="18"/>
          <w:rFonts w:eastAsia="楷体_GB2312" w:cs="Times New Roman"/>
          <w:bCs/>
          <w:sz w:val="24"/>
          <w:szCs w:val="24"/>
        </w:rPr>
        <w:t>（一）事故单位概况</w:t>
      </w:r>
      <w:r>
        <w:rPr>
          <w:sz w:val="24"/>
          <w:szCs w:val="24"/>
        </w:rPr>
        <w:tab/>
      </w:r>
      <w:r>
        <w:rPr>
          <w:sz w:val="24"/>
          <w:szCs w:val="24"/>
        </w:rPr>
        <w:fldChar w:fldCharType="begin"/>
      </w:r>
      <w:r>
        <w:rPr>
          <w:sz w:val="24"/>
          <w:szCs w:val="24"/>
        </w:rPr>
        <w:instrText xml:space="preserve"> PAGEREF _Toc206573598 \h </w:instrText>
      </w:r>
      <w:r>
        <w:rPr>
          <w:sz w:val="24"/>
          <w:szCs w:val="24"/>
        </w:rPr>
        <w:fldChar w:fldCharType="separate"/>
      </w:r>
      <w:r>
        <w:rPr>
          <w:sz w:val="24"/>
          <w:szCs w:val="24"/>
        </w:rPr>
        <w:t>2</w:t>
      </w:r>
      <w:r>
        <w:rPr>
          <w:sz w:val="24"/>
          <w:szCs w:val="24"/>
        </w:rPr>
        <w:fldChar w:fldCharType="end"/>
      </w:r>
      <w:r>
        <w:rPr>
          <w:sz w:val="24"/>
          <w:szCs w:val="24"/>
        </w:rPr>
        <w:fldChar w:fldCharType="end"/>
      </w:r>
    </w:p>
    <w:p w14:paraId="2662921A">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"_Toc206573599" </w:instrText>
      </w:r>
      <w:r>
        <w:fldChar w:fldCharType="separate"/>
      </w:r>
      <w:r>
        <w:rPr>
          <w:rStyle w:val="18"/>
          <w:rFonts w:eastAsia="楷体_GB2312" w:cs="Times New Roman"/>
          <w:bCs/>
          <w:sz w:val="24"/>
          <w:szCs w:val="24"/>
        </w:rPr>
        <w:t>（二）涉事作业活动有关情况</w:t>
      </w:r>
      <w:r>
        <w:rPr>
          <w:sz w:val="24"/>
          <w:szCs w:val="24"/>
        </w:rPr>
        <w:tab/>
      </w:r>
      <w:r>
        <w:rPr>
          <w:sz w:val="24"/>
          <w:szCs w:val="24"/>
        </w:rPr>
        <w:fldChar w:fldCharType="begin"/>
      </w:r>
      <w:r>
        <w:rPr>
          <w:sz w:val="24"/>
          <w:szCs w:val="24"/>
        </w:rPr>
        <w:instrText xml:space="preserve"> PAGEREF _Toc206573599 \h </w:instrText>
      </w:r>
      <w:r>
        <w:rPr>
          <w:sz w:val="24"/>
          <w:szCs w:val="24"/>
        </w:rPr>
        <w:fldChar w:fldCharType="separate"/>
      </w:r>
      <w:r>
        <w:rPr>
          <w:sz w:val="24"/>
          <w:szCs w:val="24"/>
        </w:rPr>
        <w:t>3</w:t>
      </w:r>
      <w:r>
        <w:rPr>
          <w:sz w:val="24"/>
          <w:szCs w:val="24"/>
        </w:rPr>
        <w:fldChar w:fldCharType="end"/>
      </w:r>
      <w:r>
        <w:rPr>
          <w:sz w:val="24"/>
          <w:szCs w:val="24"/>
        </w:rPr>
        <w:fldChar w:fldCharType="end"/>
      </w:r>
    </w:p>
    <w:p w14:paraId="2E8BAACA">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"_Toc206573600" </w:instrText>
      </w:r>
      <w:r>
        <w:fldChar w:fldCharType="separate"/>
      </w:r>
      <w:r>
        <w:rPr>
          <w:rStyle w:val="18"/>
          <w:rFonts w:eastAsia="楷体_GB2312" w:cs="Times New Roman"/>
          <w:bCs/>
          <w:sz w:val="24"/>
          <w:szCs w:val="24"/>
        </w:rPr>
        <w:t>（三）事故单位安全管理情况</w:t>
      </w:r>
      <w:r>
        <w:rPr>
          <w:sz w:val="24"/>
          <w:szCs w:val="24"/>
        </w:rPr>
        <w:tab/>
      </w:r>
      <w:r>
        <w:rPr>
          <w:sz w:val="24"/>
          <w:szCs w:val="24"/>
        </w:rPr>
        <w:fldChar w:fldCharType="begin"/>
      </w:r>
      <w:r>
        <w:rPr>
          <w:sz w:val="24"/>
          <w:szCs w:val="24"/>
        </w:rPr>
        <w:instrText xml:space="preserve"> PAGEREF _Toc206573600 \h </w:instrText>
      </w:r>
      <w:r>
        <w:rPr>
          <w:sz w:val="24"/>
          <w:szCs w:val="24"/>
        </w:rPr>
        <w:fldChar w:fldCharType="separate"/>
      </w:r>
      <w:r>
        <w:rPr>
          <w:sz w:val="24"/>
          <w:szCs w:val="24"/>
        </w:rPr>
        <w:t>3</w:t>
      </w:r>
      <w:r>
        <w:rPr>
          <w:sz w:val="24"/>
          <w:szCs w:val="24"/>
        </w:rPr>
        <w:fldChar w:fldCharType="end"/>
      </w:r>
      <w:r>
        <w:rPr>
          <w:sz w:val="24"/>
          <w:szCs w:val="24"/>
        </w:rPr>
        <w:fldChar w:fldCharType="end"/>
      </w:r>
    </w:p>
    <w:p w14:paraId="3F23DBD4">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"_Toc206573601" </w:instrText>
      </w:r>
      <w:r>
        <w:fldChar w:fldCharType="separate"/>
      </w:r>
      <w:r>
        <w:rPr>
          <w:rStyle w:val="18"/>
          <w:rFonts w:eastAsia="楷体_GB2312" w:cs="Times New Roman"/>
          <w:bCs/>
          <w:sz w:val="24"/>
          <w:szCs w:val="24"/>
        </w:rPr>
        <w:t>（四）涉事电力线路情况</w:t>
      </w:r>
      <w:r>
        <w:rPr>
          <w:sz w:val="24"/>
          <w:szCs w:val="24"/>
        </w:rPr>
        <w:tab/>
      </w:r>
      <w:r>
        <w:rPr>
          <w:sz w:val="24"/>
          <w:szCs w:val="24"/>
        </w:rPr>
        <w:fldChar w:fldCharType="begin"/>
      </w:r>
      <w:r>
        <w:rPr>
          <w:sz w:val="24"/>
          <w:szCs w:val="24"/>
        </w:rPr>
        <w:instrText xml:space="preserve"> PAGEREF _Toc206573601 \h </w:instrText>
      </w:r>
      <w:r>
        <w:rPr>
          <w:sz w:val="24"/>
          <w:szCs w:val="24"/>
        </w:rPr>
        <w:fldChar w:fldCharType="separate"/>
      </w:r>
      <w:r>
        <w:rPr>
          <w:sz w:val="24"/>
          <w:szCs w:val="24"/>
        </w:rPr>
        <w:t>3</w:t>
      </w:r>
      <w:r>
        <w:rPr>
          <w:sz w:val="24"/>
          <w:szCs w:val="24"/>
        </w:rPr>
        <w:fldChar w:fldCharType="end"/>
      </w:r>
      <w:r>
        <w:rPr>
          <w:sz w:val="24"/>
          <w:szCs w:val="24"/>
        </w:rPr>
        <w:fldChar w:fldCharType="end"/>
      </w:r>
    </w:p>
    <w:p w14:paraId="5DB522B0">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"_Toc206573602" </w:instrText>
      </w:r>
      <w:r>
        <w:fldChar w:fldCharType="separate"/>
      </w:r>
      <w:r>
        <w:rPr>
          <w:rStyle w:val="18"/>
          <w:rFonts w:eastAsia="楷体_GB2312" w:cs="Times New Roman"/>
          <w:bCs/>
          <w:sz w:val="24"/>
          <w:szCs w:val="24"/>
        </w:rPr>
        <w:t>（五）事故发生经过</w:t>
      </w:r>
      <w:r>
        <w:rPr>
          <w:sz w:val="24"/>
          <w:szCs w:val="24"/>
        </w:rPr>
        <w:tab/>
      </w:r>
      <w:r>
        <w:rPr>
          <w:sz w:val="24"/>
          <w:szCs w:val="24"/>
        </w:rPr>
        <w:fldChar w:fldCharType="begin"/>
      </w:r>
      <w:r>
        <w:rPr>
          <w:sz w:val="24"/>
          <w:szCs w:val="24"/>
        </w:rPr>
        <w:instrText xml:space="preserve"> PAGEREF _Toc206573602 \h </w:instrText>
      </w:r>
      <w:r>
        <w:rPr>
          <w:sz w:val="24"/>
          <w:szCs w:val="24"/>
        </w:rPr>
        <w:fldChar w:fldCharType="separate"/>
      </w:r>
      <w:r>
        <w:rPr>
          <w:sz w:val="24"/>
          <w:szCs w:val="24"/>
        </w:rPr>
        <w:t>4</w:t>
      </w:r>
      <w:r>
        <w:rPr>
          <w:sz w:val="24"/>
          <w:szCs w:val="24"/>
        </w:rPr>
        <w:fldChar w:fldCharType="end"/>
      </w:r>
      <w:r>
        <w:rPr>
          <w:sz w:val="24"/>
          <w:szCs w:val="24"/>
        </w:rPr>
        <w:fldChar w:fldCharType="end"/>
      </w:r>
    </w:p>
    <w:p w14:paraId="0900AF81">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"_Toc206573603" </w:instrText>
      </w:r>
      <w:r>
        <w:fldChar w:fldCharType="separate"/>
      </w:r>
      <w:r>
        <w:rPr>
          <w:rStyle w:val="18"/>
          <w:rFonts w:eastAsia="楷体_GB2312" w:cs="Times New Roman"/>
          <w:bCs/>
          <w:sz w:val="24"/>
          <w:szCs w:val="24"/>
        </w:rPr>
        <w:t>（六）事故现场勘查及有关情况</w:t>
      </w:r>
      <w:r>
        <w:rPr>
          <w:sz w:val="24"/>
          <w:szCs w:val="24"/>
        </w:rPr>
        <w:tab/>
      </w:r>
      <w:r>
        <w:rPr>
          <w:sz w:val="24"/>
          <w:szCs w:val="24"/>
        </w:rPr>
        <w:fldChar w:fldCharType="begin"/>
      </w:r>
      <w:r>
        <w:rPr>
          <w:sz w:val="24"/>
          <w:szCs w:val="24"/>
        </w:rPr>
        <w:instrText xml:space="preserve"> PAGEREF _Toc206573603 \h </w:instrText>
      </w:r>
      <w:r>
        <w:rPr>
          <w:sz w:val="24"/>
          <w:szCs w:val="24"/>
        </w:rPr>
        <w:fldChar w:fldCharType="separate"/>
      </w:r>
      <w:r>
        <w:rPr>
          <w:sz w:val="24"/>
          <w:szCs w:val="24"/>
        </w:rPr>
        <w:t>5</w:t>
      </w:r>
      <w:r>
        <w:rPr>
          <w:sz w:val="24"/>
          <w:szCs w:val="24"/>
        </w:rPr>
        <w:fldChar w:fldCharType="end"/>
      </w:r>
      <w:r>
        <w:rPr>
          <w:sz w:val="24"/>
          <w:szCs w:val="24"/>
        </w:rPr>
        <w:fldChar w:fldCharType="end"/>
      </w:r>
    </w:p>
    <w:p w14:paraId="7A599B1C">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"_Toc206573604" </w:instrText>
      </w:r>
      <w:r>
        <w:fldChar w:fldCharType="separate"/>
      </w:r>
      <w:r>
        <w:rPr>
          <w:rStyle w:val="18"/>
          <w:rFonts w:eastAsia="楷体_GB2312" w:cs="Times New Roman"/>
          <w:bCs/>
          <w:sz w:val="24"/>
          <w:szCs w:val="24"/>
        </w:rPr>
        <w:t>（七）事故造成的人员伤亡和直接经济损失</w:t>
      </w:r>
      <w:r>
        <w:rPr>
          <w:sz w:val="24"/>
          <w:szCs w:val="24"/>
        </w:rPr>
        <w:tab/>
      </w:r>
      <w:r>
        <w:rPr>
          <w:sz w:val="24"/>
          <w:szCs w:val="24"/>
        </w:rPr>
        <w:fldChar w:fldCharType="begin"/>
      </w:r>
      <w:r>
        <w:rPr>
          <w:sz w:val="24"/>
          <w:szCs w:val="24"/>
        </w:rPr>
        <w:instrText xml:space="preserve"> PAGEREF _Toc206573604 \h </w:instrText>
      </w:r>
      <w:r>
        <w:rPr>
          <w:sz w:val="24"/>
          <w:szCs w:val="24"/>
        </w:rPr>
        <w:fldChar w:fldCharType="separate"/>
      </w:r>
      <w:r>
        <w:rPr>
          <w:sz w:val="24"/>
          <w:szCs w:val="24"/>
        </w:rPr>
        <w:t>6</w:t>
      </w:r>
      <w:r>
        <w:rPr>
          <w:sz w:val="24"/>
          <w:szCs w:val="24"/>
        </w:rPr>
        <w:fldChar w:fldCharType="end"/>
      </w:r>
      <w:r>
        <w:rPr>
          <w:sz w:val="24"/>
          <w:szCs w:val="24"/>
        </w:rPr>
        <w:fldChar w:fldCharType="end"/>
      </w:r>
    </w:p>
    <w:p w14:paraId="5AA08AAA">
      <w:pPr>
        <w:pStyle w:val="10"/>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"_Toc206573605" </w:instrText>
      </w:r>
      <w:r>
        <w:fldChar w:fldCharType="separate"/>
      </w:r>
      <w:r>
        <w:rPr>
          <w:rStyle w:val="18"/>
          <w:rFonts w:eastAsia="黑体" w:cs="Times New Roman"/>
          <w:sz w:val="24"/>
          <w:szCs w:val="24"/>
        </w:rPr>
        <w:t>二、事故应急处置和评估情况</w:t>
      </w:r>
      <w:r>
        <w:rPr>
          <w:sz w:val="24"/>
          <w:szCs w:val="24"/>
        </w:rPr>
        <w:tab/>
      </w:r>
      <w:r>
        <w:rPr>
          <w:sz w:val="24"/>
          <w:szCs w:val="24"/>
        </w:rPr>
        <w:fldChar w:fldCharType="begin"/>
      </w:r>
      <w:r>
        <w:rPr>
          <w:sz w:val="24"/>
          <w:szCs w:val="24"/>
        </w:rPr>
        <w:instrText xml:space="preserve"> PAGEREF _Toc206573605 \h </w:instrText>
      </w:r>
      <w:r>
        <w:rPr>
          <w:sz w:val="24"/>
          <w:szCs w:val="24"/>
        </w:rPr>
        <w:fldChar w:fldCharType="separate"/>
      </w:r>
      <w:r>
        <w:rPr>
          <w:sz w:val="24"/>
          <w:szCs w:val="24"/>
        </w:rPr>
        <w:t>6</w:t>
      </w:r>
      <w:r>
        <w:rPr>
          <w:sz w:val="24"/>
          <w:szCs w:val="24"/>
        </w:rPr>
        <w:fldChar w:fldCharType="end"/>
      </w:r>
      <w:r>
        <w:rPr>
          <w:sz w:val="24"/>
          <w:szCs w:val="24"/>
        </w:rPr>
        <w:fldChar w:fldCharType="end"/>
      </w:r>
    </w:p>
    <w:p w14:paraId="5BF48195">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"_Toc206573606" </w:instrText>
      </w:r>
      <w:r>
        <w:fldChar w:fldCharType="separate"/>
      </w:r>
      <w:r>
        <w:rPr>
          <w:rStyle w:val="18"/>
          <w:rFonts w:eastAsia="楷体_GB2312"/>
          <w:bCs/>
          <w:sz w:val="24"/>
          <w:szCs w:val="24"/>
        </w:rPr>
        <w:t>（一）事故信息接报及响应情况</w:t>
      </w:r>
      <w:r>
        <w:rPr>
          <w:sz w:val="24"/>
          <w:szCs w:val="24"/>
        </w:rPr>
        <w:tab/>
      </w:r>
      <w:r>
        <w:rPr>
          <w:sz w:val="24"/>
          <w:szCs w:val="24"/>
        </w:rPr>
        <w:fldChar w:fldCharType="begin"/>
      </w:r>
      <w:r>
        <w:rPr>
          <w:sz w:val="24"/>
          <w:szCs w:val="24"/>
        </w:rPr>
        <w:instrText xml:space="preserve"> PAGEREF _Toc206573606 \h </w:instrText>
      </w:r>
      <w:r>
        <w:rPr>
          <w:sz w:val="24"/>
          <w:szCs w:val="24"/>
        </w:rPr>
        <w:fldChar w:fldCharType="separate"/>
      </w:r>
      <w:r>
        <w:rPr>
          <w:sz w:val="24"/>
          <w:szCs w:val="24"/>
        </w:rPr>
        <w:t>6</w:t>
      </w:r>
      <w:r>
        <w:rPr>
          <w:sz w:val="24"/>
          <w:szCs w:val="24"/>
        </w:rPr>
        <w:fldChar w:fldCharType="end"/>
      </w:r>
      <w:r>
        <w:rPr>
          <w:sz w:val="24"/>
          <w:szCs w:val="24"/>
        </w:rPr>
        <w:fldChar w:fldCharType="end"/>
      </w:r>
    </w:p>
    <w:p w14:paraId="4E1C2B90">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"_Toc206573607" </w:instrText>
      </w:r>
      <w:r>
        <w:fldChar w:fldCharType="separate"/>
      </w:r>
      <w:r>
        <w:rPr>
          <w:rStyle w:val="18"/>
          <w:rFonts w:eastAsia="楷体_GB2312" w:cs="Times New Roman"/>
          <w:bCs/>
          <w:sz w:val="24"/>
          <w:szCs w:val="24"/>
        </w:rPr>
        <w:t>（二）事故应急处置情况</w:t>
      </w:r>
      <w:r>
        <w:rPr>
          <w:sz w:val="24"/>
          <w:szCs w:val="24"/>
        </w:rPr>
        <w:tab/>
      </w:r>
      <w:r>
        <w:rPr>
          <w:sz w:val="24"/>
          <w:szCs w:val="24"/>
        </w:rPr>
        <w:fldChar w:fldCharType="begin"/>
      </w:r>
      <w:r>
        <w:rPr>
          <w:sz w:val="24"/>
          <w:szCs w:val="24"/>
        </w:rPr>
        <w:instrText xml:space="preserve"> PAGEREF _Toc206573607 \h </w:instrText>
      </w:r>
      <w:r>
        <w:rPr>
          <w:sz w:val="24"/>
          <w:szCs w:val="24"/>
        </w:rPr>
        <w:fldChar w:fldCharType="separate"/>
      </w:r>
      <w:r>
        <w:rPr>
          <w:sz w:val="24"/>
          <w:szCs w:val="24"/>
        </w:rPr>
        <w:t>7</w:t>
      </w:r>
      <w:r>
        <w:rPr>
          <w:sz w:val="24"/>
          <w:szCs w:val="24"/>
        </w:rPr>
        <w:fldChar w:fldCharType="end"/>
      </w:r>
      <w:r>
        <w:rPr>
          <w:sz w:val="24"/>
          <w:szCs w:val="24"/>
        </w:rPr>
        <w:fldChar w:fldCharType="end"/>
      </w:r>
    </w:p>
    <w:p w14:paraId="29C00583">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"_Toc206573608" </w:instrText>
      </w:r>
      <w:r>
        <w:fldChar w:fldCharType="separate"/>
      </w:r>
      <w:r>
        <w:rPr>
          <w:rStyle w:val="18"/>
          <w:rFonts w:eastAsia="楷体_GB2312" w:cs="Times New Roman"/>
          <w:bCs/>
          <w:sz w:val="24"/>
          <w:szCs w:val="24"/>
        </w:rPr>
        <w:t>（三）医疗救治和善后情况</w:t>
      </w:r>
      <w:r>
        <w:rPr>
          <w:sz w:val="24"/>
          <w:szCs w:val="24"/>
        </w:rPr>
        <w:tab/>
      </w:r>
      <w:r>
        <w:rPr>
          <w:sz w:val="24"/>
          <w:szCs w:val="24"/>
        </w:rPr>
        <w:fldChar w:fldCharType="begin"/>
      </w:r>
      <w:r>
        <w:rPr>
          <w:sz w:val="24"/>
          <w:szCs w:val="24"/>
        </w:rPr>
        <w:instrText xml:space="preserve"> PAGEREF _Toc206573608 \h </w:instrText>
      </w:r>
      <w:r>
        <w:rPr>
          <w:sz w:val="24"/>
          <w:szCs w:val="24"/>
        </w:rPr>
        <w:fldChar w:fldCharType="separate"/>
      </w:r>
      <w:r>
        <w:rPr>
          <w:sz w:val="24"/>
          <w:szCs w:val="24"/>
        </w:rPr>
        <w:t>8</w:t>
      </w:r>
      <w:r>
        <w:rPr>
          <w:sz w:val="24"/>
          <w:szCs w:val="24"/>
        </w:rPr>
        <w:fldChar w:fldCharType="end"/>
      </w:r>
      <w:r>
        <w:rPr>
          <w:sz w:val="24"/>
          <w:szCs w:val="24"/>
        </w:rPr>
        <w:fldChar w:fldCharType="end"/>
      </w:r>
    </w:p>
    <w:p w14:paraId="46A03008">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"_Toc206573609" </w:instrText>
      </w:r>
      <w:r>
        <w:fldChar w:fldCharType="separate"/>
      </w:r>
      <w:r>
        <w:rPr>
          <w:rStyle w:val="18"/>
          <w:rFonts w:eastAsia="楷体_GB2312" w:cs="Times New Roman"/>
          <w:bCs/>
          <w:sz w:val="24"/>
          <w:szCs w:val="24"/>
        </w:rPr>
        <w:t>（四）事故应急处置评估</w:t>
      </w:r>
      <w:r>
        <w:rPr>
          <w:sz w:val="24"/>
          <w:szCs w:val="24"/>
        </w:rPr>
        <w:tab/>
      </w:r>
      <w:r>
        <w:rPr>
          <w:sz w:val="24"/>
          <w:szCs w:val="24"/>
        </w:rPr>
        <w:fldChar w:fldCharType="begin"/>
      </w:r>
      <w:r>
        <w:rPr>
          <w:sz w:val="24"/>
          <w:szCs w:val="24"/>
        </w:rPr>
        <w:instrText xml:space="preserve"> PAGEREF _Toc206573609 \h </w:instrText>
      </w:r>
      <w:r>
        <w:rPr>
          <w:sz w:val="24"/>
          <w:szCs w:val="24"/>
        </w:rPr>
        <w:fldChar w:fldCharType="separate"/>
      </w:r>
      <w:r>
        <w:rPr>
          <w:sz w:val="24"/>
          <w:szCs w:val="24"/>
        </w:rPr>
        <w:t>8</w:t>
      </w:r>
      <w:r>
        <w:rPr>
          <w:sz w:val="24"/>
          <w:szCs w:val="24"/>
        </w:rPr>
        <w:fldChar w:fldCharType="end"/>
      </w:r>
      <w:r>
        <w:rPr>
          <w:sz w:val="24"/>
          <w:szCs w:val="24"/>
        </w:rPr>
        <w:fldChar w:fldCharType="end"/>
      </w:r>
    </w:p>
    <w:p w14:paraId="0A5F7AA7">
      <w:pPr>
        <w:pStyle w:val="10"/>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"_Toc206573610" </w:instrText>
      </w:r>
      <w:r>
        <w:fldChar w:fldCharType="separate"/>
      </w:r>
      <w:r>
        <w:rPr>
          <w:rStyle w:val="18"/>
          <w:rFonts w:eastAsia="黑体" w:cs="Times New Roman"/>
          <w:sz w:val="24"/>
          <w:szCs w:val="24"/>
        </w:rPr>
        <w:t>三、事故原因分析</w:t>
      </w:r>
      <w:r>
        <w:rPr>
          <w:sz w:val="24"/>
          <w:szCs w:val="24"/>
        </w:rPr>
        <w:tab/>
      </w:r>
      <w:r>
        <w:rPr>
          <w:sz w:val="24"/>
          <w:szCs w:val="24"/>
        </w:rPr>
        <w:fldChar w:fldCharType="begin"/>
      </w:r>
      <w:r>
        <w:rPr>
          <w:sz w:val="24"/>
          <w:szCs w:val="24"/>
        </w:rPr>
        <w:instrText xml:space="preserve"> PAGEREF _Toc206573610 \h </w:instrText>
      </w:r>
      <w:r>
        <w:rPr>
          <w:sz w:val="24"/>
          <w:szCs w:val="24"/>
        </w:rPr>
        <w:fldChar w:fldCharType="separate"/>
      </w:r>
      <w:r>
        <w:rPr>
          <w:sz w:val="24"/>
          <w:szCs w:val="24"/>
        </w:rPr>
        <w:t>9</w:t>
      </w:r>
      <w:r>
        <w:rPr>
          <w:sz w:val="24"/>
          <w:szCs w:val="24"/>
        </w:rPr>
        <w:fldChar w:fldCharType="end"/>
      </w:r>
      <w:r>
        <w:rPr>
          <w:sz w:val="24"/>
          <w:szCs w:val="24"/>
        </w:rPr>
        <w:fldChar w:fldCharType="end"/>
      </w:r>
    </w:p>
    <w:p w14:paraId="0BF100AF">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"_Toc206573611" </w:instrText>
      </w:r>
      <w:r>
        <w:fldChar w:fldCharType="separate"/>
      </w:r>
      <w:r>
        <w:rPr>
          <w:rStyle w:val="18"/>
          <w:rFonts w:eastAsia="楷体_GB2312" w:cs="Times New Roman"/>
          <w:bCs/>
          <w:sz w:val="24"/>
          <w:szCs w:val="24"/>
        </w:rPr>
        <w:t>（一）直接原因分析</w:t>
      </w:r>
      <w:r>
        <w:rPr>
          <w:sz w:val="24"/>
          <w:szCs w:val="24"/>
        </w:rPr>
        <w:tab/>
      </w:r>
      <w:r>
        <w:rPr>
          <w:sz w:val="24"/>
          <w:szCs w:val="24"/>
        </w:rPr>
        <w:fldChar w:fldCharType="begin"/>
      </w:r>
      <w:r>
        <w:rPr>
          <w:sz w:val="24"/>
          <w:szCs w:val="24"/>
        </w:rPr>
        <w:instrText xml:space="preserve"> PAGEREF _Toc206573611 \h </w:instrText>
      </w:r>
      <w:r>
        <w:rPr>
          <w:sz w:val="24"/>
          <w:szCs w:val="24"/>
        </w:rPr>
        <w:fldChar w:fldCharType="separate"/>
      </w:r>
      <w:r>
        <w:rPr>
          <w:sz w:val="24"/>
          <w:szCs w:val="24"/>
        </w:rPr>
        <w:t>9</w:t>
      </w:r>
      <w:r>
        <w:rPr>
          <w:sz w:val="24"/>
          <w:szCs w:val="24"/>
        </w:rPr>
        <w:fldChar w:fldCharType="end"/>
      </w:r>
      <w:r>
        <w:rPr>
          <w:sz w:val="24"/>
          <w:szCs w:val="24"/>
        </w:rPr>
        <w:fldChar w:fldCharType="end"/>
      </w:r>
    </w:p>
    <w:p w14:paraId="37B3ECE7">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"_Toc206573612" </w:instrText>
      </w:r>
      <w:r>
        <w:fldChar w:fldCharType="separate"/>
      </w:r>
      <w:r>
        <w:rPr>
          <w:rStyle w:val="18"/>
          <w:rFonts w:eastAsia="楷体_GB2312" w:cs="Times New Roman"/>
          <w:bCs/>
          <w:sz w:val="24"/>
          <w:szCs w:val="24"/>
        </w:rPr>
        <w:t>（二）其它可能因素排除</w:t>
      </w:r>
      <w:r>
        <w:rPr>
          <w:sz w:val="24"/>
          <w:szCs w:val="24"/>
        </w:rPr>
        <w:tab/>
      </w:r>
      <w:r>
        <w:rPr>
          <w:sz w:val="24"/>
          <w:szCs w:val="24"/>
        </w:rPr>
        <w:fldChar w:fldCharType="begin"/>
      </w:r>
      <w:r>
        <w:rPr>
          <w:sz w:val="24"/>
          <w:szCs w:val="24"/>
        </w:rPr>
        <w:instrText xml:space="preserve"> PAGEREF _Toc206573612 \h </w:instrText>
      </w:r>
      <w:r>
        <w:rPr>
          <w:sz w:val="24"/>
          <w:szCs w:val="24"/>
        </w:rPr>
        <w:fldChar w:fldCharType="separate"/>
      </w:r>
      <w:r>
        <w:rPr>
          <w:sz w:val="24"/>
          <w:szCs w:val="24"/>
        </w:rPr>
        <w:t>9</w:t>
      </w:r>
      <w:r>
        <w:rPr>
          <w:sz w:val="24"/>
          <w:szCs w:val="24"/>
        </w:rPr>
        <w:fldChar w:fldCharType="end"/>
      </w:r>
      <w:r>
        <w:rPr>
          <w:sz w:val="24"/>
          <w:szCs w:val="24"/>
        </w:rPr>
        <w:fldChar w:fldCharType="end"/>
      </w:r>
    </w:p>
    <w:p w14:paraId="0C941DA8">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"_Toc206573613" </w:instrText>
      </w:r>
      <w:r>
        <w:fldChar w:fldCharType="separate"/>
      </w:r>
      <w:r>
        <w:rPr>
          <w:rStyle w:val="18"/>
          <w:rFonts w:eastAsia="楷体_GB2312" w:cs="Times New Roman"/>
          <w:bCs/>
          <w:sz w:val="24"/>
          <w:szCs w:val="24"/>
        </w:rPr>
        <w:t>（三）间接原因分析</w:t>
      </w:r>
      <w:r>
        <w:rPr>
          <w:sz w:val="24"/>
          <w:szCs w:val="24"/>
        </w:rPr>
        <w:tab/>
      </w:r>
      <w:r>
        <w:rPr>
          <w:sz w:val="24"/>
          <w:szCs w:val="24"/>
        </w:rPr>
        <w:fldChar w:fldCharType="begin"/>
      </w:r>
      <w:r>
        <w:rPr>
          <w:sz w:val="24"/>
          <w:szCs w:val="24"/>
        </w:rPr>
        <w:instrText xml:space="preserve"> PAGEREF _Toc206573613 \h </w:instrText>
      </w:r>
      <w:r>
        <w:rPr>
          <w:sz w:val="24"/>
          <w:szCs w:val="24"/>
        </w:rPr>
        <w:fldChar w:fldCharType="separate"/>
      </w:r>
      <w:r>
        <w:rPr>
          <w:sz w:val="24"/>
          <w:szCs w:val="24"/>
        </w:rPr>
        <w:t>9</w:t>
      </w:r>
      <w:r>
        <w:rPr>
          <w:sz w:val="24"/>
          <w:szCs w:val="24"/>
        </w:rPr>
        <w:fldChar w:fldCharType="end"/>
      </w:r>
      <w:r>
        <w:rPr>
          <w:sz w:val="24"/>
          <w:szCs w:val="24"/>
        </w:rPr>
        <w:fldChar w:fldCharType="end"/>
      </w:r>
    </w:p>
    <w:p w14:paraId="2942714D">
      <w:pPr>
        <w:pStyle w:val="10"/>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"_Toc206573614" </w:instrText>
      </w:r>
      <w:r>
        <w:fldChar w:fldCharType="separate"/>
      </w:r>
      <w:r>
        <w:rPr>
          <w:rStyle w:val="18"/>
          <w:rFonts w:eastAsia="黑体" w:cs="Times New Roman"/>
          <w:sz w:val="24"/>
          <w:szCs w:val="24"/>
        </w:rPr>
        <w:t>四、有关责任单位存在的主要问题</w:t>
      </w:r>
      <w:r>
        <w:rPr>
          <w:sz w:val="24"/>
          <w:szCs w:val="24"/>
        </w:rPr>
        <w:tab/>
      </w:r>
      <w:r>
        <w:rPr>
          <w:sz w:val="24"/>
          <w:szCs w:val="24"/>
        </w:rPr>
        <w:fldChar w:fldCharType="begin"/>
      </w:r>
      <w:r>
        <w:rPr>
          <w:sz w:val="24"/>
          <w:szCs w:val="24"/>
        </w:rPr>
        <w:instrText xml:space="preserve"> PAGEREF _Toc206573614 \h </w:instrText>
      </w:r>
      <w:r>
        <w:rPr>
          <w:sz w:val="24"/>
          <w:szCs w:val="24"/>
        </w:rPr>
        <w:fldChar w:fldCharType="separate"/>
      </w:r>
      <w:r>
        <w:rPr>
          <w:sz w:val="24"/>
          <w:szCs w:val="24"/>
        </w:rPr>
        <w:t>10</w:t>
      </w:r>
      <w:r>
        <w:rPr>
          <w:sz w:val="24"/>
          <w:szCs w:val="24"/>
        </w:rPr>
        <w:fldChar w:fldCharType="end"/>
      </w:r>
      <w:r>
        <w:rPr>
          <w:sz w:val="24"/>
          <w:szCs w:val="24"/>
        </w:rPr>
        <w:fldChar w:fldCharType="end"/>
      </w:r>
    </w:p>
    <w:p w14:paraId="75016472">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"_Toc206573615" </w:instrText>
      </w:r>
      <w:r>
        <w:fldChar w:fldCharType="separate"/>
      </w:r>
      <w:r>
        <w:rPr>
          <w:rStyle w:val="18"/>
          <w:rFonts w:eastAsia="楷体_GB2312" w:cs="Times New Roman"/>
          <w:bCs/>
          <w:sz w:val="24"/>
          <w:szCs w:val="24"/>
        </w:rPr>
        <w:t>（一）事故单位</w:t>
      </w:r>
      <w:r>
        <w:rPr>
          <w:sz w:val="24"/>
          <w:szCs w:val="24"/>
        </w:rPr>
        <w:tab/>
      </w:r>
      <w:r>
        <w:rPr>
          <w:sz w:val="24"/>
          <w:szCs w:val="24"/>
        </w:rPr>
        <w:fldChar w:fldCharType="begin"/>
      </w:r>
      <w:r>
        <w:rPr>
          <w:sz w:val="24"/>
          <w:szCs w:val="24"/>
        </w:rPr>
        <w:instrText xml:space="preserve"> PAGEREF _Toc206573615 \h </w:instrText>
      </w:r>
      <w:r>
        <w:rPr>
          <w:sz w:val="24"/>
          <w:szCs w:val="24"/>
        </w:rPr>
        <w:fldChar w:fldCharType="separate"/>
      </w:r>
      <w:r>
        <w:rPr>
          <w:sz w:val="24"/>
          <w:szCs w:val="24"/>
        </w:rPr>
        <w:t>10</w:t>
      </w:r>
      <w:r>
        <w:rPr>
          <w:sz w:val="24"/>
          <w:szCs w:val="24"/>
        </w:rPr>
        <w:fldChar w:fldCharType="end"/>
      </w:r>
      <w:r>
        <w:rPr>
          <w:sz w:val="24"/>
          <w:szCs w:val="24"/>
        </w:rPr>
        <w:fldChar w:fldCharType="end"/>
      </w:r>
    </w:p>
    <w:p w14:paraId="51776293">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"_Toc206573616" </w:instrText>
      </w:r>
      <w:r>
        <w:fldChar w:fldCharType="separate"/>
      </w:r>
      <w:r>
        <w:rPr>
          <w:rStyle w:val="18"/>
          <w:rFonts w:eastAsia="楷体_GB2312" w:cs="Times New Roman"/>
          <w:bCs/>
          <w:sz w:val="24"/>
          <w:szCs w:val="24"/>
        </w:rPr>
        <w:t>（二）有关监管部门</w:t>
      </w:r>
      <w:r>
        <w:rPr>
          <w:sz w:val="24"/>
          <w:szCs w:val="24"/>
        </w:rPr>
        <w:tab/>
      </w:r>
      <w:r>
        <w:rPr>
          <w:sz w:val="24"/>
          <w:szCs w:val="24"/>
        </w:rPr>
        <w:fldChar w:fldCharType="begin"/>
      </w:r>
      <w:r>
        <w:rPr>
          <w:sz w:val="24"/>
          <w:szCs w:val="24"/>
        </w:rPr>
        <w:instrText xml:space="preserve"> PAGEREF _Toc206573616 \h </w:instrText>
      </w:r>
      <w:r>
        <w:rPr>
          <w:sz w:val="24"/>
          <w:szCs w:val="24"/>
        </w:rPr>
        <w:fldChar w:fldCharType="separate"/>
      </w:r>
      <w:r>
        <w:rPr>
          <w:sz w:val="24"/>
          <w:szCs w:val="24"/>
        </w:rPr>
        <w:t>10</w:t>
      </w:r>
      <w:r>
        <w:rPr>
          <w:sz w:val="24"/>
          <w:szCs w:val="24"/>
        </w:rPr>
        <w:fldChar w:fldCharType="end"/>
      </w:r>
      <w:r>
        <w:rPr>
          <w:sz w:val="24"/>
          <w:szCs w:val="24"/>
        </w:rPr>
        <w:fldChar w:fldCharType="end"/>
      </w:r>
    </w:p>
    <w:p w14:paraId="6C0D704D">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"_Toc206573617" </w:instrText>
      </w:r>
      <w:r>
        <w:fldChar w:fldCharType="separate"/>
      </w:r>
      <w:r>
        <w:rPr>
          <w:rStyle w:val="18"/>
          <w:rFonts w:eastAsia="楷体_GB2312" w:cs="Times New Roman"/>
          <w:bCs/>
          <w:sz w:val="24"/>
          <w:szCs w:val="24"/>
        </w:rPr>
        <w:t>（三）有关地方政府</w:t>
      </w:r>
      <w:r>
        <w:rPr>
          <w:sz w:val="24"/>
          <w:szCs w:val="24"/>
        </w:rPr>
        <w:tab/>
      </w:r>
      <w:r>
        <w:rPr>
          <w:sz w:val="24"/>
          <w:szCs w:val="24"/>
        </w:rPr>
        <w:fldChar w:fldCharType="begin"/>
      </w:r>
      <w:r>
        <w:rPr>
          <w:sz w:val="24"/>
          <w:szCs w:val="24"/>
        </w:rPr>
        <w:instrText xml:space="preserve"> PAGEREF _Toc206573617 \h </w:instrText>
      </w:r>
      <w:r>
        <w:rPr>
          <w:sz w:val="24"/>
          <w:szCs w:val="24"/>
        </w:rPr>
        <w:fldChar w:fldCharType="separate"/>
      </w:r>
      <w:r>
        <w:rPr>
          <w:sz w:val="24"/>
          <w:szCs w:val="24"/>
        </w:rPr>
        <w:t>11</w:t>
      </w:r>
      <w:r>
        <w:rPr>
          <w:sz w:val="24"/>
          <w:szCs w:val="24"/>
        </w:rPr>
        <w:fldChar w:fldCharType="end"/>
      </w:r>
      <w:r>
        <w:rPr>
          <w:sz w:val="24"/>
          <w:szCs w:val="24"/>
        </w:rPr>
        <w:fldChar w:fldCharType="end"/>
      </w:r>
    </w:p>
    <w:p w14:paraId="5A9A1E13">
      <w:pPr>
        <w:pStyle w:val="10"/>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"_Toc206573618" </w:instrText>
      </w:r>
      <w:r>
        <w:fldChar w:fldCharType="separate"/>
      </w:r>
      <w:r>
        <w:rPr>
          <w:rStyle w:val="18"/>
          <w:rFonts w:eastAsia="黑体" w:cs="Times New Roman"/>
          <w:sz w:val="24"/>
          <w:szCs w:val="24"/>
        </w:rPr>
        <w:t>五、对有关责任人员和责任单位的处理建议</w:t>
      </w:r>
      <w:r>
        <w:rPr>
          <w:sz w:val="24"/>
          <w:szCs w:val="24"/>
        </w:rPr>
        <w:tab/>
      </w:r>
      <w:r>
        <w:rPr>
          <w:sz w:val="24"/>
          <w:szCs w:val="24"/>
        </w:rPr>
        <w:fldChar w:fldCharType="begin"/>
      </w:r>
      <w:r>
        <w:rPr>
          <w:sz w:val="24"/>
          <w:szCs w:val="24"/>
        </w:rPr>
        <w:instrText xml:space="preserve"> PAGEREF _Toc206573618 \h </w:instrText>
      </w:r>
      <w:r>
        <w:rPr>
          <w:sz w:val="24"/>
          <w:szCs w:val="24"/>
        </w:rPr>
        <w:fldChar w:fldCharType="separate"/>
      </w:r>
      <w:r>
        <w:rPr>
          <w:sz w:val="24"/>
          <w:szCs w:val="24"/>
        </w:rPr>
        <w:t>11</w:t>
      </w:r>
      <w:r>
        <w:rPr>
          <w:sz w:val="24"/>
          <w:szCs w:val="24"/>
        </w:rPr>
        <w:fldChar w:fldCharType="end"/>
      </w:r>
      <w:r>
        <w:rPr>
          <w:sz w:val="24"/>
          <w:szCs w:val="24"/>
        </w:rPr>
        <w:fldChar w:fldCharType="end"/>
      </w:r>
    </w:p>
    <w:p w14:paraId="6580B284">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"_Toc206573619" </w:instrText>
      </w:r>
      <w:r>
        <w:fldChar w:fldCharType="separate"/>
      </w:r>
      <w:r>
        <w:rPr>
          <w:rStyle w:val="18"/>
          <w:rFonts w:eastAsia="楷体_GB2312" w:cs="Times New Roman"/>
          <w:bCs/>
          <w:sz w:val="24"/>
          <w:szCs w:val="24"/>
        </w:rPr>
        <w:t>（一）因在事故中死亡免予或不予追究责任人员</w:t>
      </w:r>
      <w:r>
        <w:rPr>
          <w:sz w:val="24"/>
          <w:szCs w:val="24"/>
        </w:rPr>
        <w:tab/>
      </w:r>
      <w:r>
        <w:rPr>
          <w:sz w:val="24"/>
          <w:szCs w:val="24"/>
        </w:rPr>
        <w:fldChar w:fldCharType="begin"/>
      </w:r>
      <w:r>
        <w:rPr>
          <w:sz w:val="24"/>
          <w:szCs w:val="24"/>
        </w:rPr>
        <w:instrText xml:space="preserve"> PAGEREF _Toc206573619 \h </w:instrText>
      </w:r>
      <w:r>
        <w:rPr>
          <w:sz w:val="24"/>
          <w:szCs w:val="24"/>
        </w:rPr>
        <w:fldChar w:fldCharType="separate"/>
      </w:r>
      <w:r>
        <w:rPr>
          <w:sz w:val="24"/>
          <w:szCs w:val="24"/>
        </w:rPr>
        <w:t>11</w:t>
      </w:r>
      <w:r>
        <w:rPr>
          <w:sz w:val="24"/>
          <w:szCs w:val="24"/>
        </w:rPr>
        <w:fldChar w:fldCharType="end"/>
      </w:r>
      <w:r>
        <w:rPr>
          <w:sz w:val="24"/>
          <w:szCs w:val="24"/>
        </w:rPr>
        <w:fldChar w:fldCharType="end"/>
      </w:r>
    </w:p>
    <w:p w14:paraId="154D5636">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"_Toc206573620" </w:instrText>
      </w:r>
      <w:r>
        <w:fldChar w:fldCharType="separate"/>
      </w:r>
      <w:r>
        <w:rPr>
          <w:rStyle w:val="18"/>
          <w:rFonts w:eastAsia="楷体_GB2312" w:cs="Times New Roman"/>
          <w:bCs/>
          <w:sz w:val="24"/>
          <w:szCs w:val="24"/>
        </w:rPr>
        <w:t>（二）对有关公职人员的处理建议</w:t>
      </w:r>
      <w:r>
        <w:rPr>
          <w:sz w:val="24"/>
          <w:szCs w:val="24"/>
        </w:rPr>
        <w:tab/>
      </w:r>
      <w:r>
        <w:rPr>
          <w:sz w:val="24"/>
          <w:szCs w:val="24"/>
        </w:rPr>
        <w:fldChar w:fldCharType="begin"/>
      </w:r>
      <w:r>
        <w:rPr>
          <w:sz w:val="24"/>
          <w:szCs w:val="24"/>
        </w:rPr>
        <w:instrText xml:space="preserve"> PAGEREF _Toc206573620 \h </w:instrText>
      </w:r>
      <w:r>
        <w:rPr>
          <w:sz w:val="24"/>
          <w:szCs w:val="24"/>
        </w:rPr>
        <w:fldChar w:fldCharType="separate"/>
      </w:r>
      <w:r>
        <w:rPr>
          <w:sz w:val="24"/>
          <w:szCs w:val="24"/>
        </w:rPr>
        <w:t>11</w:t>
      </w:r>
      <w:r>
        <w:rPr>
          <w:sz w:val="24"/>
          <w:szCs w:val="24"/>
        </w:rPr>
        <w:fldChar w:fldCharType="end"/>
      </w:r>
      <w:r>
        <w:rPr>
          <w:sz w:val="24"/>
          <w:szCs w:val="24"/>
        </w:rPr>
        <w:fldChar w:fldCharType="end"/>
      </w:r>
    </w:p>
    <w:p w14:paraId="52F10A71">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"_Toc206573621" </w:instrText>
      </w:r>
      <w:r>
        <w:fldChar w:fldCharType="separate"/>
      </w:r>
      <w:r>
        <w:rPr>
          <w:rStyle w:val="18"/>
          <w:rFonts w:eastAsia="楷体_GB2312" w:cs="Times New Roman"/>
          <w:bCs/>
          <w:sz w:val="24"/>
          <w:szCs w:val="24"/>
        </w:rPr>
        <w:t>（三）对事故有关责任人员和责任单位的行政处罚建议</w:t>
      </w:r>
      <w:r>
        <w:rPr>
          <w:sz w:val="24"/>
          <w:szCs w:val="24"/>
        </w:rPr>
        <w:tab/>
      </w:r>
      <w:r>
        <w:rPr>
          <w:sz w:val="24"/>
          <w:szCs w:val="24"/>
        </w:rPr>
        <w:fldChar w:fldCharType="begin"/>
      </w:r>
      <w:r>
        <w:rPr>
          <w:sz w:val="24"/>
          <w:szCs w:val="24"/>
        </w:rPr>
        <w:instrText xml:space="preserve"> PAGEREF _Toc206573621 \h </w:instrText>
      </w:r>
      <w:r>
        <w:rPr>
          <w:sz w:val="24"/>
          <w:szCs w:val="24"/>
        </w:rPr>
        <w:fldChar w:fldCharType="separate"/>
      </w:r>
      <w:r>
        <w:rPr>
          <w:sz w:val="24"/>
          <w:szCs w:val="24"/>
        </w:rPr>
        <w:t>13</w:t>
      </w:r>
      <w:r>
        <w:rPr>
          <w:sz w:val="24"/>
          <w:szCs w:val="24"/>
        </w:rPr>
        <w:fldChar w:fldCharType="end"/>
      </w:r>
      <w:r>
        <w:rPr>
          <w:sz w:val="24"/>
          <w:szCs w:val="24"/>
        </w:rPr>
        <w:fldChar w:fldCharType="end"/>
      </w:r>
    </w:p>
    <w:p w14:paraId="042A6D11">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"_Toc206573622" </w:instrText>
      </w:r>
      <w:r>
        <w:fldChar w:fldCharType="separate"/>
      </w:r>
      <w:r>
        <w:rPr>
          <w:rStyle w:val="18"/>
          <w:rFonts w:eastAsia="楷体_GB2312" w:cs="Times New Roman"/>
          <w:bCs/>
          <w:sz w:val="24"/>
          <w:szCs w:val="24"/>
        </w:rPr>
        <w:t>（四）其它处理建议</w:t>
      </w:r>
      <w:r>
        <w:rPr>
          <w:sz w:val="24"/>
          <w:szCs w:val="24"/>
        </w:rPr>
        <w:tab/>
      </w:r>
      <w:r>
        <w:rPr>
          <w:sz w:val="24"/>
          <w:szCs w:val="24"/>
        </w:rPr>
        <w:fldChar w:fldCharType="begin"/>
      </w:r>
      <w:r>
        <w:rPr>
          <w:sz w:val="24"/>
          <w:szCs w:val="24"/>
        </w:rPr>
        <w:instrText xml:space="preserve"> PAGEREF _Toc206573622 \h </w:instrText>
      </w:r>
      <w:r>
        <w:rPr>
          <w:sz w:val="24"/>
          <w:szCs w:val="24"/>
        </w:rPr>
        <w:fldChar w:fldCharType="separate"/>
      </w:r>
      <w:r>
        <w:rPr>
          <w:sz w:val="24"/>
          <w:szCs w:val="24"/>
        </w:rPr>
        <w:t>14</w:t>
      </w:r>
      <w:r>
        <w:rPr>
          <w:sz w:val="24"/>
          <w:szCs w:val="24"/>
        </w:rPr>
        <w:fldChar w:fldCharType="end"/>
      </w:r>
      <w:r>
        <w:rPr>
          <w:sz w:val="24"/>
          <w:szCs w:val="24"/>
        </w:rPr>
        <w:fldChar w:fldCharType="end"/>
      </w:r>
    </w:p>
    <w:p w14:paraId="6AA6DABF">
      <w:pPr>
        <w:pStyle w:val="10"/>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"_Toc206573623" </w:instrText>
      </w:r>
      <w:r>
        <w:fldChar w:fldCharType="separate"/>
      </w:r>
      <w:r>
        <w:rPr>
          <w:rStyle w:val="18"/>
          <w:rFonts w:eastAsia="黑体" w:cs="Times New Roman"/>
          <w:sz w:val="24"/>
          <w:szCs w:val="24"/>
        </w:rPr>
        <w:t>六、事故主要教训</w:t>
      </w:r>
      <w:r>
        <w:rPr>
          <w:sz w:val="24"/>
          <w:szCs w:val="24"/>
        </w:rPr>
        <w:tab/>
      </w:r>
      <w:r>
        <w:rPr>
          <w:sz w:val="24"/>
          <w:szCs w:val="24"/>
        </w:rPr>
        <w:fldChar w:fldCharType="begin"/>
      </w:r>
      <w:r>
        <w:rPr>
          <w:sz w:val="24"/>
          <w:szCs w:val="24"/>
        </w:rPr>
        <w:instrText xml:space="preserve"> PAGEREF _Toc206573623 \h </w:instrText>
      </w:r>
      <w:r>
        <w:rPr>
          <w:sz w:val="24"/>
          <w:szCs w:val="24"/>
        </w:rPr>
        <w:fldChar w:fldCharType="separate"/>
      </w:r>
      <w:r>
        <w:rPr>
          <w:sz w:val="24"/>
          <w:szCs w:val="24"/>
        </w:rPr>
        <w:t>14</w:t>
      </w:r>
      <w:r>
        <w:rPr>
          <w:sz w:val="24"/>
          <w:szCs w:val="24"/>
        </w:rPr>
        <w:fldChar w:fldCharType="end"/>
      </w:r>
      <w:r>
        <w:rPr>
          <w:sz w:val="24"/>
          <w:szCs w:val="24"/>
        </w:rPr>
        <w:fldChar w:fldCharType="end"/>
      </w:r>
    </w:p>
    <w:p w14:paraId="1E22CCB9">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"_Toc206573624" </w:instrText>
      </w:r>
      <w:r>
        <w:fldChar w:fldCharType="separate"/>
      </w:r>
      <w:r>
        <w:rPr>
          <w:rStyle w:val="18"/>
          <w:rFonts w:eastAsia="楷体_GB2312" w:cs="Times New Roman"/>
          <w:bCs/>
          <w:sz w:val="24"/>
          <w:szCs w:val="24"/>
        </w:rPr>
        <w:t>（一）对“小施工”作业风险分析研判缺失，重视不足</w:t>
      </w:r>
      <w:r>
        <w:rPr>
          <w:sz w:val="24"/>
          <w:szCs w:val="24"/>
        </w:rPr>
        <w:tab/>
      </w:r>
      <w:r>
        <w:rPr>
          <w:sz w:val="24"/>
          <w:szCs w:val="24"/>
        </w:rPr>
        <w:fldChar w:fldCharType="begin"/>
      </w:r>
      <w:r>
        <w:rPr>
          <w:sz w:val="24"/>
          <w:szCs w:val="24"/>
        </w:rPr>
        <w:instrText xml:space="preserve"> PAGEREF _Toc206573624 \h </w:instrText>
      </w:r>
      <w:r>
        <w:rPr>
          <w:sz w:val="24"/>
          <w:szCs w:val="24"/>
        </w:rPr>
        <w:fldChar w:fldCharType="separate"/>
      </w:r>
      <w:r>
        <w:rPr>
          <w:sz w:val="24"/>
          <w:szCs w:val="24"/>
        </w:rPr>
        <w:t>14</w:t>
      </w:r>
      <w:r>
        <w:rPr>
          <w:sz w:val="24"/>
          <w:szCs w:val="24"/>
        </w:rPr>
        <w:fldChar w:fldCharType="end"/>
      </w:r>
      <w:r>
        <w:rPr>
          <w:sz w:val="24"/>
          <w:szCs w:val="24"/>
        </w:rPr>
        <w:fldChar w:fldCharType="end"/>
      </w:r>
    </w:p>
    <w:p w14:paraId="381487EF">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"_Toc206573625" </w:instrText>
      </w:r>
      <w:r>
        <w:fldChar w:fldCharType="separate"/>
      </w:r>
      <w:r>
        <w:rPr>
          <w:rStyle w:val="18"/>
          <w:rFonts w:eastAsia="楷体_GB2312" w:cs="Times New Roman"/>
          <w:bCs/>
          <w:sz w:val="24"/>
          <w:szCs w:val="24"/>
        </w:rPr>
        <w:t>（二）生产经营单位节假日期间安全管理力度不足</w:t>
      </w:r>
      <w:r>
        <w:rPr>
          <w:sz w:val="24"/>
          <w:szCs w:val="24"/>
        </w:rPr>
        <w:tab/>
      </w:r>
      <w:r>
        <w:rPr>
          <w:sz w:val="24"/>
          <w:szCs w:val="24"/>
        </w:rPr>
        <w:fldChar w:fldCharType="begin"/>
      </w:r>
      <w:r>
        <w:rPr>
          <w:sz w:val="24"/>
          <w:szCs w:val="24"/>
        </w:rPr>
        <w:instrText xml:space="preserve"> PAGEREF _Toc206573625 \h </w:instrText>
      </w:r>
      <w:r>
        <w:rPr>
          <w:sz w:val="24"/>
          <w:szCs w:val="24"/>
        </w:rPr>
        <w:fldChar w:fldCharType="separate"/>
      </w:r>
      <w:r>
        <w:rPr>
          <w:sz w:val="24"/>
          <w:szCs w:val="24"/>
        </w:rPr>
        <w:t>15</w:t>
      </w:r>
      <w:r>
        <w:rPr>
          <w:sz w:val="24"/>
          <w:szCs w:val="24"/>
        </w:rPr>
        <w:fldChar w:fldCharType="end"/>
      </w:r>
      <w:r>
        <w:rPr>
          <w:sz w:val="24"/>
          <w:szCs w:val="24"/>
        </w:rPr>
        <w:fldChar w:fldCharType="end"/>
      </w:r>
    </w:p>
    <w:p w14:paraId="06AFB48B">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"_Toc206573626" </w:instrText>
      </w:r>
      <w:r>
        <w:fldChar w:fldCharType="separate"/>
      </w:r>
      <w:r>
        <w:rPr>
          <w:rStyle w:val="18"/>
          <w:rFonts w:eastAsia="楷体_GB2312" w:cs="Times New Roman"/>
          <w:bCs/>
          <w:sz w:val="24"/>
          <w:szCs w:val="24"/>
        </w:rPr>
        <w:t>（三）临时作业活动疏于管理</w:t>
      </w:r>
      <w:r>
        <w:rPr>
          <w:sz w:val="24"/>
          <w:szCs w:val="24"/>
        </w:rPr>
        <w:tab/>
      </w:r>
      <w:r>
        <w:rPr>
          <w:sz w:val="24"/>
          <w:szCs w:val="24"/>
        </w:rPr>
        <w:fldChar w:fldCharType="begin"/>
      </w:r>
      <w:r>
        <w:rPr>
          <w:sz w:val="24"/>
          <w:szCs w:val="24"/>
        </w:rPr>
        <w:instrText xml:space="preserve"> PAGEREF _Toc206573626 \h </w:instrText>
      </w:r>
      <w:r>
        <w:rPr>
          <w:sz w:val="24"/>
          <w:szCs w:val="24"/>
        </w:rPr>
        <w:fldChar w:fldCharType="separate"/>
      </w:r>
      <w:r>
        <w:rPr>
          <w:sz w:val="24"/>
          <w:szCs w:val="24"/>
        </w:rPr>
        <w:t>15</w:t>
      </w:r>
      <w:r>
        <w:rPr>
          <w:sz w:val="24"/>
          <w:szCs w:val="24"/>
        </w:rPr>
        <w:fldChar w:fldCharType="end"/>
      </w:r>
      <w:r>
        <w:rPr>
          <w:sz w:val="24"/>
          <w:szCs w:val="24"/>
        </w:rPr>
        <w:fldChar w:fldCharType="end"/>
      </w:r>
    </w:p>
    <w:p w14:paraId="1DADEE5F">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"_Toc206573627" </w:instrText>
      </w:r>
      <w:r>
        <w:fldChar w:fldCharType="separate"/>
      </w:r>
      <w:r>
        <w:rPr>
          <w:rStyle w:val="18"/>
          <w:rFonts w:eastAsia="楷体_GB2312" w:cs="Times New Roman"/>
          <w:bCs/>
          <w:sz w:val="24"/>
          <w:szCs w:val="24"/>
        </w:rPr>
        <w:t>（四）部分政府部门工作人员业务不精</w:t>
      </w:r>
      <w:r>
        <w:rPr>
          <w:sz w:val="24"/>
          <w:szCs w:val="24"/>
        </w:rPr>
        <w:tab/>
      </w:r>
      <w:r>
        <w:rPr>
          <w:sz w:val="24"/>
          <w:szCs w:val="24"/>
        </w:rPr>
        <w:fldChar w:fldCharType="begin"/>
      </w:r>
      <w:r>
        <w:rPr>
          <w:sz w:val="24"/>
          <w:szCs w:val="24"/>
        </w:rPr>
        <w:instrText xml:space="preserve"> PAGEREF _Toc206573627 \h </w:instrText>
      </w:r>
      <w:r>
        <w:rPr>
          <w:sz w:val="24"/>
          <w:szCs w:val="24"/>
        </w:rPr>
        <w:fldChar w:fldCharType="separate"/>
      </w:r>
      <w:r>
        <w:rPr>
          <w:sz w:val="24"/>
          <w:szCs w:val="24"/>
        </w:rPr>
        <w:t>15</w:t>
      </w:r>
      <w:r>
        <w:rPr>
          <w:sz w:val="24"/>
          <w:szCs w:val="24"/>
        </w:rPr>
        <w:fldChar w:fldCharType="end"/>
      </w:r>
      <w:r>
        <w:rPr>
          <w:sz w:val="24"/>
          <w:szCs w:val="24"/>
        </w:rPr>
        <w:fldChar w:fldCharType="end"/>
      </w:r>
    </w:p>
    <w:p w14:paraId="349E7CFE">
      <w:pPr>
        <w:pStyle w:val="10"/>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"_Toc206573628" </w:instrText>
      </w:r>
      <w:r>
        <w:fldChar w:fldCharType="separate"/>
      </w:r>
      <w:r>
        <w:rPr>
          <w:rStyle w:val="18"/>
          <w:rFonts w:eastAsia="黑体" w:cs="Times New Roman"/>
          <w:sz w:val="24"/>
          <w:szCs w:val="24"/>
        </w:rPr>
        <w:t>七、事故整改和防范措施</w:t>
      </w:r>
      <w:r>
        <w:rPr>
          <w:sz w:val="24"/>
          <w:szCs w:val="24"/>
        </w:rPr>
        <w:tab/>
      </w:r>
      <w:r>
        <w:rPr>
          <w:sz w:val="24"/>
          <w:szCs w:val="24"/>
        </w:rPr>
        <w:fldChar w:fldCharType="begin"/>
      </w:r>
      <w:r>
        <w:rPr>
          <w:sz w:val="24"/>
          <w:szCs w:val="24"/>
        </w:rPr>
        <w:instrText xml:space="preserve"> PAGEREF _Toc206573628 \h </w:instrText>
      </w:r>
      <w:r>
        <w:rPr>
          <w:sz w:val="24"/>
          <w:szCs w:val="24"/>
        </w:rPr>
        <w:fldChar w:fldCharType="separate"/>
      </w:r>
      <w:r>
        <w:rPr>
          <w:sz w:val="24"/>
          <w:szCs w:val="24"/>
        </w:rPr>
        <w:t>16</w:t>
      </w:r>
      <w:r>
        <w:rPr>
          <w:sz w:val="24"/>
          <w:szCs w:val="24"/>
        </w:rPr>
        <w:fldChar w:fldCharType="end"/>
      </w:r>
      <w:r>
        <w:rPr>
          <w:sz w:val="24"/>
          <w:szCs w:val="24"/>
        </w:rPr>
        <w:fldChar w:fldCharType="end"/>
      </w:r>
    </w:p>
    <w:p w14:paraId="3F2DE4E1">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"_Toc206573629" </w:instrText>
      </w:r>
      <w:r>
        <w:fldChar w:fldCharType="separate"/>
      </w:r>
      <w:r>
        <w:rPr>
          <w:rStyle w:val="18"/>
          <w:rFonts w:eastAsia="楷体_GB2312" w:cs="Times New Roman"/>
          <w:bCs/>
          <w:sz w:val="24"/>
          <w:szCs w:val="24"/>
        </w:rPr>
        <w:t>（一）提升风险管控水平</w:t>
      </w:r>
      <w:r>
        <w:rPr>
          <w:sz w:val="24"/>
          <w:szCs w:val="24"/>
        </w:rPr>
        <w:tab/>
      </w:r>
      <w:r>
        <w:rPr>
          <w:sz w:val="24"/>
          <w:szCs w:val="24"/>
        </w:rPr>
        <w:fldChar w:fldCharType="begin"/>
      </w:r>
      <w:r>
        <w:rPr>
          <w:sz w:val="24"/>
          <w:szCs w:val="24"/>
        </w:rPr>
        <w:instrText xml:space="preserve"> PAGEREF _Toc206573629 \h </w:instrText>
      </w:r>
      <w:r>
        <w:rPr>
          <w:sz w:val="24"/>
          <w:szCs w:val="24"/>
        </w:rPr>
        <w:fldChar w:fldCharType="separate"/>
      </w:r>
      <w:r>
        <w:rPr>
          <w:sz w:val="24"/>
          <w:szCs w:val="24"/>
        </w:rPr>
        <w:t>16</w:t>
      </w:r>
      <w:r>
        <w:rPr>
          <w:sz w:val="24"/>
          <w:szCs w:val="24"/>
        </w:rPr>
        <w:fldChar w:fldCharType="end"/>
      </w:r>
      <w:r>
        <w:rPr>
          <w:sz w:val="24"/>
          <w:szCs w:val="24"/>
        </w:rPr>
        <w:fldChar w:fldCharType="end"/>
      </w:r>
    </w:p>
    <w:p w14:paraId="5EB265F3">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"_Toc206573630" </w:instrText>
      </w:r>
      <w:r>
        <w:fldChar w:fldCharType="separate"/>
      </w:r>
      <w:r>
        <w:rPr>
          <w:rStyle w:val="18"/>
          <w:rFonts w:eastAsia="楷体_GB2312" w:cs="Times New Roman"/>
          <w:bCs/>
          <w:sz w:val="24"/>
          <w:szCs w:val="24"/>
        </w:rPr>
        <w:t>（二）健全完善责任体系，真正把责任落实到最小工作单元</w:t>
      </w:r>
      <w:r>
        <w:rPr>
          <w:sz w:val="24"/>
          <w:szCs w:val="24"/>
        </w:rPr>
        <w:tab/>
      </w:r>
      <w:r>
        <w:rPr>
          <w:sz w:val="24"/>
          <w:szCs w:val="24"/>
        </w:rPr>
        <w:fldChar w:fldCharType="begin"/>
      </w:r>
      <w:r>
        <w:rPr>
          <w:sz w:val="24"/>
          <w:szCs w:val="24"/>
        </w:rPr>
        <w:instrText xml:space="preserve"> PAGEREF _Toc206573630 \h </w:instrText>
      </w:r>
      <w:r>
        <w:rPr>
          <w:sz w:val="24"/>
          <w:szCs w:val="24"/>
        </w:rPr>
        <w:fldChar w:fldCharType="separate"/>
      </w:r>
      <w:r>
        <w:rPr>
          <w:sz w:val="24"/>
          <w:szCs w:val="24"/>
        </w:rPr>
        <w:t>16</w:t>
      </w:r>
      <w:r>
        <w:rPr>
          <w:sz w:val="24"/>
          <w:szCs w:val="24"/>
        </w:rPr>
        <w:fldChar w:fldCharType="end"/>
      </w:r>
      <w:r>
        <w:rPr>
          <w:sz w:val="24"/>
          <w:szCs w:val="24"/>
        </w:rPr>
        <w:fldChar w:fldCharType="end"/>
      </w:r>
    </w:p>
    <w:p w14:paraId="7CFE0FCA">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"_Toc206573631" </w:instrText>
      </w:r>
      <w:r>
        <w:fldChar w:fldCharType="separate"/>
      </w:r>
      <w:r>
        <w:rPr>
          <w:rStyle w:val="18"/>
          <w:rFonts w:eastAsia="楷体_GB2312" w:cs="Times New Roman"/>
          <w:bCs/>
          <w:sz w:val="24"/>
          <w:szCs w:val="24"/>
        </w:rPr>
        <w:t>（三）做好“小施工”“零星作业”管理</w:t>
      </w:r>
      <w:r>
        <w:rPr>
          <w:sz w:val="24"/>
          <w:szCs w:val="24"/>
        </w:rPr>
        <w:tab/>
      </w:r>
      <w:r>
        <w:rPr>
          <w:sz w:val="24"/>
          <w:szCs w:val="24"/>
        </w:rPr>
        <w:fldChar w:fldCharType="begin"/>
      </w:r>
      <w:r>
        <w:rPr>
          <w:sz w:val="24"/>
          <w:szCs w:val="24"/>
        </w:rPr>
        <w:instrText xml:space="preserve"> PAGEREF _Toc206573631 \h </w:instrText>
      </w:r>
      <w:r>
        <w:rPr>
          <w:sz w:val="24"/>
          <w:szCs w:val="24"/>
        </w:rPr>
        <w:fldChar w:fldCharType="separate"/>
      </w:r>
      <w:r>
        <w:rPr>
          <w:sz w:val="24"/>
          <w:szCs w:val="24"/>
        </w:rPr>
        <w:t>16</w:t>
      </w:r>
      <w:r>
        <w:rPr>
          <w:sz w:val="24"/>
          <w:szCs w:val="24"/>
        </w:rPr>
        <w:fldChar w:fldCharType="end"/>
      </w:r>
      <w:r>
        <w:rPr>
          <w:sz w:val="24"/>
          <w:szCs w:val="24"/>
        </w:rPr>
        <w:fldChar w:fldCharType="end"/>
      </w:r>
    </w:p>
    <w:p w14:paraId="39B0A388">
      <w:pPr>
        <w:pStyle w:val="12"/>
        <w:tabs>
          <w:tab w:val="right" w:leader="dot" w:pos="8834"/>
        </w:tabs>
        <w:spacing w:line="320" w:lineRule="exact"/>
        <w:rPr>
          <w:rFonts w:asciiTheme="minorHAnsi" w:hAnsiTheme="minorHAnsi" w:eastAsiaTheme="minorEastAsia" w:cstheme="minorBidi"/>
          <w:sz w:val="24"/>
          <w:szCs w:val="24"/>
        </w:rPr>
      </w:pPr>
      <w:r>
        <w:fldChar w:fldCharType="begin"/>
      </w:r>
      <w:r>
        <w:instrText xml:space="preserve"> HYPERLINK \l "_Toc206573632" </w:instrText>
      </w:r>
      <w:r>
        <w:fldChar w:fldCharType="separate"/>
      </w:r>
      <w:r>
        <w:rPr>
          <w:rStyle w:val="18"/>
          <w:rFonts w:eastAsia="楷体_GB2312" w:cs="Times New Roman"/>
          <w:bCs/>
          <w:sz w:val="24"/>
          <w:szCs w:val="24"/>
        </w:rPr>
        <w:t>（四）督促产权单位加强电力线路运行管理</w:t>
      </w:r>
      <w:r>
        <w:rPr>
          <w:sz w:val="24"/>
          <w:szCs w:val="24"/>
        </w:rPr>
        <w:tab/>
      </w:r>
      <w:r>
        <w:rPr>
          <w:sz w:val="24"/>
          <w:szCs w:val="24"/>
        </w:rPr>
        <w:fldChar w:fldCharType="begin"/>
      </w:r>
      <w:r>
        <w:rPr>
          <w:sz w:val="24"/>
          <w:szCs w:val="24"/>
        </w:rPr>
        <w:instrText xml:space="preserve"> PAGEREF _Toc206573632 \h </w:instrText>
      </w:r>
      <w:r>
        <w:rPr>
          <w:sz w:val="24"/>
          <w:szCs w:val="24"/>
        </w:rPr>
        <w:fldChar w:fldCharType="separate"/>
      </w:r>
      <w:r>
        <w:rPr>
          <w:sz w:val="24"/>
          <w:szCs w:val="24"/>
        </w:rPr>
        <w:t>16</w:t>
      </w:r>
      <w:r>
        <w:rPr>
          <w:sz w:val="24"/>
          <w:szCs w:val="24"/>
        </w:rPr>
        <w:fldChar w:fldCharType="end"/>
      </w:r>
      <w:r>
        <w:rPr>
          <w:sz w:val="24"/>
          <w:szCs w:val="24"/>
        </w:rPr>
        <w:fldChar w:fldCharType="end"/>
      </w:r>
    </w:p>
    <w:p w14:paraId="6C855EFB">
      <w:pPr>
        <w:pStyle w:val="12"/>
        <w:tabs>
          <w:tab w:val="right" w:leader="dot" w:pos="8834"/>
        </w:tabs>
        <w:spacing w:line="320" w:lineRule="exact"/>
        <w:rPr>
          <w:sz w:val="24"/>
          <w:szCs w:val="24"/>
        </w:rPr>
      </w:pPr>
      <w:r>
        <w:fldChar w:fldCharType="begin"/>
      </w:r>
      <w:r>
        <w:instrText xml:space="preserve"> HYPERLINK \l "_Toc206573633" </w:instrText>
      </w:r>
      <w:r>
        <w:fldChar w:fldCharType="separate"/>
      </w:r>
      <w:r>
        <w:rPr>
          <w:rStyle w:val="18"/>
          <w:rFonts w:eastAsia="楷体_GB2312" w:cs="Times New Roman"/>
          <w:bCs/>
          <w:sz w:val="24"/>
          <w:szCs w:val="24"/>
        </w:rPr>
        <w:t>（五）做好事故报告相关的业务学习和宣传工作</w:t>
      </w:r>
      <w:r>
        <w:rPr>
          <w:sz w:val="24"/>
          <w:szCs w:val="24"/>
        </w:rPr>
        <w:tab/>
      </w:r>
      <w:r>
        <w:rPr>
          <w:sz w:val="24"/>
          <w:szCs w:val="24"/>
        </w:rPr>
        <w:fldChar w:fldCharType="begin"/>
      </w:r>
      <w:r>
        <w:rPr>
          <w:sz w:val="24"/>
          <w:szCs w:val="24"/>
        </w:rPr>
        <w:instrText xml:space="preserve"> PAGEREF _Toc206573633 \h </w:instrText>
      </w:r>
      <w:r>
        <w:rPr>
          <w:sz w:val="24"/>
          <w:szCs w:val="24"/>
        </w:rPr>
        <w:fldChar w:fldCharType="separate"/>
      </w:r>
      <w:r>
        <w:rPr>
          <w:sz w:val="24"/>
          <w:szCs w:val="24"/>
        </w:rPr>
        <w:t>17</w:t>
      </w:r>
      <w:r>
        <w:rPr>
          <w:sz w:val="24"/>
          <w:szCs w:val="24"/>
        </w:rPr>
        <w:fldChar w:fldCharType="end"/>
      </w:r>
      <w:r>
        <w:rPr>
          <w:sz w:val="24"/>
          <w:szCs w:val="24"/>
        </w:rPr>
        <w:fldChar w:fldCharType="end"/>
      </w:r>
      <w:r>
        <w:rPr>
          <w:bCs/>
          <w:caps/>
          <w:sz w:val="24"/>
          <w:szCs w:val="24"/>
        </w:rPr>
        <w:fldChar w:fldCharType="end"/>
      </w:r>
    </w:p>
    <w:p w14:paraId="47B8DE0D">
      <w:pPr>
        <w:sectPr>
          <w:footerReference r:id="rId5" w:type="default"/>
          <w:pgSz w:w="11906" w:h="16838"/>
          <w:pgMar w:top="2098" w:right="1474" w:bottom="1985" w:left="1588" w:header="851" w:footer="992" w:gutter="0"/>
          <w:cols w:space="425" w:num="1"/>
          <w:docGrid w:type="lines" w:linePitch="312" w:charSpace="0"/>
        </w:sectPr>
      </w:pPr>
    </w:p>
    <w:p w14:paraId="5399B287">
      <w:pPr>
        <w:spacing w:line="560" w:lineRule="exact"/>
        <w:jc w:val="center"/>
        <w:rPr>
          <w:rFonts w:ascii="方正小标宋简体" w:hAnsi="宋体" w:eastAsia="方正小标宋简体" w:cs="Times New Roman"/>
          <w:sz w:val="44"/>
          <w:szCs w:val="44"/>
        </w:rPr>
      </w:pPr>
      <w:r>
        <w:rPr>
          <w:rFonts w:hint="eastAsia" w:ascii="方正小标宋简体" w:hAnsi="宋体" w:eastAsia="方正小标宋简体" w:cs="Times New Roman"/>
          <w:sz w:val="44"/>
          <w:szCs w:val="44"/>
        </w:rPr>
        <w:t>行唐只里石家庄通达塑料制品有限公司</w:t>
      </w:r>
    </w:p>
    <w:p w14:paraId="4A62BBE2">
      <w:pPr>
        <w:spacing w:line="560" w:lineRule="exact"/>
        <w:jc w:val="center"/>
        <w:rPr>
          <w:rFonts w:ascii="方正小标宋简体" w:hAnsi="宋体" w:eastAsia="方正小标宋简体" w:cs="Times New Roman"/>
          <w:sz w:val="44"/>
          <w:szCs w:val="44"/>
        </w:rPr>
      </w:pPr>
      <w:r>
        <w:rPr>
          <w:rFonts w:hint="eastAsia" w:ascii="方正小标宋简体" w:hAnsi="宋体" w:eastAsia="方正小标宋简体" w:cs="Times New Roman"/>
          <w:sz w:val="44"/>
          <w:szCs w:val="44"/>
        </w:rPr>
        <w:t>“</w:t>
      </w:r>
      <w:r>
        <w:rPr>
          <w:rFonts w:ascii="方正小标宋简体" w:hAnsi="宋体" w:eastAsia="方正小标宋简体" w:cs="Times New Roman"/>
          <w:sz w:val="44"/>
          <w:szCs w:val="44"/>
        </w:rPr>
        <w:t>10</w:t>
      </w:r>
      <w:r>
        <w:rPr>
          <w:rFonts w:hint="eastAsia" w:ascii="方正小标宋简体" w:hAnsi="宋体" w:eastAsia="方正小标宋简体" w:cs="Times New Roman"/>
          <w:sz w:val="44"/>
          <w:szCs w:val="44"/>
        </w:rPr>
        <w:t>·4”一般触电事故调查报告</w:t>
      </w:r>
    </w:p>
    <w:p w14:paraId="7E2C3871">
      <w:pPr>
        <w:spacing w:line="580" w:lineRule="exact"/>
        <w:ind w:firstLine="640" w:firstLineChars="200"/>
        <w:rPr>
          <w:rFonts w:hint="eastAsia" w:eastAsia="仿宋_GB2312"/>
          <w:sz w:val="32"/>
          <w:szCs w:val="32"/>
        </w:rPr>
      </w:pPr>
    </w:p>
    <w:p w14:paraId="3DE6BAB1">
      <w:pPr>
        <w:spacing w:line="580" w:lineRule="exact"/>
        <w:ind w:firstLine="640" w:firstLineChars="200"/>
        <w:rPr>
          <w:rFonts w:eastAsia="仿宋_GB2312"/>
          <w:sz w:val="32"/>
          <w:szCs w:val="32"/>
        </w:rPr>
      </w:pPr>
      <w:r>
        <w:rPr>
          <w:rFonts w:hint="eastAsia" w:eastAsia="仿宋_GB2312"/>
          <w:sz w:val="32"/>
          <w:szCs w:val="32"/>
        </w:rPr>
        <w:t>202</w:t>
      </w:r>
      <w:r>
        <w:rPr>
          <w:rFonts w:eastAsia="仿宋_GB2312"/>
          <w:sz w:val="32"/>
          <w:szCs w:val="32"/>
        </w:rPr>
        <w:t>3</w:t>
      </w:r>
      <w:r>
        <w:rPr>
          <w:rFonts w:hint="eastAsia" w:eastAsia="仿宋_GB2312"/>
          <w:sz w:val="32"/>
          <w:szCs w:val="32"/>
        </w:rPr>
        <w:t>年</w:t>
      </w:r>
      <w:r>
        <w:rPr>
          <w:rFonts w:eastAsia="仿宋_GB2312"/>
          <w:sz w:val="32"/>
          <w:szCs w:val="32"/>
        </w:rPr>
        <w:t>10</w:t>
      </w:r>
      <w:r>
        <w:rPr>
          <w:rFonts w:hint="eastAsia" w:eastAsia="仿宋_GB2312"/>
          <w:sz w:val="32"/>
          <w:szCs w:val="32"/>
        </w:rPr>
        <w:t>月4日1</w:t>
      </w:r>
      <w:r>
        <w:rPr>
          <w:rFonts w:eastAsia="仿宋_GB2312"/>
          <w:sz w:val="32"/>
          <w:szCs w:val="32"/>
        </w:rPr>
        <w:t>6</w:t>
      </w:r>
      <w:r>
        <w:rPr>
          <w:rFonts w:hint="eastAsia" w:eastAsia="仿宋_GB2312"/>
          <w:sz w:val="32"/>
          <w:szCs w:val="32"/>
        </w:rPr>
        <w:t>时许，石家庄通达塑料制品有限公司厂房屋面喷漆作业</w:t>
      </w:r>
      <w:bookmarkStart w:id="0" w:name="OLE_LINK73"/>
      <w:r>
        <w:rPr>
          <w:rFonts w:hint="eastAsia" w:eastAsia="仿宋_GB2312"/>
          <w:sz w:val="32"/>
          <w:szCs w:val="32"/>
        </w:rPr>
        <w:t>在收尾</w:t>
      </w:r>
      <w:bookmarkEnd w:id="0"/>
      <w:r>
        <w:rPr>
          <w:rFonts w:hint="eastAsia" w:eastAsia="仿宋_GB2312"/>
          <w:sz w:val="32"/>
          <w:szCs w:val="32"/>
        </w:rPr>
        <w:t>时发生一起触电事故，造成</w:t>
      </w:r>
      <w:bookmarkStart w:id="1" w:name="OLE_LINK71"/>
      <w:r>
        <w:rPr>
          <w:rFonts w:hint="eastAsia" w:eastAsia="仿宋_GB2312"/>
          <w:sz w:val="32"/>
          <w:szCs w:val="32"/>
        </w:rPr>
        <w:t>1人</w:t>
      </w:r>
      <w:bookmarkEnd w:id="1"/>
      <w:r>
        <w:rPr>
          <w:rFonts w:hint="eastAsia" w:eastAsia="仿宋_GB2312"/>
          <w:sz w:val="32"/>
          <w:szCs w:val="32"/>
        </w:rPr>
        <w:t>死亡，直接经济损失约</w:t>
      </w:r>
      <w:r>
        <w:rPr>
          <w:rFonts w:eastAsia="仿宋_GB2312"/>
          <w:sz w:val="32"/>
          <w:szCs w:val="32"/>
        </w:rPr>
        <w:t>120</w:t>
      </w:r>
      <w:r>
        <w:rPr>
          <w:rFonts w:hint="eastAsia" w:eastAsia="仿宋_GB2312"/>
          <w:sz w:val="32"/>
          <w:szCs w:val="32"/>
        </w:rPr>
        <w:t>万元。</w:t>
      </w:r>
    </w:p>
    <w:p w14:paraId="7C811D2E">
      <w:pPr>
        <w:spacing w:line="580" w:lineRule="exact"/>
        <w:ind w:firstLine="640" w:firstLineChars="200"/>
        <w:rPr>
          <w:rFonts w:eastAsia="仿宋_GB2312"/>
          <w:sz w:val="32"/>
          <w:szCs w:val="32"/>
        </w:rPr>
      </w:pPr>
      <w:r>
        <w:rPr>
          <w:rFonts w:hint="eastAsia" w:eastAsia="仿宋_GB2312"/>
          <w:sz w:val="32"/>
          <w:szCs w:val="32"/>
        </w:rPr>
        <w:t>事故发生后，行唐县应急管理局、公安局、供电公司（国网河北省电力有限公司行唐县供电分公司，下同）等有关部门及单位人员到达现场展开应急处置，确认事故死者未参与喷漆作业，系因私事擅自进入作业现场并协助收拾喷漆喷枪不慎触碰作业区域上方架空电力线触电死亡，经集体研判认为该起事故未发生在生产经营活动过程中，认定该起事故不属于生产安全事故，未按照生产安全事故上报并开展调查。</w:t>
      </w:r>
    </w:p>
    <w:p w14:paraId="52E3D513">
      <w:pPr>
        <w:spacing w:line="580" w:lineRule="exact"/>
        <w:ind w:firstLine="640" w:firstLineChars="200"/>
        <w:rPr>
          <w:rFonts w:ascii="仿宋" w:hAnsi="仿宋" w:eastAsia="仿宋" w:cs="方正仿宋_GBK"/>
          <w:sz w:val="32"/>
          <w:szCs w:val="32"/>
        </w:rPr>
      </w:pPr>
      <w:r>
        <w:rPr>
          <w:rFonts w:eastAsia="仿宋_GB2312"/>
          <w:sz w:val="32"/>
          <w:szCs w:val="32"/>
        </w:rPr>
        <w:t>2023年10月28日，行唐县人民政府接石家庄市</w:t>
      </w:r>
      <w:r>
        <w:rPr>
          <w:rFonts w:hint="eastAsia" w:eastAsia="仿宋_GB2312"/>
          <w:sz w:val="32"/>
          <w:szCs w:val="32"/>
        </w:rPr>
        <w:t>应急管理局</w:t>
      </w:r>
      <w:r>
        <w:rPr>
          <w:rFonts w:eastAsia="仿宋_GB2312"/>
          <w:sz w:val="32"/>
          <w:szCs w:val="32"/>
        </w:rPr>
        <w:t>交</w:t>
      </w:r>
      <w:r>
        <w:rPr>
          <w:rFonts w:hint="eastAsia" w:eastAsia="仿宋_GB2312"/>
          <w:sz w:val="32"/>
          <w:szCs w:val="32"/>
        </w:rPr>
        <w:t>办的群众举报信息</w:t>
      </w:r>
      <w:r>
        <w:rPr>
          <w:rFonts w:eastAsia="仿宋_GB2312"/>
          <w:sz w:val="32"/>
          <w:szCs w:val="32"/>
        </w:rPr>
        <w:t>称：2023年</w:t>
      </w:r>
      <w:r>
        <w:rPr>
          <w:rFonts w:hint="eastAsia" w:eastAsia="仿宋_GB2312"/>
          <w:sz w:val="32"/>
          <w:szCs w:val="32"/>
        </w:rPr>
        <w:t>1</w:t>
      </w:r>
      <w:r>
        <w:rPr>
          <w:rFonts w:eastAsia="仿宋_GB2312"/>
          <w:sz w:val="32"/>
          <w:szCs w:val="32"/>
        </w:rPr>
        <w:t>0月4日，</w:t>
      </w:r>
      <w:r>
        <w:rPr>
          <w:rFonts w:hint="eastAsia" w:eastAsia="仿宋_GB2312"/>
          <w:sz w:val="32"/>
          <w:szCs w:val="32"/>
        </w:rPr>
        <w:t>石家庄通达塑料制品有限公司发生亡人事件。</w:t>
      </w:r>
      <w:r>
        <w:rPr>
          <w:rFonts w:eastAsia="仿宋_GB2312"/>
          <w:sz w:val="32"/>
          <w:szCs w:val="32"/>
        </w:rPr>
        <w:t>2023年10月29日，</w:t>
      </w:r>
      <w:r>
        <w:rPr>
          <w:rFonts w:hint="eastAsia" w:eastAsia="仿宋_GB2312"/>
          <w:sz w:val="32"/>
          <w:szCs w:val="32"/>
        </w:rPr>
        <w:t>由</w:t>
      </w:r>
      <w:r>
        <w:rPr>
          <w:rFonts w:eastAsia="仿宋_GB2312"/>
          <w:sz w:val="32"/>
          <w:szCs w:val="32"/>
        </w:rPr>
        <w:t>行唐县</w:t>
      </w:r>
      <w:r>
        <w:rPr>
          <w:rFonts w:hint="eastAsia" w:eastAsia="仿宋_GB2312"/>
          <w:sz w:val="32"/>
          <w:szCs w:val="32"/>
        </w:rPr>
        <w:t>安委办牵头，县纪委</w:t>
      </w:r>
      <w:r>
        <w:rPr>
          <w:rFonts w:eastAsia="仿宋_GB2312"/>
          <w:sz w:val="32"/>
          <w:szCs w:val="32"/>
        </w:rPr>
        <w:t>、</w:t>
      </w:r>
      <w:r>
        <w:rPr>
          <w:rFonts w:hint="eastAsia" w:eastAsia="仿宋_GB2312"/>
          <w:sz w:val="32"/>
          <w:szCs w:val="32"/>
        </w:rPr>
        <w:t>公安局、应急管理局及</w:t>
      </w:r>
      <w:r>
        <w:rPr>
          <w:rFonts w:eastAsia="仿宋_GB2312"/>
          <w:sz w:val="32"/>
          <w:szCs w:val="32"/>
        </w:rPr>
        <w:t>只里乡人民政府等单位有关人员</w:t>
      </w:r>
      <w:r>
        <w:rPr>
          <w:rFonts w:hint="eastAsia" w:eastAsia="仿宋_GB2312"/>
          <w:sz w:val="32"/>
          <w:szCs w:val="32"/>
        </w:rPr>
        <w:t>参与</w:t>
      </w:r>
      <w:r>
        <w:rPr>
          <w:rFonts w:eastAsia="仿宋_GB2312"/>
          <w:sz w:val="32"/>
          <w:szCs w:val="32"/>
        </w:rPr>
        <w:t>成立核查组对事故展开核查</w:t>
      </w:r>
      <w:r>
        <w:rPr>
          <w:rFonts w:hint="eastAsia" w:eastAsia="仿宋_GB2312"/>
          <w:sz w:val="32"/>
          <w:szCs w:val="32"/>
        </w:rPr>
        <w:t>。</w:t>
      </w:r>
      <w:r>
        <w:rPr>
          <w:rFonts w:eastAsia="仿宋_GB2312"/>
          <w:sz w:val="32"/>
          <w:szCs w:val="32"/>
        </w:rPr>
        <w:t>核查</w:t>
      </w:r>
      <w:r>
        <w:rPr>
          <w:rFonts w:hint="eastAsia" w:eastAsia="仿宋_GB2312"/>
          <w:sz w:val="32"/>
          <w:szCs w:val="32"/>
        </w:rPr>
        <w:t>组为查明涉事作业活动及事故死者有关情况，开展了大量工作。经多轮调查分析后，核查组认为事故死者虽未参与喷漆作业活动，其协助收拾工器具属个人行为而非生产经营目的，但事故应当认定发生于漆喷作业收尾阶段且与收尾工作有关联性，符合生产安全事故认定的相关要素</w:t>
      </w:r>
      <w:r>
        <w:rPr>
          <w:rFonts w:eastAsia="仿宋_GB2312"/>
          <w:sz w:val="32"/>
          <w:szCs w:val="32"/>
        </w:rPr>
        <w:t>。</w:t>
      </w:r>
    </w:p>
    <w:p w14:paraId="5794FDE7">
      <w:pPr>
        <w:spacing w:line="580" w:lineRule="exact"/>
        <w:ind w:firstLine="640" w:firstLineChars="200"/>
        <w:rPr>
          <w:rFonts w:ascii="仿宋" w:hAnsi="仿宋" w:eastAsia="仿宋" w:cs="方正仿宋_GBK"/>
          <w:sz w:val="32"/>
          <w:szCs w:val="32"/>
        </w:rPr>
      </w:pPr>
      <w:r>
        <w:rPr>
          <w:rFonts w:hint="eastAsia" w:ascii="仿宋" w:hAnsi="仿宋" w:eastAsia="仿宋" w:cs="方正仿宋_GBK"/>
          <w:sz w:val="32"/>
          <w:szCs w:val="32"/>
        </w:rPr>
        <w:t>在向石家庄市应急管理局反馈了核查报告后，行唐县人民政府根据《中华人民共和国安全生产法》《生产安全事故报告和调查处理条例》等相关法律法规的规定，成立了由县公安局、总工会、应急管理局、卫生健康局、只里乡人民政府等单位人员组成的</w:t>
      </w:r>
      <w:bookmarkStart w:id="2" w:name="OLE_LINK42"/>
      <w:r>
        <w:rPr>
          <w:rFonts w:hint="eastAsia" w:ascii="仿宋" w:hAnsi="仿宋" w:eastAsia="仿宋" w:cs="方正仿宋_GBK"/>
          <w:sz w:val="32"/>
          <w:szCs w:val="32"/>
        </w:rPr>
        <w:t>石家庄通达塑料制品有限公司“</w:t>
      </w:r>
      <w:r>
        <w:rPr>
          <w:rFonts w:ascii="仿宋" w:hAnsi="仿宋" w:eastAsia="仿宋" w:cs="Times New Roman"/>
          <w:sz w:val="32"/>
          <w:szCs w:val="32"/>
        </w:rPr>
        <w:t>10</w:t>
      </w:r>
      <w:r>
        <w:rPr>
          <w:rFonts w:hint="eastAsia" w:ascii="仿宋" w:hAnsi="仿宋" w:eastAsia="仿宋" w:cs="方正仿宋_GBK"/>
          <w:sz w:val="32"/>
          <w:szCs w:val="32"/>
        </w:rPr>
        <w:t>·</w:t>
      </w:r>
      <w:r>
        <w:rPr>
          <w:rFonts w:hint="eastAsia" w:ascii="仿宋" w:hAnsi="仿宋" w:eastAsia="仿宋" w:cs="Times New Roman"/>
          <w:sz w:val="32"/>
          <w:szCs w:val="32"/>
        </w:rPr>
        <w:t>4</w:t>
      </w:r>
      <w:r>
        <w:rPr>
          <w:rFonts w:hint="eastAsia" w:ascii="仿宋" w:hAnsi="仿宋" w:eastAsia="仿宋" w:cs="方正仿宋_GBK"/>
          <w:sz w:val="32"/>
          <w:szCs w:val="32"/>
        </w:rPr>
        <w:t>”一般触电事故</w:t>
      </w:r>
      <w:bookmarkEnd w:id="2"/>
      <w:r>
        <w:rPr>
          <w:rFonts w:hint="eastAsia" w:ascii="仿宋" w:hAnsi="仿宋" w:eastAsia="仿宋" w:cs="方正仿宋_GBK"/>
          <w:sz w:val="32"/>
          <w:szCs w:val="32"/>
        </w:rPr>
        <w:t>调查</w:t>
      </w:r>
      <w:bookmarkStart w:id="3" w:name="OLE_LINK64"/>
      <w:r>
        <w:rPr>
          <w:rFonts w:hint="eastAsia" w:ascii="仿宋" w:hAnsi="仿宋" w:eastAsia="仿宋" w:cs="方正仿宋_GBK"/>
          <w:sz w:val="32"/>
          <w:szCs w:val="32"/>
        </w:rPr>
        <w:t>组（以</w:t>
      </w:r>
      <w:bookmarkEnd w:id="3"/>
      <w:r>
        <w:rPr>
          <w:rFonts w:hint="eastAsia" w:ascii="仿宋" w:hAnsi="仿宋" w:eastAsia="仿宋" w:cs="方正仿宋_GBK"/>
          <w:sz w:val="32"/>
          <w:szCs w:val="32"/>
        </w:rPr>
        <w:t>下简称事故调查组），并</w:t>
      </w:r>
      <w:r>
        <w:rPr>
          <w:rFonts w:eastAsia="仿宋_GB2312"/>
          <w:sz w:val="32"/>
          <w:szCs w:val="32"/>
        </w:rPr>
        <w:t>聘请有关专家参与调查。行唐县纪委监委成立追责问责组，依规依纪依法对有关责任单位和责任人开展调查。</w:t>
      </w:r>
    </w:p>
    <w:p w14:paraId="09DD6C73">
      <w:pPr>
        <w:spacing w:line="580" w:lineRule="exact"/>
        <w:ind w:firstLine="640" w:firstLineChars="200"/>
        <w:rPr>
          <w:rFonts w:ascii="仿宋" w:hAnsi="仿宋" w:eastAsia="仿宋" w:cs="___WRD_EMBED_SUB_44"/>
          <w:sz w:val="32"/>
          <w:szCs w:val="32"/>
        </w:rPr>
      </w:pPr>
      <w:r>
        <w:rPr>
          <w:rFonts w:hint="eastAsia" w:ascii="仿宋" w:hAnsi="仿宋" w:eastAsia="仿宋" w:cs="___WRD_EMBED_SUB_44"/>
          <w:sz w:val="32"/>
          <w:szCs w:val="32"/>
        </w:rPr>
        <w:t>事故调查组按照“科学严谨、依法依规、实事求是、注重实效”和“四不放过”的原则，通过现场勘验、调查取证、查阅资料、问询谈话、综合分析等方式，查明了事故发生的经过、原因、人员伤亡和直接经济损失</w:t>
      </w:r>
      <w:bookmarkStart w:id="4" w:name="OLE_LINK65"/>
      <w:r>
        <w:rPr>
          <w:rFonts w:hint="eastAsia" w:ascii="仿宋" w:hAnsi="仿宋" w:eastAsia="仿宋" w:cs="___WRD_EMBED_SUB_44"/>
          <w:sz w:val="32"/>
          <w:szCs w:val="32"/>
        </w:rPr>
        <w:t>等</w:t>
      </w:r>
      <w:bookmarkEnd w:id="4"/>
      <w:r>
        <w:rPr>
          <w:rFonts w:hint="eastAsia" w:ascii="仿宋" w:hAnsi="仿宋" w:eastAsia="仿宋" w:cs="___WRD_EMBED_SUB_44"/>
          <w:sz w:val="32"/>
          <w:szCs w:val="32"/>
        </w:rPr>
        <w:t>情况，认定了事故性质，分析了事故责任，提出了对有关责任人员和责任单位的处理建议，对事故暴露出的问题提出了整改和防范措施建议。</w:t>
      </w:r>
    </w:p>
    <w:p w14:paraId="0E962FFA">
      <w:pPr>
        <w:spacing w:line="580" w:lineRule="exact"/>
        <w:ind w:firstLine="640" w:firstLineChars="200"/>
        <w:rPr>
          <w:rFonts w:ascii="仿宋" w:hAnsi="仿宋" w:eastAsia="仿宋" w:cs="___WRD_EMBED_SUB_44"/>
          <w:sz w:val="32"/>
          <w:szCs w:val="32"/>
        </w:rPr>
      </w:pPr>
      <w:r>
        <w:rPr>
          <w:rFonts w:hint="eastAsia" w:ascii="仿宋" w:hAnsi="仿宋" w:eastAsia="仿宋" w:cs="___WRD_EMBED_SUB_44"/>
          <w:sz w:val="32"/>
          <w:szCs w:val="32"/>
        </w:rPr>
        <w:t>经调查认定，本次事故是一起因外来人员擅自进入作业现场、企业安全管理不到位造成的一般生产安全责任事故。事故单位迟报事故。</w:t>
      </w:r>
    </w:p>
    <w:p w14:paraId="32BB4624">
      <w:pPr>
        <w:spacing w:line="560" w:lineRule="exact"/>
        <w:ind w:firstLine="640" w:firstLineChars="200"/>
        <w:outlineLvl w:val="0"/>
        <w:rPr>
          <w:rFonts w:eastAsia="黑体" w:cs="Times New Roman"/>
          <w:sz w:val="32"/>
          <w:szCs w:val="32"/>
        </w:rPr>
      </w:pPr>
      <w:bookmarkStart w:id="5" w:name="_Toc206573597"/>
      <w:r>
        <w:rPr>
          <w:rFonts w:hint="eastAsia" w:eastAsia="黑体" w:cs="Times New Roman"/>
          <w:sz w:val="32"/>
          <w:szCs w:val="32"/>
        </w:rPr>
        <w:t>一、事故基本情况</w:t>
      </w:r>
      <w:bookmarkEnd w:id="5"/>
    </w:p>
    <w:p w14:paraId="557E8F05">
      <w:pPr>
        <w:adjustRightInd w:val="0"/>
        <w:spacing w:line="560" w:lineRule="exact"/>
        <w:ind w:firstLine="643" w:firstLineChars="200"/>
        <w:outlineLvl w:val="1"/>
        <w:rPr>
          <w:rFonts w:eastAsia="楷体_GB2312" w:cs="Times New Roman"/>
          <w:b/>
          <w:bCs/>
          <w:sz w:val="32"/>
          <w:szCs w:val="32"/>
        </w:rPr>
      </w:pPr>
      <w:bookmarkStart w:id="6" w:name="_Toc206573598"/>
      <w:r>
        <w:rPr>
          <w:rFonts w:hint="eastAsia" w:eastAsia="楷体_GB2312" w:cs="Times New Roman"/>
          <w:b/>
          <w:bCs/>
          <w:sz w:val="32"/>
          <w:szCs w:val="32"/>
        </w:rPr>
        <w:t>（一）事故单位概况</w:t>
      </w:r>
      <w:bookmarkEnd w:id="6"/>
    </w:p>
    <w:p w14:paraId="5A8CBADF">
      <w:pPr>
        <w:spacing w:line="580" w:lineRule="exact"/>
        <w:ind w:firstLine="640" w:firstLineChars="200"/>
        <w:rPr>
          <w:rFonts w:ascii="仿宋" w:hAnsi="仿宋" w:eastAsia="仿宋" w:cs="方正仿宋_GBK"/>
          <w:sz w:val="32"/>
          <w:szCs w:val="32"/>
        </w:rPr>
      </w:pPr>
      <w:r>
        <w:rPr>
          <w:rFonts w:hint="eastAsia" w:ascii="仿宋" w:hAnsi="仿宋" w:eastAsia="仿宋" w:cs="方正仿宋_GBK"/>
          <w:sz w:val="32"/>
          <w:szCs w:val="32"/>
        </w:rPr>
        <w:t>石家庄通达塑料制品有限公司（以下简称通达公司），</w:t>
      </w:r>
      <w:bookmarkStart w:id="7" w:name="OLE_LINK70"/>
      <w:r>
        <w:rPr>
          <w:rFonts w:hint="eastAsia" w:ascii="仿宋" w:hAnsi="仿宋" w:eastAsia="仿宋" w:cs="方正仿宋_GBK"/>
          <w:sz w:val="32"/>
          <w:szCs w:val="32"/>
        </w:rPr>
        <w:t>统一</w:t>
      </w:r>
      <w:r>
        <w:rPr>
          <w:rFonts w:hint="eastAsia" w:ascii="仿宋" w:hAnsi="仿宋" w:eastAsia="仿宋" w:cs="方正仿宋_GBK"/>
          <w:sz w:val="32"/>
          <w:szCs w:val="32"/>
          <w:lang w:val="en-US" w:eastAsia="zh-CN"/>
        </w:rPr>
        <w:t>社会</w:t>
      </w:r>
      <w:bookmarkStart w:id="55" w:name="_GoBack"/>
      <w:bookmarkEnd w:id="55"/>
      <w:r>
        <w:rPr>
          <w:rFonts w:hint="eastAsia" w:ascii="仿宋" w:hAnsi="仿宋" w:eastAsia="仿宋" w:cs="方正仿宋_GBK"/>
          <w:sz w:val="32"/>
          <w:szCs w:val="32"/>
        </w:rPr>
        <w:t>信用代码：</w:t>
      </w:r>
      <w:r>
        <w:rPr>
          <w:rFonts w:ascii="仿宋" w:hAnsi="仿宋" w:eastAsia="仿宋" w:cs="方正仿宋_GBK"/>
          <w:sz w:val="32"/>
          <w:szCs w:val="32"/>
        </w:rPr>
        <w:t>91130125791399141N</w:t>
      </w:r>
      <w:r>
        <w:rPr>
          <w:rFonts w:hint="eastAsia" w:ascii="仿宋" w:hAnsi="仿宋" w:eastAsia="仿宋" w:cs="方正仿宋_GBK"/>
          <w:sz w:val="32"/>
          <w:szCs w:val="32"/>
        </w:rPr>
        <w:t>；</w:t>
      </w:r>
      <w:bookmarkEnd w:id="7"/>
      <w:r>
        <w:rPr>
          <w:rFonts w:hint="eastAsia" w:ascii="仿宋" w:hAnsi="仿宋" w:eastAsia="仿宋" w:cs="方正仿宋_GBK"/>
          <w:sz w:val="32"/>
          <w:szCs w:val="32"/>
        </w:rPr>
        <w:t>成立于2</w:t>
      </w:r>
      <w:r>
        <w:rPr>
          <w:rFonts w:ascii="仿宋" w:hAnsi="仿宋" w:eastAsia="仿宋" w:cs="方正仿宋_GBK"/>
          <w:sz w:val="32"/>
          <w:szCs w:val="32"/>
        </w:rPr>
        <w:t>006</w:t>
      </w:r>
      <w:r>
        <w:rPr>
          <w:rFonts w:hint="eastAsia" w:ascii="仿宋" w:hAnsi="仿宋" w:eastAsia="仿宋" w:cs="方正仿宋_GBK"/>
          <w:sz w:val="32"/>
          <w:szCs w:val="32"/>
        </w:rPr>
        <w:t>年</w:t>
      </w:r>
      <w:r>
        <w:rPr>
          <w:rFonts w:ascii="仿宋" w:hAnsi="仿宋" w:eastAsia="仿宋" w:cs="方正仿宋_GBK"/>
          <w:sz w:val="32"/>
          <w:szCs w:val="32"/>
        </w:rPr>
        <w:t>8</w:t>
      </w:r>
      <w:r>
        <w:rPr>
          <w:rFonts w:hint="eastAsia" w:ascii="仿宋" w:hAnsi="仿宋" w:eastAsia="仿宋" w:cs="方正仿宋_GBK"/>
          <w:sz w:val="32"/>
          <w:szCs w:val="32"/>
        </w:rPr>
        <w:t>月</w:t>
      </w:r>
      <w:r>
        <w:rPr>
          <w:rFonts w:ascii="仿宋" w:hAnsi="仿宋" w:eastAsia="仿宋" w:cs="方正仿宋_GBK"/>
          <w:sz w:val="32"/>
          <w:szCs w:val="32"/>
        </w:rPr>
        <w:t>15</w:t>
      </w:r>
      <w:r>
        <w:rPr>
          <w:rFonts w:hint="eastAsia" w:ascii="仿宋" w:hAnsi="仿宋" w:eastAsia="仿宋" w:cs="方正仿宋_GBK"/>
          <w:sz w:val="32"/>
          <w:szCs w:val="32"/>
        </w:rPr>
        <w:t>日；地址：行唐县只里村东；类型为有限责任公司（</w:t>
      </w:r>
      <w:r>
        <w:rPr>
          <w:rFonts w:hint="eastAsia" w:ascii="仿宋" w:hAnsi="仿宋" w:eastAsia="仿宋" w:cs="宋体"/>
          <w:sz w:val="32"/>
          <w:szCs w:val="32"/>
        </w:rPr>
        <w:t>自</w:t>
      </w:r>
      <w:r>
        <w:rPr>
          <w:rFonts w:hint="eastAsia" w:ascii="仿宋" w:hAnsi="仿宋" w:eastAsia="仿宋" w:cs="___WRD_EMBED_SUB_44"/>
          <w:sz w:val="32"/>
          <w:szCs w:val="32"/>
        </w:rPr>
        <w:t>然人</w:t>
      </w:r>
      <w:r>
        <w:rPr>
          <w:rFonts w:hint="eastAsia" w:ascii="仿宋" w:hAnsi="仿宋" w:eastAsia="仿宋" w:cs="宋体"/>
          <w:sz w:val="32"/>
          <w:szCs w:val="32"/>
        </w:rPr>
        <w:t>独</w:t>
      </w:r>
      <w:r>
        <w:rPr>
          <w:rFonts w:hint="eastAsia" w:ascii="仿宋" w:hAnsi="仿宋" w:eastAsia="仿宋" w:cs="___WRD_EMBED_SUB_44"/>
          <w:sz w:val="32"/>
          <w:szCs w:val="32"/>
        </w:rPr>
        <w:t>资</w:t>
      </w:r>
      <w:r>
        <w:rPr>
          <w:rFonts w:hint="eastAsia" w:ascii="仿宋" w:hAnsi="仿宋" w:eastAsia="仿宋" w:cs="方正仿宋_GBK"/>
          <w:sz w:val="32"/>
          <w:szCs w:val="32"/>
        </w:rPr>
        <w:t>）；注册资本：5</w:t>
      </w:r>
      <w:r>
        <w:rPr>
          <w:rFonts w:ascii="仿宋" w:hAnsi="仿宋" w:eastAsia="仿宋" w:cs="方正仿宋_GBK"/>
          <w:sz w:val="32"/>
          <w:szCs w:val="32"/>
        </w:rPr>
        <w:t>800</w:t>
      </w:r>
      <w:r>
        <w:rPr>
          <w:rFonts w:hint="eastAsia" w:ascii="仿宋" w:hAnsi="仿宋" w:eastAsia="仿宋" w:cs="方正仿宋_GBK"/>
          <w:sz w:val="32"/>
          <w:szCs w:val="32"/>
        </w:rPr>
        <w:t>万元；法定代表人：朱</w:t>
      </w:r>
      <w:r>
        <w:rPr>
          <w:rFonts w:hint="eastAsia" w:ascii="仿宋" w:hAnsi="仿宋" w:eastAsia="仿宋" w:cs="方正仿宋_GBK"/>
          <w:sz w:val="32"/>
          <w:szCs w:val="32"/>
          <w:lang w:val="en-US" w:eastAsia="zh-CN"/>
        </w:rPr>
        <w:t>某某</w:t>
      </w:r>
      <w:r>
        <w:rPr>
          <w:rFonts w:hint="eastAsia" w:ascii="仿宋" w:hAnsi="仿宋" w:eastAsia="仿宋" w:cs="方正仿宋_GBK"/>
          <w:sz w:val="32"/>
          <w:szCs w:val="32"/>
        </w:rPr>
        <w:t>；经营范围主要为节水灌溉管材、塑料管材（通讯管、塑胶电力管）、PP管材、HDPE管材、（PVC-U、UH、M）给排水管材的生产等。</w:t>
      </w:r>
    </w:p>
    <w:p w14:paraId="63E44A40">
      <w:pPr>
        <w:spacing w:line="580" w:lineRule="exact"/>
        <w:ind w:firstLine="640" w:firstLineChars="200"/>
        <w:rPr>
          <w:rFonts w:ascii="仿宋" w:hAnsi="仿宋" w:eastAsia="仿宋" w:cs="方正仿宋_GBK"/>
          <w:sz w:val="32"/>
          <w:szCs w:val="32"/>
        </w:rPr>
      </w:pPr>
      <w:r>
        <w:rPr>
          <w:rFonts w:hint="eastAsia" w:ascii="仿宋" w:hAnsi="仿宋" w:eastAsia="仿宋" w:cs="方正仿宋_GBK"/>
          <w:sz w:val="32"/>
          <w:szCs w:val="32"/>
        </w:rPr>
        <w:t>该公司共有员工2</w:t>
      </w:r>
      <w:r>
        <w:rPr>
          <w:rFonts w:ascii="仿宋" w:hAnsi="仿宋" w:eastAsia="仿宋" w:cs="方正仿宋_GBK"/>
          <w:sz w:val="32"/>
          <w:szCs w:val="32"/>
        </w:rPr>
        <w:t>6</w:t>
      </w:r>
      <w:r>
        <w:rPr>
          <w:rFonts w:hint="eastAsia" w:ascii="仿宋" w:hAnsi="仿宋" w:eastAsia="仿宋" w:cs="方正仿宋_GBK"/>
          <w:sz w:val="32"/>
          <w:szCs w:val="32"/>
        </w:rPr>
        <w:t>人，朱</w:t>
      </w:r>
      <w:r>
        <w:rPr>
          <w:rFonts w:hint="eastAsia" w:ascii="仿宋" w:hAnsi="仿宋" w:eastAsia="仿宋" w:cs="方正仿宋_GBK"/>
          <w:sz w:val="32"/>
          <w:szCs w:val="32"/>
          <w:lang w:val="en-US" w:eastAsia="zh-CN"/>
        </w:rPr>
        <w:t>某某</w:t>
      </w:r>
      <w:r>
        <w:rPr>
          <w:rFonts w:hint="eastAsia" w:ascii="仿宋" w:hAnsi="仿宋" w:eastAsia="仿宋" w:cs="方正仿宋_GBK"/>
          <w:sz w:val="32"/>
          <w:szCs w:val="32"/>
        </w:rPr>
        <w:t>任总经理，设有生产车间、办公室等管理职能部门，配备1名兼职安全管理人员。</w:t>
      </w:r>
    </w:p>
    <w:p w14:paraId="1E28D428">
      <w:pPr>
        <w:adjustRightInd w:val="0"/>
        <w:spacing w:line="560" w:lineRule="exact"/>
        <w:ind w:firstLine="643" w:firstLineChars="200"/>
        <w:outlineLvl w:val="1"/>
        <w:rPr>
          <w:rFonts w:ascii="仿宋" w:hAnsi="仿宋" w:eastAsia="仿宋" w:cs="方正仿宋_GBK"/>
          <w:sz w:val="32"/>
          <w:szCs w:val="32"/>
        </w:rPr>
      </w:pPr>
      <w:bookmarkStart w:id="8" w:name="_Toc206573599"/>
      <w:r>
        <w:rPr>
          <w:rFonts w:hint="eastAsia" w:eastAsia="楷体_GB2312" w:cs="Times New Roman"/>
          <w:b/>
          <w:bCs/>
          <w:sz w:val="32"/>
          <w:szCs w:val="32"/>
        </w:rPr>
        <w:t>（二）涉事作业活动有关情况</w:t>
      </w:r>
      <w:bookmarkEnd w:id="8"/>
    </w:p>
    <w:p w14:paraId="1F5FB509">
      <w:pPr>
        <w:spacing w:line="580" w:lineRule="exact"/>
        <w:ind w:firstLine="640" w:firstLineChars="200"/>
        <w:rPr>
          <w:rFonts w:ascii="仿宋" w:hAnsi="仿宋" w:eastAsia="仿宋" w:cs="___WRD_EMBED_SUB_44"/>
          <w:kern w:val="0"/>
          <w:sz w:val="32"/>
          <w:szCs w:val="32"/>
        </w:rPr>
      </w:pPr>
      <w:r>
        <w:rPr>
          <w:rFonts w:hint="eastAsia" w:ascii="仿宋" w:hAnsi="仿宋" w:eastAsia="仿宋" w:cs="___WRD_EMBED_SUB_44"/>
          <w:kern w:val="0"/>
          <w:sz w:val="32"/>
          <w:szCs w:val="32"/>
        </w:rPr>
        <w:t>通达公司于2023年10月1日至7日放假停产，并在停产期间对混料车间屋面进行喷漆。</w:t>
      </w:r>
    </w:p>
    <w:p w14:paraId="03DD082C">
      <w:pPr>
        <w:spacing w:line="580" w:lineRule="exact"/>
        <w:ind w:firstLine="640" w:firstLineChars="200"/>
        <w:rPr>
          <w:rFonts w:ascii="仿宋" w:hAnsi="仿宋" w:eastAsia="仿宋"/>
          <w:snapToGrid w:val="0"/>
          <w:kern w:val="16"/>
          <w:sz w:val="32"/>
          <w:szCs w:val="32"/>
        </w:rPr>
      </w:pPr>
      <w:bookmarkStart w:id="9" w:name="OLE_LINK79"/>
      <w:r>
        <w:rPr>
          <w:rFonts w:hint="eastAsia" w:ascii="仿宋" w:hAnsi="仿宋" w:eastAsia="仿宋" w:cs="方正仿宋_GBK"/>
          <w:kern w:val="0"/>
          <w:sz w:val="32"/>
          <w:szCs w:val="32"/>
        </w:rPr>
        <w:t>朱</w:t>
      </w:r>
      <w:r>
        <w:rPr>
          <w:rFonts w:hint="eastAsia" w:ascii="仿宋" w:hAnsi="仿宋" w:eastAsia="仿宋" w:cs="方正仿宋_GBK"/>
          <w:kern w:val="0"/>
          <w:sz w:val="32"/>
          <w:szCs w:val="32"/>
          <w:lang w:val="en-US" w:eastAsia="zh-CN"/>
        </w:rPr>
        <w:t>某某</w:t>
      </w:r>
      <w:r>
        <w:rPr>
          <w:rFonts w:hint="eastAsia" w:ascii="仿宋" w:hAnsi="仿宋" w:eastAsia="仿宋" w:cs="方正仿宋_GBK"/>
          <w:kern w:val="0"/>
          <w:sz w:val="32"/>
          <w:szCs w:val="32"/>
        </w:rPr>
        <w:t>经人介绍，</w:t>
      </w:r>
      <w:r>
        <w:rPr>
          <w:rFonts w:hint="eastAsia" w:ascii="仿宋" w:hAnsi="仿宋" w:eastAsia="仿宋"/>
          <w:snapToGrid w:val="0"/>
          <w:kern w:val="16"/>
          <w:sz w:val="32"/>
          <w:szCs w:val="32"/>
        </w:rPr>
        <w:t>联系</w:t>
      </w:r>
      <w:bookmarkEnd w:id="9"/>
      <w:r>
        <w:rPr>
          <w:rFonts w:hint="eastAsia" w:ascii="仿宋" w:hAnsi="仿宋" w:eastAsia="仿宋"/>
          <w:snapToGrid w:val="0"/>
          <w:kern w:val="16"/>
          <w:sz w:val="32"/>
          <w:szCs w:val="32"/>
        </w:rPr>
        <w:t>李</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对混料车间彩钢屋面进行喷漆。</w:t>
      </w:r>
      <w:r>
        <w:rPr>
          <w:rFonts w:ascii="仿宋" w:hAnsi="仿宋" w:eastAsia="仿宋" w:cs="___WRD_EMBED_SUB_44"/>
          <w:kern w:val="0"/>
          <w:sz w:val="32"/>
          <w:szCs w:val="32"/>
        </w:rPr>
        <w:t>2023</w:t>
      </w:r>
      <w:r>
        <w:rPr>
          <w:rFonts w:hint="eastAsia" w:ascii="仿宋" w:hAnsi="仿宋" w:eastAsia="仿宋" w:cs="___WRD_EMBED_SUB_44"/>
          <w:kern w:val="0"/>
          <w:sz w:val="32"/>
          <w:szCs w:val="32"/>
        </w:rPr>
        <w:t>年9月2</w:t>
      </w:r>
      <w:r>
        <w:rPr>
          <w:rFonts w:ascii="仿宋" w:hAnsi="仿宋" w:eastAsia="仿宋" w:cs="___WRD_EMBED_SUB_44"/>
          <w:kern w:val="0"/>
          <w:sz w:val="32"/>
          <w:szCs w:val="32"/>
        </w:rPr>
        <w:t>8</w:t>
      </w:r>
      <w:r>
        <w:rPr>
          <w:rFonts w:hint="eastAsia" w:ascii="仿宋" w:hAnsi="仿宋" w:eastAsia="仿宋" w:cs="___WRD_EMBED_SUB_44"/>
          <w:kern w:val="0"/>
          <w:sz w:val="32"/>
          <w:szCs w:val="32"/>
        </w:rPr>
        <w:t>日，李</w:t>
      </w:r>
      <w:r>
        <w:rPr>
          <w:rFonts w:hint="eastAsia" w:ascii="仿宋" w:hAnsi="仿宋" w:eastAsia="仿宋" w:cs="方正仿宋_GBK"/>
          <w:kern w:val="0"/>
          <w:sz w:val="32"/>
          <w:szCs w:val="32"/>
          <w:lang w:val="en-US" w:eastAsia="zh-CN"/>
        </w:rPr>
        <w:t>某某</w:t>
      </w:r>
      <w:r>
        <w:rPr>
          <w:rFonts w:hint="eastAsia" w:ascii="仿宋" w:hAnsi="仿宋" w:eastAsia="仿宋" w:cs="___WRD_EMBED_SUB_44"/>
          <w:kern w:val="0"/>
          <w:sz w:val="32"/>
          <w:szCs w:val="32"/>
        </w:rPr>
        <w:t>带领同村村民</w:t>
      </w:r>
      <w:r>
        <w:rPr>
          <w:rFonts w:hint="eastAsia" w:ascii="仿宋" w:hAnsi="仿宋" w:eastAsia="仿宋" w:cs="方正仿宋_GBK"/>
          <w:sz w:val="32"/>
          <w:szCs w:val="32"/>
        </w:rPr>
        <w:t>谷</w:t>
      </w:r>
      <w:r>
        <w:rPr>
          <w:rFonts w:hint="eastAsia" w:ascii="仿宋" w:hAnsi="仿宋" w:eastAsia="仿宋" w:cs="方正仿宋_GBK"/>
          <w:kern w:val="0"/>
          <w:sz w:val="32"/>
          <w:szCs w:val="32"/>
          <w:lang w:val="en-US" w:eastAsia="zh-CN"/>
        </w:rPr>
        <w:t>某某</w:t>
      </w:r>
      <w:r>
        <w:rPr>
          <w:rFonts w:hint="eastAsia" w:ascii="仿宋" w:hAnsi="仿宋" w:eastAsia="仿宋" w:cs="方正仿宋_GBK"/>
          <w:sz w:val="32"/>
          <w:szCs w:val="32"/>
        </w:rPr>
        <w:t>（谷</w:t>
      </w:r>
      <w:r>
        <w:rPr>
          <w:rFonts w:hint="eastAsia" w:ascii="仿宋" w:hAnsi="仿宋" w:eastAsia="仿宋" w:cs="方正仿宋_GBK"/>
          <w:kern w:val="0"/>
          <w:sz w:val="32"/>
          <w:szCs w:val="32"/>
          <w:lang w:val="en-US" w:eastAsia="zh-CN"/>
        </w:rPr>
        <w:t>某某</w:t>
      </w:r>
      <w:r>
        <w:rPr>
          <w:rFonts w:hint="eastAsia" w:ascii="仿宋" w:hAnsi="仿宋" w:eastAsia="仿宋" w:cs="方正仿宋_GBK"/>
          <w:sz w:val="32"/>
          <w:szCs w:val="32"/>
        </w:rPr>
        <w:t>为该起事故死者，未参与屋面喷漆作业）一同前往通达公司，朱</w:t>
      </w:r>
      <w:r>
        <w:rPr>
          <w:rFonts w:hint="eastAsia" w:ascii="仿宋" w:hAnsi="仿宋" w:eastAsia="仿宋" w:cs="方正仿宋_GBK"/>
          <w:kern w:val="0"/>
          <w:sz w:val="32"/>
          <w:szCs w:val="32"/>
          <w:lang w:val="en-US" w:eastAsia="zh-CN"/>
        </w:rPr>
        <w:t>某某</w:t>
      </w:r>
      <w:r>
        <w:rPr>
          <w:rFonts w:hint="eastAsia" w:ascii="仿宋" w:hAnsi="仿宋" w:eastAsia="仿宋" w:cs="方正仿宋_GBK"/>
          <w:sz w:val="32"/>
          <w:szCs w:val="32"/>
        </w:rPr>
        <w:t>带领2人查看了现场，就施工要求</w:t>
      </w:r>
      <w:r>
        <w:rPr>
          <w:rFonts w:hint="eastAsia" w:ascii="仿宋" w:hAnsi="仿宋" w:eastAsia="仿宋"/>
          <w:snapToGrid w:val="0"/>
          <w:kern w:val="16"/>
          <w:sz w:val="32"/>
          <w:szCs w:val="32"/>
        </w:rPr>
        <w:t>进行了沟通和口头约定。</w:t>
      </w:r>
    </w:p>
    <w:p w14:paraId="35B0DE15">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双方约定：喷漆作业采用</w:t>
      </w:r>
      <w:r>
        <w:rPr>
          <w:rFonts w:ascii="仿宋" w:hAnsi="仿宋" w:eastAsia="仿宋"/>
          <w:snapToGrid w:val="0"/>
          <w:kern w:val="16"/>
          <w:sz w:val="32"/>
          <w:szCs w:val="32"/>
        </w:rPr>
        <w:t>包工工资制</w:t>
      </w:r>
      <w:r>
        <w:rPr>
          <w:rFonts w:hint="eastAsia" w:ascii="仿宋" w:hAnsi="仿宋" w:eastAsia="仿宋"/>
          <w:snapToGrid w:val="0"/>
          <w:kern w:val="16"/>
          <w:sz w:val="32"/>
          <w:szCs w:val="32"/>
        </w:rPr>
        <w:t>，工资标准为6</w:t>
      </w:r>
      <w:r>
        <w:rPr>
          <w:rFonts w:ascii="仿宋" w:hAnsi="仿宋" w:eastAsia="仿宋"/>
          <w:snapToGrid w:val="0"/>
          <w:kern w:val="16"/>
          <w:sz w:val="32"/>
          <w:szCs w:val="32"/>
        </w:rPr>
        <w:t>.5</w:t>
      </w:r>
      <w:r>
        <w:rPr>
          <w:rFonts w:hint="eastAsia" w:ascii="仿宋" w:hAnsi="仿宋" w:eastAsia="仿宋"/>
          <w:snapToGrid w:val="0"/>
          <w:kern w:val="16"/>
          <w:sz w:val="32"/>
          <w:szCs w:val="32"/>
        </w:rPr>
        <w:t>元/</w:t>
      </w:r>
      <w:r>
        <w:rPr>
          <w:rFonts w:ascii="仿宋" w:hAnsi="仿宋" w:eastAsia="仿宋"/>
          <w:snapToGrid w:val="0"/>
          <w:kern w:val="16"/>
          <w:sz w:val="32"/>
          <w:szCs w:val="32"/>
        </w:rPr>
        <w:t>m</w:t>
      </w:r>
      <w:r>
        <w:rPr>
          <w:rFonts w:ascii="仿宋" w:hAnsi="仿宋" w:eastAsia="仿宋"/>
          <w:snapToGrid w:val="0"/>
          <w:kern w:val="16"/>
          <w:sz w:val="32"/>
          <w:szCs w:val="32"/>
          <w:vertAlign w:val="superscript"/>
        </w:rPr>
        <w:t>2</w:t>
      </w:r>
      <w:r>
        <w:rPr>
          <w:rFonts w:hint="eastAsia" w:ascii="仿宋" w:hAnsi="仿宋" w:eastAsia="仿宋"/>
          <w:snapToGrid w:val="0"/>
          <w:kern w:val="16"/>
          <w:sz w:val="32"/>
          <w:szCs w:val="32"/>
        </w:rPr>
        <w:t>,作业人员由李</w:t>
      </w:r>
      <w:r>
        <w:rPr>
          <w:rFonts w:hint="eastAsia" w:ascii="仿宋" w:hAnsi="仿宋" w:eastAsia="仿宋" w:cs="方正仿宋_GBK"/>
          <w:kern w:val="0"/>
          <w:sz w:val="32"/>
          <w:szCs w:val="32"/>
          <w:lang w:val="en-US" w:eastAsia="zh-CN"/>
        </w:rPr>
        <w:t>某某</w:t>
      </w:r>
      <w:r>
        <w:rPr>
          <w:rFonts w:hint="eastAsia" w:ascii="仿宋" w:hAnsi="仿宋" w:eastAsia="仿宋" w:cs="方正仿宋_GBK"/>
          <w:sz w:val="32"/>
          <w:szCs w:val="32"/>
        </w:rPr>
        <w:t>根据需要联系和安排。</w:t>
      </w:r>
    </w:p>
    <w:p w14:paraId="239DD0DC">
      <w:pPr>
        <w:adjustRightInd w:val="0"/>
        <w:spacing w:line="560" w:lineRule="exact"/>
        <w:ind w:firstLine="643" w:firstLineChars="200"/>
        <w:outlineLvl w:val="1"/>
        <w:rPr>
          <w:rFonts w:eastAsia="楷体_GB2312" w:cs="Times New Roman"/>
          <w:b/>
          <w:bCs/>
          <w:sz w:val="32"/>
          <w:szCs w:val="32"/>
        </w:rPr>
      </w:pPr>
      <w:bookmarkStart w:id="10" w:name="_Toc206573600"/>
      <w:r>
        <w:rPr>
          <w:rFonts w:hint="eastAsia" w:eastAsia="楷体_GB2312" w:cs="Times New Roman"/>
          <w:b/>
          <w:bCs/>
          <w:sz w:val="32"/>
          <w:szCs w:val="32"/>
        </w:rPr>
        <w:t>（三）事故单位安全管理情况</w:t>
      </w:r>
      <w:bookmarkEnd w:id="10"/>
    </w:p>
    <w:p w14:paraId="615CE192">
      <w:pPr>
        <w:spacing w:line="580" w:lineRule="exact"/>
        <w:ind w:firstLine="640" w:firstLineChars="200"/>
        <w:rPr>
          <w:rFonts w:ascii="仿宋" w:hAnsi="仿宋" w:eastAsia="仿宋"/>
          <w:snapToGrid w:val="0"/>
          <w:kern w:val="16"/>
          <w:sz w:val="32"/>
          <w:szCs w:val="32"/>
        </w:rPr>
      </w:pPr>
      <w:r>
        <w:rPr>
          <w:rFonts w:hint="eastAsia" w:ascii="仿宋" w:hAnsi="仿宋" w:eastAsia="仿宋" w:cs="方正仿宋_GBK"/>
          <w:kern w:val="0"/>
          <w:sz w:val="32"/>
          <w:szCs w:val="32"/>
        </w:rPr>
        <w:t>通达公司</w:t>
      </w:r>
      <w:r>
        <w:rPr>
          <w:rFonts w:hint="eastAsia" w:ascii="仿宋" w:hAnsi="仿宋" w:eastAsia="仿宋"/>
          <w:snapToGrid w:val="0"/>
          <w:kern w:val="16"/>
          <w:sz w:val="32"/>
          <w:szCs w:val="32"/>
        </w:rPr>
        <w:t>制定</w:t>
      </w:r>
      <w:bookmarkStart w:id="11" w:name="OLE_LINK85"/>
      <w:r>
        <w:rPr>
          <w:rFonts w:hint="eastAsia" w:ascii="仿宋" w:hAnsi="仿宋" w:eastAsia="仿宋"/>
          <w:snapToGrid w:val="0"/>
          <w:kern w:val="16"/>
          <w:sz w:val="32"/>
          <w:szCs w:val="32"/>
        </w:rPr>
        <w:t>有</w:t>
      </w:r>
      <w:bookmarkEnd w:id="11"/>
      <w:r>
        <w:rPr>
          <w:rFonts w:hint="eastAsia" w:ascii="仿宋" w:hAnsi="仿宋" w:eastAsia="仿宋"/>
          <w:snapToGrid w:val="0"/>
          <w:kern w:val="16"/>
          <w:sz w:val="32"/>
          <w:szCs w:val="32"/>
        </w:rPr>
        <w:t>外来施工人员管理、安全检查及门禁管理制度</w:t>
      </w:r>
      <w:bookmarkStart w:id="12" w:name="OLE_LINK87"/>
      <w:r>
        <w:rPr>
          <w:rFonts w:hint="eastAsia" w:ascii="仿宋" w:hAnsi="仿宋" w:eastAsia="仿宋"/>
          <w:snapToGrid w:val="0"/>
          <w:kern w:val="16"/>
          <w:sz w:val="32"/>
          <w:szCs w:val="32"/>
        </w:rPr>
        <w:t>。</w:t>
      </w:r>
      <w:bookmarkEnd w:id="12"/>
      <w:r>
        <w:rPr>
          <w:rFonts w:hint="eastAsia" w:ascii="仿宋" w:hAnsi="仿宋" w:eastAsia="仿宋"/>
          <w:snapToGrid w:val="0"/>
          <w:kern w:val="16"/>
          <w:sz w:val="32"/>
          <w:szCs w:val="32"/>
        </w:rPr>
        <w:t>本次屋面喷漆施工作业前未制定作业方案。</w:t>
      </w:r>
    </w:p>
    <w:p w14:paraId="06B273FE">
      <w:pPr>
        <w:spacing w:line="580" w:lineRule="exact"/>
        <w:ind w:firstLine="640" w:firstLineChars="200"/>
        <w:rPr>
          <w:rFonts w:ascii="仿宋" w:hAnsi="仿宋" w:eastAsia="仿宋" w:cs="方正仿宋_GBK"/>
          <w:sz w:val="32"/>
          <w:szCs w:val="32"/>
        </w:rPr>
      </w:pPr>
      <w:r>
        <w:rPr>
          <w:rFonts w:hint="eastAsia" w:ascii="仿宋" w:hAnsi="仿宋" w:eastAsia="仿宋" w:cs="方正仿宋_GBK"/>
          <w:sz w:val="32"/>
          <w:szCs w:val="32"/>
        </w:rPr>
        <w:t>施工作业期间，通达公司总经理、安全管理人员及生产管理骨干均未在岗，朱</w:t>
      </w:r>
      <w:r>
        <w:rPr>
          <w:rFonts w:hint="eastAsia" w:ascii="仿宋" w:hAnsi="仿宋" w:eastAsia="仿宋" w:cs="方正仿宋_GBK"/>
          <w:kern w:val="0"/>
          <w:sz w:val="32"/>
          <w:szCs w:val="32"/>
          <w:lang w:val="en-US" w:eastAsia="zh-CN"/>
        </w:rPr>
        <w:t>某某</w:t>
      </w:r>
      <w:r>
        <w:rPr>
          <w:rFonts w:hint="eastAsia" w:ascii="仿宋" w:hAnsi="仿宋" w:eastAsia="仿宋" w:cs="方正仿宋_GBK"/>
          <w:sz w:val="32"/>
          <w:szCs w:val="32"/>
        </w:rPr>
        <w:t>委托李占民全权负责喷漆作业管理，并安排门岗郭</w:t>
      </w:r>
      <w:r>
        <w:rPr>
          <w:rFonts w:hint="eastAsia" w:ascii="仿宋" w:hAnsi="仿宋" w:eastAsia="仿宋" w:cs="方正仿宋_GBK"/>
          <w:kern w:val="0"/>
          <w:sz w:val="32"/>
          <w:szCs w:val="32"/>
          <w:lang w:val="en-US" w:eastAsia="zh-CN"/>
        </w:rPr>
        <w:t>某某</w:t>
      </w:r>
      <w:r>
        <w:rPr>
          <w:rFonts w:hint="eastAsia" w:ascii="仿宋" w:hAnsi="仿宋" w:eastAsia="仿宋" w:cs="方正仿宋_GBK"/>
          <w:sz w:val="32"/>
          <w:szCs w:val="32"/>
        </w:rPr>
        <w:t>做好协调和配合工作。</w:t>
      </w:r>
    </w:p>
    <w:p w14:paraId="4A19307B">
      <w:pPr>
        <w:adjustRightInd w:val="0"/>
        <w:spacing w:line="560" w:lineRule="exact"/>
        <w:ind w:firstLine="643" w:firstLineChars="200"/>
        <w:outlineLvl w:val="1"/>
        <w:rPr>
          <w:rFonts w:eastAsia="楷体_GB2312" w:cs="Times New Roman"/>
          <w:b/>
          <w:bCs/>
          <w:sz w:val="32"/>
          <w:szCs w:val="32"/>
        </w:rPr>
      </w:pPr>
      <w:bookmarkStart w:id="13" w:name="_Toc206573601"/>
      <w:r>
        <w:rPr>
          <w:rFonts w:hint="eastAsia" w:eastAsia="楷体_GB2312" w:cs="Times New Roman"/>
          <w:b/>
          <w:bCs/>
          <w:sz w:val="32"/>
          <w:szCs w:val="32"/>
        </w:rPr>
        <w:t>（四）涉事电力线路情况</w:t>
      </w:r>
      <w:bookmarkEnd w:id="13"/>
    </w:p>
    <w:p w14:paraId="55D0664F">
      <w:pPr>
        <w:spacing w:line="580" w:lineRule="exact"/>
        <w:ind w:firstLine="643" w:firstLineChars="200"/>
        <w:rPr>
          <w:rFonts w:ascii="仿宋" w:hAnsi="仿宋" w:eastAsia="仿宋"/>
          <w:b/>
          <w:snapToGrid w:val="0"/>
          <w:kern w:val="16"/>
          <w:sz w:val="32"/>
          <w:szCs w:val="32"/>
        </w:rPr>
      </w:pPr>
      <w:r>
        <w:rPr>
          <w:rFonts w:hint="eastAsia" w:ascii="仿宋" w:hAnsi="仿宋" w:eastAsia="仿宋"/>
          <w:b/>
          <w:snapToGrid w:val="0"/>
          <w:kern w:val="16"/>
          <w:sz w:val="32"/>
          <w:szCs w:val="32"/>
        </w:rPr>
        <w:t>1.涉事电力线路基本情况</w:t>
      </w:r>
    </w:p>
    <w:p w14:paraId="48BEE125">
      <w:pPr>
        <w:spacing w:line="580" w:lineRule="exact"/>
        <w:ind w:firstLine="640" w:firstLineChars="200"/>
        <w:rPr>
          <w:rFonts w:ascii="仿宋" w:hAnsi="仿宋" w:eastAsia="仿宋" w:cs="___WRD_EMBED_SUB_44"/>
          <w:kern w:val="0"/>
          <w:sz w:val="32"/>
          <w:szCs w:val="32"/>
        </w:rPr>
      </w:pPr>
      <w:r>
        <w:rPr>
          <w:rFonts w:hint="eastAsia" w:ascii="仿宋" w:hAnsi="仿宋" w:eastAsia="仿宋"/>
          <w:snapToGrid w:val="0"/>
          <w:kern w:val="16"/>
          <w:sz w:val="32"/>
          <w:szCs w:val="32"/>
        </w:rPr>
        <w:t>涉事的架空电力线为连家庄站919化工线通达公司分支，电压10kV，于2011年8月23日</w:t>
      </w:r>
      <w:r>
        <w:rPr>
          <w:rFonts w:hint="eastAsia" w:ascii="仿宋" w:hAnsi="仿宋" w:eastAsia="仿宋" w:cs="___WRD_EMBED_SUB_44"/>
          <w:kern w:val="0"/>
          <w:sz w:val="32"/>
          <w:szCs w:val="32"/>
        </w:rPr>
        <w:t>铺设</w:t>
      </w:r>
      <w:r>
        <w:rPr>
          <w:rFonts w:hint="eastAsia" w:ascii="仿宋" w:hAnsi="仿宋" w:eastAsia="仿宋"/>
          <w:snapToGrid w:val="0"/>
          <w:kern w:val="16"/>
          <w:sz w:val="32"/>
          <w:szCs w:val="32"/>
        </w:rPr>
        <w:t>接入通达公司</w:t>
      </w:r>
      <w:r>
        <w:rPr>
          <w:rFonts w:hint="eastAsia" w:ascii="仿宋" w:hAnsi="仿宋" w:eastAsia="仿宋" w:cs="___WRD_EMBED_SUB_44"/>
          <w:kern w:val="0"/>
          <w:sz w:val="32"/>
          <w:szCs w:val="32"/>
        </w:rPr>
        <w:t>315kVA生产用电变压器。该分支线路跨越通达公司混料车间及西车间两厂房东南角。经现场测量，涉事线路弧垂最低点对房顶距离为4.1米。符合规范要求</w:t>
      </w:r>
      <w:r>
        <w:rPr>
          <w:rFonts w:hint="eastAsia" w:ascii="仿宋" w:hAnsi="仿宋" w:eastAsia="仿宋" w:cs="___WRD_EMBED_SUB_44"/>
          <w:kern w:val="0"/>
          <w:sz w:val="32"/>
          <w:szCs w:val="32"/>
          <w:vertAlign w:val="superscript"/>
        </w:rPr>
        <w:t>[</w:t>
      </w:r>
      <w:r>
        <w:rPr>
          <w:rStyle w:val="20"/>
          <w:rFonts w:ascii="仿宋" w:hAnsi="仿宋" w:eastAsia="仿宋" w:cs="___WRD_EMBED_SUB_44"/>
          <w:kern w:val="0"/>
          <w:sz w:val="32"/>
          <w:szCs w:val="32"/>
        </w:rPr>
        <w:footnoteReference w:id="0"/>
      </w:r>
      <w:r>
        <w:rPr>
          <w:rFonts w:ascii="仿宋" w:hAnsi="仿宋" w:eastAsia="仿宋" w:cs="___WRD_EMBED_SUB_44"/>
          <w:kern w:val="0"/>
          <w:sz w:val="32"/>
          <w:szCs w:val="32"/>
          <w:vertAlign w:val="superscript"/>
        </w:rPr>
        <w:t>]</w:t>
      </w:r>
      <w:r>
        <w:rPr>
          <w:rFonts w:hint="eastAsia" w:ascii="仿宋" w:hAnsi="仿宋" w:eastAsia="仿宋" w:cs="___WRD_EMBED_SUB_44"/>
          <w:kern w:val="0"/>
          <w:sz w:val="32"/>
          <w:szCs w:val="32"/>
        </w:rPr>
        <w:t>。</w:t>
      </w:r>
    </w:p>
    <w:p w14:paraId="0DAA6264">
      <w:pPr>
        <w:spacing w:line="580" w:lineRule="exact"/>
        <w:ind w:firstLine="643" w:firstLineChars="200"/>
        <w:rPr>
          <w:rFonts w:ascii="仿宋" w:hAnsi="仿宋" w:eastAsia="仿宋" w:cs="___WRD_EMBED_SUB_44"/>
          <w:b/>
          <w:kern w:val="0"/>
          <w:sz w:val="32"/>
          <w:szCs w:val="32"/>
        </w:rPr>
      </w:pPr>
      <w:r>
        <w:rPr>
          <w:rFonts w:ascii="仿宋" w:hAnsi="仿宋" w:eastAsia="仿宋"/>
          <w:b/>
          <w:snapToGrid w:val="0"/>
          <w:kern w:val="16"/>
          <w:sz w:val="32"/>
          <w:szCs w:val="32"/>
        </w:rPr>
        <w:t>2</w:t>
      </w:r>
      <w:r>
        <w:rPr>
          <w:rFonts w:hint="eastAsia" w:ascii="仿宋" w:hAnsi="仿宋" w:eastAsia="仿宋"/>
          <w:b/>
          <w:snapToGrid w:val="0"/>
          <w:kern w:val="16"/>
          <w:sz w:val="32"/>
          <w:szCs w:val="32"/>
        </w:rPr>
        <w:t>.涉事线路产权及管理情况</w:t>
      </w:r>
    </w:p>
    <w:p w14:paraId="5A5A5B03">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涉事电力线产权分界点设在连家庄站919化工线通达公司分支002号杆T接引下线0.2米处，涉事线路产权、管理运营权属于通达公司</w:t>
      </w:r>
      <w:r>
        <w:rPr>
          <w:rFonts w:hint="eastAsia" w:ascii="仿宋" w:hAnsi="仿宋" w:eastAsia="仿宋"/>
          <w:snapToGrid w:val="0"/>
          <w:kern w:val="16"/>
          <w:sz w:val="32"/>
          <w:szCs w:val="32"/>
          <w:vertAlign w:val="superscript"/>
        </w:rPr>
        <w:t>[</w:t>
      </w:r>
      <w:r>
        <w:rPr>
          <w:rStyle w:val="20"/>
          <w:rFonts w:ascii="仿宋" w:hAnsi="仿宋" w:eastAsia="仿宋"/>
          <w:snapToGrid w:val="0"/>
          <w:kern w:val="16"/>
          <w:sz w:val="32"/>
          <w:szCs w:val="32"/>
        </w:rPr>
        <w:footnoteReference w:id="1"/>
      </w:r>
      <w:r>
        <w:rPr>
          <w:rFonts w:ascii="仿宋" w:hAnsi="仿宋" w:eastAsia="仿宋"/>
          <w:snapToGrid w:val="0"/>
          <w:kern w:val="16"/>
          <w:sz w:val="32"/>
          <w:szCs w:val="32"/>
          <w:vertAlign w:val="superscript"/>
        </w:rPr>
        <w:t>][</w:t>
      </w:r>
      <w:r>
        <w:rPr>
          <w:rStyle w:val="20"/>
          <w:rFonts w:ascii="仿宋" w:hAnsi="仿宋" w:eastAsia="仿宋"/>
          <w:snapToGrid w:val="0"/>
          <w:kern w:val="16"/>
          <w:sz w:val="32"/>
          <w:szCs w:val="32"/>
        </w:rPr>
        <w:footnoteReference w:id="2"/>
      </w:r>
      <w:r>
        <w:rPr>
          <w:rFonts w:ascii="仿宋" w:hAnsi="仿宋" w:eastAsia="仿宋"/>
          <w:snapToGrid w:val="0"/>
          <w:kern w:val="16"/>
          <w:sz w:val="32"/>
          <w:szCs w:val="32"/>
          <w:vertAlign w:val="superscript"/>
        </w:rPr>
        <w:t>]</w:t>
      </w:r>
      <w:r>
        <w:rPr>
          <w:rFonts w:hint="eastAsia" w:ascii="仿宋" w:hAnsi="仿宋" w:eastAsia="仿宋"/>
          <w:snapToGrid w:val="0"/>
          <w:kern w:val="16"/>
          <w:sz w:val="32"/>
          <w:szCs w:val="32"/>
        </w:rPr>
        <w:t>。</w:t>
      </w:r>
    </w:p>
    <w:p w14:paraId="7B9C8B58">
      <w:pPr>
        <w:adjustRightInd w:val="0"/>
        <w:spacing w:line="560" w:lineRule="exact"/>
        <w:ind w:firstLine="643" w:firstLineChars="200"/>
        <w:outlineLvl w:val="1"/>
        <w:rPr>
          <w:rFonts w:eastAsia="楷体_GB2312" w:cs="Times New Roman"/>
          <w:b/>
          <w:bCs/>
          <w:sz w:val="32"/>
          <w:szCs w:val="32"/>
        </w:rPr>
      </w:pPr>
      <w:bookmarkStart w:id="14" w:name="_Toc206573602"/>
      <w:r>
        <w:rPr>
          <w:rFonts w:hint="eastAsia" w:eastAsia="楷体_GB2312" w:cs="Times New Roman"/>
          <w:b/>
          <w:bCs/>
          <w:sz w:val="32"/>
          <w:szCs w:val="32"/>
        </w:rPr>
        <w:t>（五）事故发生经过</w:t>
      </w:r>
      <w:bookmarkEnd w:id="14"/>
    </w:p>
    <w:p w14:paraId="5EB90DE7">
      <w:pPr>
        <w:spacing w:line="580" w:lineRule="exact"/>
        <w:ind w:firstLine="640" w:firstLineChars="200"/>
        <w:rPr>
          <w:rFonts w:ascii="仿宋" w:hAnsi="仿宋" w:eastAsia="仿宋"/>
          <w:snapToGrid w:val="0"/>
          <w:kern w:val="16"/>
          <w:sz w:val="32"/>
          <w:szCs w:val="32"/>
        </w:rPr>
      </w:pPr>
      <w:r>
        <w:rPr>
          <w:rFonts w:ascii="仿宋" w:hAnsi="仿宋" w:eastAsia="仿宋"/>
          <w:snapToGrid w:val="0"/>
          <w:kern w:val="16"/>
          <w:sz w:val="32"/>
          <w:szCs w:val="32"/>
        </w:rPr>
        <w:t>10</w:t>
      </w:r>
      <w:r>
        <w:rPr>
          <w:rFonts w:hint="eastAsia" w:ascii="仿宋" w:hAnsi="仿宋" w:eastAsia="仿宋"/>
          <w:snapToGrid w:val="0"/>
          <w:kern w:val="16"/>
          <w:sz w:val="32"/>
          <w:szCs w:val="32"/>
        </w:rPr>
        <w:t>月1日，李</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完成了喷漆作业的准备工作。1</w:t>
      </w:r>
      <w:r>
        <w:rPr>
          <w:rFonts w:ascii="仿宋" w:hAnsi="仿宋" w:eastAsia="仿宋"/>
          <w:snapToGrid w:val="0"/>
          <w:kern w:val="16"/>
          <w:sz w:val="32"/>
          <w:szCs w:val="32"/>
        </w:rPr>
        <w:t>0</w:t>
      </w:r>
      <w:r>
        <w:rPr>
          <w:rFonts w:hint="eastAsia" w:ascii="仿宋" w:hAnsi="仿宋" w:eastAsia="仿宋"/>
          <w:snapToGrid w:val="0"/>
          <w:kern w:val="16"/>
          <w:sz w:val="32"/>
          <w:szCs w:val="32"/>
        </w:rPr>
        <w:t>月2日起，李</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每天带领1名临时工人进行喷漆作业。</w:t>
      </w:r>
    </w:p>
    <w:p w14:paraId="7C573FAA">
      <w:pPr>
        <w:spacing w:line="580" w:lineRule="exact"/>
        <w:ind w:firstLine="640" w:firstLineChars="200"/>
        <w:rPr>
          <w:rFonts w:ascii="仿宋" w:hAnsi="仿宋" w:eastAsia="仿宋"/>
          <w:snapToGrid w:val="0"/>
          <w:kern w:val="16"/>
          <w:sz w:val="32"/>
          <w:szCs w:val="32"/>
        </w:rPr>
      </w:pPr>
      <w:r>
        <w:rPr>
          <w:rFonts w:hint="eastAsia" w:ascii="仿宋" w:hAnsi="仿宋" w:eastAsia="仿宋" w:cs="___WRD_EMBED_SUB_44"/>
          <w:sz w:val="32"/>
          <w:szCs w:val="32"/>
        </w:rPr>
        <w:t>1</w:t>
      </w:r>
      <w:r>
        <w:rPr>
          <w:rFonts w:ascii="仿宋" w:hAnsi="仿宋" w:eastAsia="仿宋" w:cs="___WRD_EMBED_SUB_44"/>
          <w:sz w:val="32"/>
          <w:szCs w:val="32"/>
        </w:rPr>
        <w:t>0</w:t>
      </w:r>
      <w:r>
        <w:rPr>
          <w:rFonts w:hint="eastAsia" w:ascii="仿宋" w:hAnsi="仿宋" w:eastAsia="仿宋" w:cs="___WRD_EMBED_SUB_44"/>
          <w:sz w:val="32"/>
          <w:szCs w:val="32"/>
        </w:rPr>
        <w:t>月3日1</w:t>
      </w:r>
      <w:r>
        <w:rPr>
          <w:rFonts w:ascii="仿宋" w:hAnsi="仿宋" w:eastAsia="仿宋" w:cs="___WRD_EMBED_SUB_44"/>
          <w:sz w:val="32"/>
          <w:szCs w:val="32"/>
        </w:rPr>
        <w:t>5</w:t>
      </w:r>
      <w:r>
        <w:rPr>
          <w:rFonts w:hint="eastAsia" w:ascii="仿宋" w:hAnsi="仿宋" w:eastAsia="仿宋" w:cs="___WRD_EMBED_SUB_44"/>
          <w:sz w:val="32"/>
          <w:szCs w:val="32"/>
        </w:rPr>
        <w:t>时3</w:t>
      </w:r>
      <w:r>
        <w:rPr>
          <w:rFonts w:ascii="仿宋" w:hAnsi="仿宋" w:eastAsia="仿宋" w:cs="___WRD_EMBED_SUB_44"/>
          <w:sz w:val="32"/>
          <w:szCs w:val="32"/>
        </w:rPr>
        <w:t>0</w:t>
      </w:r>
      <w:r>
        <w:rPr>
          <w:rFonts w:hint="eastAsia" w:ascii="仿宋" w:hAnsi="仿宋" w:eastAsia="仿宋" w:cs="___WRD_EMBED_SUB_44"/>
          <w:sz w:val="32"/>
          <w:szCs w:val="32"/>
        </w:rPr>
        <w:t>分许，谷</w:t>
      </w:r>
      <w:r>
        <w:rPr>
          <w:rFonts w:hint="eastAsia" w:ascii="仿宋" w:hAnsi="仿宋" w:eastAsia="仿宋" w:cs="方正仿宋_GBK"/>
          <w:kern w:val="0"/>
          <w:sz w:val="32"/>
          <w:szCs w:val="32"/>
          <w:lang w:val="en-US" w:eastAsia="zh-CN"/>
        </w:rPr>
        <w:t>某某</w:t>
      </w:r>
      <w:r>
        <w:rPr>
          <w:rFonts w:hint="eastAsia" w:ascii="仿宋" w:hAnsi="仿宋" w:eastAsia="仿宋" w:cs="___WRD_EMBED_SUB_44"/>
          <w:sz w:val="32"/>
          <w:szCs w:val="32"/>
        </w:rPr>
        <w:t>电话联系李</w:t>
      </w:r>
      <w:r>
        <w:rPr>
          <w:rFonts w:hint="eastAsia" w:ascii="仿宋" w:hAnsi="仿宋" w:eastAsia="仿宋" w:cs="方正仿宋_GBK"/>
          <w:kern w:val="0"/>
          <w:sz w:val="32"/>
          <w:szCs w:val="32"/>
          <w:lang w:val="en-US" w:eastAsia="zh-CN"/>
        </w:rPr>
        <w:t>某某</w:t>
      </w:r>
      <w:r>
        <w:rPr>
          <w:rFonts w:hint="eastAsia" w:ascii="仿宋" w:hAnsi="仿宋" w:eastAsia="仿宋" w:cs="___WRD_EMBED_SUB_44"/>
          <w:sz w:val="32"/>
          <w:szCs w:val="32"/>
        </w:rPr>
        <w:t>请求参与后续的喷漆作业，李</w:t>
      </w:r>
      <w:r>
        <w:rPr>
          <w:rFonts w:hint="eastAsia" w:ascii="仿宋" w:hAnsi="仿宋" w:eastAsia="仿宋" w:cs="方正仿宋_GBK"/>
          <w:kern w:val="0"/>
          <w:sz w:val="32"/>
          <w:szCs w:val="32"/>
          <w:lang w:val="en-US" w:eastAsia="zh-CN"/>
        </w:rPr>
        <w:t>某某</w:t>
      </w:r>
      <w:r>
        <w:rPr>
          <w:rFonts w:hint="eastAsia" w:ascii="仿宋" w:hAnsi="仿宋" w:eastAsia="仿宋" w:cs="___WRD_EMBED_SUB_44"/>
          <w:sz w:val="32"/>
          <w:szCs w:val="32"/>
        </w:rPr>
        <w:t>告知谷</w:t>
      </w:r>
      <w:r>
        <w:rPr>
          <w:rFonts w:hint="eastAsia" w:ascii="仿宋" w:hAnsi="仿宋" w:eastAsia="仿宋" w:cs="方正仿宋_GBK"/>
          <w:kern w:val="0"/>
          <w:sz w:val="32"/>
          <w:szCs w:val="32"/>
          <w:lang w:val="en-US" w:eastAsia="zh-CN"/>
        </w:rPr>
        <w:t>某某</w:t>
      </w:r>
      <w:r>
        <w:rPr>
          <w:rFonts w:hint="eastAsia" w:ascii="仿宋" w:hAnsi="仿宋" w:eastAsia="仿宋" w:cs="___WRD_EMBED_SUB_44"/>
          <w:sz w:val="32"/>
          <w:szCs w:val="32"/>
        </w:rPr>
        <w:t>1</w:t>
      </w:r>
      <w:r>
        <w:rPr>
          <w:rFonts w:ascii="仿宋" w:hAnsi="仿宋" w:eastAsia="仿宋" w:cs="___WRD_EMBED_SUB_44"/>
          <w:sz w:val="32"/>
          <w:szCs w:val="32"/>
        </w:rPr>
        <w:t>0</w:t>
      </w:r>
      <w:r>
        <w:rPr>
          <w:rFonts w:hint="eastAsia" w:ascii="仿宋" w:hAnsi="仿宋" w:eastAsia="仿宋" w:cs="___WRD_EMBED_SUB_44"/>
          <w:sz w:val="32"/>
          <w:szCs w:val="32"/>
        </w:rPr>
        <w:t>月4日已经安排了人员，且喷漆作业已接近完工，未答应其要求。</w:t>
      </w:r>
    </w:p>
    <w:p w14:paraId="6705AF26">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1</w:t>
      </w:r>
      <w:r>
        <w:rPr>
          <w:rFonts w:ascii="仿宋" w:hAnsi="仿宋" w:eastAsia="仿宋"/>
          <w:snapToGrid w:val="0"/>
          <w:kern w:val="16"/>
          <w:sz w:val="32"/>
          <w:szCs w:val="32"/>
        </w:rPr>
        <w:t>0</w:t>
      </w:r>
      <w:r>
        <w:rPr>
          <w:rFonts w:hint="eastAsia" w:ascii="仿宋" w:hAnsi="仿宋" w:eastAsia="仿宋"/>
          <w:snapToGrid w:val="0"/>
          <w:kern w:val="16"/>
          <w:sz w:val="32"/>
          <w:szCs w:val="32"/>
        </w:rPr>
        <w:t>月4日，李</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带领临时工人李</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施工。1</w:t>
      </w:r>
      <w:r>
        <w:rPr>
          <w:rFonts w:ascii="仿宋" w:hAnsi="仿宋" w:eastAsia="仿宋"/>
          <w:snapToGrid w:val="0"/>
          <w:kern w:val="16"/>
          <w:sz w:val="32"/>
          <w:szCs w:val="32"/>
        </w:rPr>
        <w:t>6</w:t>
      </w:r>
      <w:r>
        <w:rPr>
          <w:rFonts w:hint="eastAsia" w:ascii="仿宋" w:hAnsi="仿宋" w:eastAsia="仿宋"/>
          <w:snapToGrid w:val="0"/>
          <w:kern w:val="16"/>
          <w:sz w:val="32"/>
          <w:szCs w:val="32"/>
        </w:rPr>
        <w:t>时3</w:t>
      </w:r>
      <w:r>
        <w:rPr>
          <w:rFonts w:ascii="仿宋" w:hAnsi="仿宋" w:eastAsia="仿宋"/>
          <w:snapToGrid w:val="0"/>
          <w:kern w:val="16"/>
          <w:sz w:val="32"/>
          <w:szCs w:val="32"/>
        </w:rPr>
        <w:t>0</w:t>
      </w:r>
      <w:r>
        <w:rPr>
          <w:rFonts w:hint="eastAsia" w:ascii="仿宋" w:hAnsi="仿宋" w:eastAsia="仿宋"/>
          <w:snapToGrid w:val="0"/>
          <w:kern w:val="16"/>
          <w:sz w:val="32"/>
          <w:szCs w:val="32"/>
        </w:rPr>
        <w:t>分许，谷</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到达通达公司找寻李</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，门岗郭</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告知谷</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“你在门外等，我去叫李</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出来”，谷</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回复其有急事，随即骑电动自行车从敞开的大门进入厂内。</w:t>
      </w:r>
    </w:p>
    <w:p w14:paraId="1F5B6DAB">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此时李</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已完成当日喷漆工作，准备收拾工具，李</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如厕后从远处返回施工地点。李</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见谷</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欲上屋面，对其进行劝阻，谷</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仍执意上到屋面。</w:t>
      </w:r>
    </w:p>
    <w:p w14:paraId="349653CF">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1</w:t>
      </w:r>
      <w:r>
        <w:rPr>
          <w:rFonts w:ascii="仿宋" w:hAnsi="仿宋" w:eastAsia="仿宋"/>
          <w:snapToGrid w:val="0"/>
          <w:kern w:val="16"/>
          <w:sz w:val="32"/>
          <w:szCs w:val="32"/>
        </w:rPr>
        <w:t>6</w:t>
      </w:r>
      <w:r>
        <w:rPr>
          <w:rFonts w:hint="eastAsia" w:ascii="仿宋" w:hAnsi="仿宋" w:eastAsia="仿宋"/>
          <w:snapToGrid w:val="0"/>
          <w:kern w:val="16"/>
          <w:sz w:val="32"/>
          <w:szCs w:val="32"/>
        </w:rPr>
        <w:t>时3</w:t>
      </w:r>
      <w:r>
        <w:rPr>
          <w:rFonts w:ascii="仿宋" w:hAnsi="仿宋" w:eastAsia="仿宋"/>
          <w:snapToGrid w:val="0"/>
          <w:kern w:val="16"/>
          <w:sz w:val="32"/>
          <w:szCs w:val="32"/>
        </w:rPr>
        <w:t>3</w:t>
      </w:r>
      <w:r>
        <w:rPr>
          <w:rFonts w:hint="eastAsia" w:ascii="仿宋" w:hAnsi="仿宋" w:eastAsia="仿宋"/>
          <w:snapToGrid w:val="0"/>
          <w:kern w:val="16"/>
          <w:sz w:val="32"/>
          <w:szCs w:val="32"/>
        </w:rPr>
        <w:t>分，到达施工屋面的谷</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向李</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询问后续施工人员安排情况，说话间主动帮李</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收拾工具。其在举起倚靠在身旁木架上的长杆喷漆喷枪以理顺喷枪后部的软管时，喷枪触碰到上方的1</w:t>
      </w:r>
      <w:r>
        <w:rPr>
          <w:rFonts w:ascii="仿宋" w:hAnsi="仿宋" w:eastAsia="仿宋"/>
          <w:snapToGrid w:val="0"/>
          <w:kern w:val="16"/>
          <w:sz w:val="32"/>
          <w:szCs w:val="32"/>
        </w:rPr>
        <w:t>0kV</w:t>
      </w:r>
      <w:r>
        <w:rPr>
          <w:rFonts w:hint="eastAsia" w:ascii="仿宋" w:hAnsi="仿宋" w:eastAsia="仿宋"/>
          <w:snapToGrid w:val="0"/>
          <w:kern w:val="16"/>
          <w:sz w:val="32"/>
          <w:szCs w:val="32"/>
        </w:rPr>
        <w:t>架空电力线，谷</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身体瞬间出现电击火花，随后倒下，当场死亡。</w:t>
      </w:r>
    </w:p>
    <w:p w14:paraId="29595E19">
      <w:pPr>
        <w:adjustRightInd w:val="0"/>
        <w:spacing w:line="560" w:lineRule="exact"/>
        <w:ind w:firstLine="643" w:firstLineChars="200"/>
        <w:outlineLvl w:val="1"/>
        <w:rPr>
          <w:rFonts w:eastAsia="楷体_GB2312" w:cs="Times New Roman"/>
          <w:b/>
          <w:bCs/>
          <w:sz w:val="32"/>
          <w:szCs w:val="32"/>
        </w:rPr>
      </w:pPr>
      <w:bookmarkStart w:id="15" w:name="_Toc206573603"/>
      <w:r>
        <w:rPr>
          <w:rFonts w:hint="eastAsia" w:eastAsia="楷体_GB2312" w:cs="Times New Roman"/>
          <w:b/>
          <w:bCs/>
          <w:sz w:val="32"/>
          <w:szCs w:val="32"/>
        </w:rPr>
        <w:t>（六）事故现场勘查及有关情况</w:t>
      </w:r>
      <w:bookmarkEnd w:id="15"/>
    </w:p>
    <w:p w14:paraId="0396555F">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事故现场位于行唐县只里乡只里村东的通达公司</w:t>
      </w:r>
      <w:bookmarkStart w:id="16" w:name="OLE_LINK97"/>
      <w:r>
        <w:rPr>
          <w:rFonts w:hint="eastAsia" w:ascii="仿宋" w:hAnsi="仿宋" w:eastAsia="仿宋"/>
          <w:snapToGrid w:val="0"/>
          <w:kern w:val="16"/>
          <w:sz w:val="32"/>
          <w:szCs w:val="32"/>
        </w:rPr>
        <w:t>混料车间厂房彩钢屋面</w:t>
      </w:r>
      <w:bookmarkEnd w:id="16"/>
      <w:r>
        <w:rPr>
          <w:rFonts w:hint="eastAsia" w:ascii="仿宋" w:hAnsi="仿宋" w:eastAsia="仿宋"/>
          <w:snapToGrid w:val="0"/>
          <w:kern w:val="16"/>
          <w:sz w:val="32"/>
          <w:szCs w:val="32"/>
        </w:rPr>
        <w:t>东南角，未划定作业区域，无隔离措施。</w:t>
      </w:r>
    </w:p>
    <w:p w14:paraId="55C17184">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混料车间厂房长约3</w:t>
      </w:r>
      <w:r>
        <w:rPr>
          <w:rFonts w:ascii="仿宋" w:hAnsi="仿宋" w:eastAsia="仿宋"/>
          <w:snapToGrid w:val="0"/>
          <w:kern w:val="16"/>
          <w:sz w:val="32"/>
          <w:szCs w:val="32"/>
        </w:rPr>
        <w:t>3</w:t>
      </w:r>
      <w:r>
        <w:rPr>
          <w:rFonts w:hint="eastAsia" w:ascii="仿宋" w:hAnsi="仿宋" w:eastAsia="仿宋"/>
          <w:snapToGrid w:val="0"/>
          <w:kern w:val="16"/>
          <w:sz w:val="32"/>
          <w:szCs w:val="32"/>
        </w:rPr>
        <w:t>米，宽约6米，高约</w:t>
      </w:r>
      <w:r>
        <w:rPr>
          <w:rFonts w:ascii="仿宋" w:hAnsi="仿宋" w:eastAsia="仿宋"/>
          <w:snapToGrid w:val="0"/>
          <w:kern w:val="16"/>
          <w:sz w:val="32"/>
          <w:szCs w:val="32"/>
        </w:rPr>
        <w:t>4</w:t>
      </w:r>
      <w:r>
        <w:rPr>
          <w:rFonts w:hint="eastAsia" w:ascii="仿宋" w:hAnsi="仿宋" w:eastAsia="仿宋"/>
          <w:snapToGrid w:val="0"/>
          <w:kern w:val="16"/>
          <w:sz w:val="32"/>
          <w:szCs w:val="32"/>
        </w:rPr>
        <w:t>米。其东南角上方有东北—西南走向的无绝缘层1</w:t>
      </w:r>
      <w:r>
        <w:rPr>
          <w:rFonts w:ascii="仿宋" w:hAnsi="仿宋" w:eastAsia="仿宋"/>
          <w:snapToGrid w:val="0"/>
          <w:kern w:val="16"/>
          <w:sz w:val="32"/>
          <w:szCs w:val="32"/>
        </w:rPr>
        <w:t>0</w:t>
      </w:r>
      <w:r>
        <w:rPr>
          <w:rFonts w:hint="eastAsia" w:ascii="仿宋" w:hAnsi="仿宋" w:eastAsia="仿宋"/>
          <w:snapToGrid w:val="0"/>
          <w:kern w:val="16"/>
          <w:sz w:val="32"/>
          <w:szCs w:val="32"/>
        </w:rPr>
        <w:t>kV 架空电力线路，事发地点上方电线最低点与屋面的距离约为</w:t>
      </w:r>
      <w:r>
        <w:rPr>
          <w:rFonts w:ascii="仿宋" w:hAnsi="仿宋" w:eastAsia="仿宋"/>
          <w:snapToGrid w:val="0"/>
          <w:kern w:val="16"/>
          <w:sz w:val="32"/>
          <w:szCs w:val="32"/>
        </w:rPr>
        <w:t>4.2</w:t>
      </w:r>
      <w:r>
        <w:rPr>
          <w:rFonts w:hint="eastAsia" w:ascii="仿宋" w:hAnsi="仿宋" w:eastAsia="仿宋"/>
          <w:snapToGrid w:val="0"/>
          <w:kern w:val="16"/>
          <w:sz w:val="32"/>
          <w:szCs w:val="32"/>
        </w:rPr>
        <w:t>米。事发现场布局及人员位置示意见图1。</w:t>
      </w:r>
    </w:p>
    <w:p w14:paraId="0515F927">
      <w:pPr>
        <w:jc w:val="center"/>
        <w:rPr>
          <w:rFonts w:ascii="仿宋" w:hAnsi="仿宋" w:eastAsia="仿宋"/>
          <w:snapToGrid w:val="0"/>
          <w:kern w:val="16"/>
          <w:sz w:val="32"/>
          <w:szCs w:val="32"/>
        </w:rPr>
      </w:pPr>
      <w:r>
        <w:object>
          <v:shape id="_x0000_i1025" o:spt="75" type="#_x0000_t75" style="height:181.5pt;width:333pt;" o:ole="t" filled="f" o:preferrelative="t" stroked="f" coordsize="21600,21600">
            <v:path/>
            <v:fill on="f" focussize="0,0"/>
            <v:stroke on="f" joinstyle="miter"/>
            <v:imagedata r:id="rId9" cropbottom="3071f" o:title=""/>
            <o:lock v:ext="edit" aspectratio="t"/>
            <w10:wrap type="none"/>
            <w10:anchorlock/>
          </v:shape>
          <o:OLEObject Type="Embed" ProgID="Visio.Drawing.15" ShapeID="_x0000_i1025" DrawAspect="Content" ObjectID="_1468075725" r:id="rId8">
            <o:LockedField>false</o:LockedField>
          </o:OLEObject>
        </w:object>
      </w:r>
    </w:p>
    <w:p w14:paraId="18298521">
      <w:pPr>
        <w:spacing w:line="580" w:lineRule="exact"/>
        <w:jc w:val="center"/>
        <w:rPr>
          <w:rFonts w:ascii="仿宋" w:hAnsi="仿宋" w:eastAsia="仿宋"/>
          <w:snapToGrid w:val="0"/>
          <w:kern w:val="16"/>
          <w:sz w:val="32"/>
          <w:szCs w:val="32"/>
        </w:rPr>
      </w:pPr>
      <w:r>
        <w:rPr>
          <w:rFonts w:hint="eastAsia" w:ascii="仿宋" w:hAnsi="仿宋" w:eastAsia="仿宋"/>
          <w:snapToGrid w:val="0"/>
          <w:kern w:val="16"/>
          <w:sz w:val="32"/>
          <w:szCs w:val="32"/>
        </w:rPr>
        <w:t>图1</w:t>
      </w:r>
      <w:r>
        <w:rPr>
          <w:rFonts w:ascii="仿宋" w:hAnsi="仿宋" w:eastAsia="仿宋"/>
          <w:snapToGrid w:val="0"/>
          <w:kern w:val="16"/>
          <w:sz w:val="32"/>
          <w:szCs w:val="32"/>
        </w:rPr>
        <w:t xml:space="preserve">  </w:t>
      </w:r>
      <w:r>
        <w:rPr>
          <w:rFonts w:hint="eastAsia" w:ascii="仿宋" w:hAnsi="仿宋" w:eastAsia="仿宋"/>
          <w:snapToGrid w:val="0"/>
          <w:kern w:val="16"/>
          <w:sz w:val="32"/>
          <w:szCs w:val="32"/>
        </w:rPr>
        <w:t>事发现场布局及人员位置示意图</w:t>
      </w:r>
    </w:p>
    <w:p w14:paraId="3BEE30F9">
      <w:pPr>
        <w:spacing w:line="580" w:lineRule="exact"/>
        <w:ind w:firstLine="640" w:firstLineChars="200"/>
      </w:pPr>
      <w:r>
        <w:rPr>
          <w:rFonts w:hint="eastAsia" w:ascii="仿宋" w:hAnsi="仿宋" w:eastAsia="仿宋"/>
          <w:snapToGrid w:val="0"/>
          <w:kern w:val="16"/>
          <w:sz w:val="32"/>
          <w:szCs w:val="32"/>
        </w:rPr>
        <w:t>经查，涉事喷漆用喷枪由钢管制作，长约3</w:t>
      </w:r>
      <w:r>
        <w:rPr>
          <w:rFonts w:ascii="仿宋" w:hAnsi="仿宋" w:eastAsia="仿宋"/>
          <w:snapToGrid w:val="0"/>
          <w:kern w:val="16"/>
          <w:sz w:val="32"/>
          <w:szCs w:val="32"/>
        </w:rPr>
        <w:t>.1</w:t>
      </w:r>
      <w:r>
        <w:rPr>
          <w:rFonts w:hint="eastAsia" w:ascii="仿宋" w:hAnsi="仿宋" w:eastAsia="仿宋"/>
          <w:snapToGrid w:val="0"/>
          <w:kern w:val="16"/>
          <w:sz w:val="32"/>
          <w:szCs w:val="32"/>
        </w:rPr>
        <w:t>米；谷</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身高约</w:t>
      </w:r>
      <w:r>
        <w:rPr>
          <w:rFonts w:ascii="仿宋" w:hAnsi="仿宋" w:eastAsia="仿宋"/>
          <w:snapToGrid w:val="0"/>
          <w:kern w:val="16"/>
          <w:sz w:val="32"/>
          <w:szCs w:val="32"/>
        </w:rPr>
        <w:t>1.75</w:t>
      </w:r>
      <w:r>
        <w:rPr>
          <w:rFonts w:hint="eastAsia" w:ascii="仿宋" w:hAnsi="仿宋" w:eastAsia="仿宋"/>
          <w:snapToGrid w:val="0"/>
          <w:kern w:val="16"/>
          <w:sz w:val="32"/>
          <w:szCs w:val="32"/>
        </w:rPr>
        <w:t>米。涉事线路、喷枪情况见图</w:t>
      </w:r>
      <w:r>
        <w:rPr>
          <w:rFonts w:ascii="仿宋" w:hAnsi="仿宋" w:eastAsia="仿宋"/>
          <w:snapToGrid w:val="0"/>
          <w:kern w:val="16"/>
          <w:sz w:val="32"/>
          <w:szCs w:val="32"/>
        </w:rPr>
        <w:t>2</w:t>
      </w:r>
      <w:r>
        <w:rPr>
          <w:rFonts w:hint="eastAsia" w:ascii="仿宋" w:hAnsi="仿宋" w:eastAsia="仿宋"/>
          <w:snapToGrid w:val="0"/>
          <w:kern w:val="16"/>
          <w:sz w:val="32"/>
          <w:szCs w:val="32"/>
        </w:rPr>
        <w:t>、图</w:t>
      </w:r>
      <w:r>
        <w:rPr>
          <w:rFonts w:ascii="仿宋" w:hAnsi="仿宋" w:eastAsia="仿宋"/>
          <w:snapToGrid w:val="0"/>
          <w:kern w:val="16"/>
          <w:sz w:val="32"/>
          <w:szCs w:val="32"/>
        </w:rPr>
        <w:t>3</w:t>
      </w:r>
      <w:r>
        <w:rPr>
          <w:rFonts w:hint="eastAsia" w:ascii="仿宋" w:hAnsi="仿宋" w:eastAsia="仿宋"/>
          <w:snapToGrid w:val="0"/>
          <w:kern w:val="16"/>
          <w:sz w:val="32"/>
          <w:szCs w:val="32"/>
        </w:rPr>
        <w:t>。</w:t>
      </w:r>
    </w:p>
    <w:p w14:paraId="16F51A34">
      <w:pPr>
        <w:jc w:val="center"/>
        <w:rPr>
          <w:rFonts w:ascii="仿宋" w:hAnsi="仿宋" w:eastAsia="仿宋"/>
          <w:snapToGrid w:val="0"/>
          <w:kern w:val="16"/>
          <w:sz w:val="32"/>
          <w:szCs w:val="32"/>
        </w:rPr>
      </w:pPr>
      <w:r>
        <w:rPr>
          <w:rFonts w:ascii="仿宋" w:hAnsi="仿宋" w:eastAsia="仿宋"/>
          <w:snapToGrid w:val="0"/>
          <w:kern w:val="16"/>
          <w:sz w:val="32"/>
          <w:szCs w:val="32"/>
        </w:rPr>
        <mc:AlternateContent>
          <mc:Choice Requires="wps">
            <w:drawing>
              <wp:anchor distT="0" distB="0" distL="114300" distR="114300" simplePos="0" relativeHeight="251662336" behindDoc="0" locked="0" layoutInCell="1" allowOverlap="1">
                <wp:simplePos x="0" y="0"/>
                <wp:positionH relativeFrom="column">
                  <wp:posOffset>48895</wp:posOffset>
                </wp:positionH>
                <wp:positionV relativeFrom="paragraph">
                  <wp:posOffset>2187575</wp:posOffset>
                </wp:positionV>
                <wp:extent cx="1270000" cy="304800"/>
                <wp:effectExtent l="0" t="0" r="25400" b="19050"/>
                <wp:wrapNone/>
                <wp:docPr id="21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1270000" cy="304800"/>
                        </a:xfrm>
                        <a:prstGeom prst="rect">
                          <a:avLst/>
                        </a:prstGeom>
                        <a:solidFill>
                          <a:srgbClr val="FFFFFF"/>
                        </a:solidFill>
                        <a:ln w="9525">
                          <a:solidFill>
                            <a:srgbClr val="000000"/>
                          </a:solidFill>
                          <a:miter lim="800000"/>
                        </a:ln>
                      </wps:spPr>
                      <wps:txbx>
                        <w:txbxContent>
                          <w:p w14:paraId="11F56CCD">
                            <w:pPr>
                              <w:jc w:val="center"/>
                              <w:rPr>
                                <w:sz w:val="18"/>
                              </w:rPr>
                            </w:pPr>
                            <w:r>
                              <w:rPr>
                                <w:sz w:val="18"/>
                              </w:rPr>
                              <w:t>事发时</w:t>
                            </w:r>
                            <w:r>
                              <w:rPr>
                                <w:rFonts w:hint="eastAsia"/>
                                <w:sz w:val="18"/>
                              </w:rPr>
                              <w:t>人</w:t>
                            </w:r>
                            <w:r>
                              <w:rPr>
                                <w:sz w:val="18"/>
                              </w:rPr>
                              <w:t>员站立位</w:t>
                            </w:r>
                            <w:r>
                              <w:rPr>
                                <w:rFonts w:hint="eastAsia"/>
                                <w:sz w:val="18"/>
                              </w:rPr>
                              <w:t>置</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3.85pt;margin-top:172.25pt;height:24pt;width:100pt;z-index:251662336;mso-width-relative:page;mso-height-relative:page;" fillcolor="#FFFFFF" filled="t" stroked="t" coordsize="21600,21600" o:gfxdata="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EbyJzrYAAAACQEAAA8AAAAAAAAAAQAgAAAAIgAAAGRycy9k&#10;b3ducmV2LnhtbFBLAQIUABQAAAAIAIdO4kBJ4k1+OwIAAH0EAAAOAAAAAAAAAAEAIAAAACcBAABk&#10;cnMvZTJvRG9jLnhtbFBLBQYAAAAABgAGAFkBAADUBQAAAAA=&#10;">
                <v:fill on="t" focussize="0,0"/>
                <v:stroke color="#000000" miterlimit="8" joinstyle="miter"/>
                <v:imagedata o:title=""/>
                <o:lock v:ext="edit" aspectratio="f"/>
                <v:textbox>
                  <w:txbxContent>
                    <w:p w14:paraId="11F56CCD">
                      <w:pPr>
                        <w:jc w:val="center"/>
                        <w:rPr>
                          <w:sz w:val="18"/>
                        </w:rPr>
                      </w:pPr>
                      <w:r>
                        <w:rPr>
                          <w:sz w:val="18"/>
                        </w:rPr>
                        <w:t>事发时</w:t>
                      </w:r>
                      <w:r>
                        <w:rPr>
                          <w:rFonts w:hint="eastAsia"/>
                          <w:sz w:val="18"/>
                        </w:rPr>
                        <w:t>人</w:t>
                      </w:r>
                      <w:r>
                        <w:rPr>
                          <w:sz w:val="18"/>
                        </w:rPr>
                        <w:t>员站立位</w:t>
                      </w:r>
                      <w:r>
                        <w:rPr>
                          <w:rFonts w:hint="eastAsia"/>
                          <w:sz w:val="18"/>
                        </w:rPr>
                        <w:t>置</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1390650</wp:posOffset>
                </wp:positionH>
                <wp:positionV relativeFrom="paragraph">
                  <wp:posOffset>243205</wp:posOffset>
                </wp:positionV>
                <wp:extent cx="45085" cy="1454150"/>
                <wp:effectExtent l="76200" t="38100" r="69215" b="50800"/>
                <wp:wrapNone/>
                <wp:docPr id="4" name="直接箭头连接符 4"/>
                <wp:cNvGraphicFramePr/>
                <a:graphic xmlns:a="http://schemas.openxmlformats.org/drawingml/2006/main">
                  <a:graphicData uri="http://schemas.microsoft.com/office/word/2010/wordprocessingShape">
                    <wps:wsp>
                      <wps:cNvCnPr/>
                      <wps:spPr>
                        <a:xfrm flipH="1" flipV="1">
                          <a:off x="0" y="0"/>
                          <a:ext cx="45085" cy="1454150"/>
                        </a:xfrm>
                        <a:prstGeom prst="straightConnector1">
                          <a:avLst/>
                        </a:prstGeom>
                        <a:ln>
                          <a:solidFill>
                            <a:srgbClr val="FF0000"/>
                          </a:solidFill>
                          <a:headEnd type="triangle"/>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id="_x0000_s1026" o:spid="_x0000_s1026" o:spt="32" type="#_x0000_t32" style="position:absolute;left:0pt;flip:x y;margin-left:109.5pt;margin-top:19.15pt;height:114.5pt;width:3.55pt;z-index:251661312;mso-width-relative:page;mso-height-relative:page;" filled="f" stroked="t" coordsize="21600,21600" o:gfxdata="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AKh+jPY&#10;AAAACgEAAA8AAAAAAAAAAQAgAAAAIgAAAGRycy9kb3ducmV2LnhtbFBLAQIUABQAAAAIAIdO4kAQ&#10;gmGSIAIAABUEAAAOAAAAAAAAAAEAIAAAACcBAABkcnMvZTJvRG9jLnhtbFBLBQYAAAAABgAGAFkB&#10;AAC5BQAAAAA=&#10;">
                <v:fill on="f" focussize="0,0"/>
                <v:stroke weight="0.5pt" color="#FF0000 [3205]" miterlimit="8" joinstyle="miter" startarrow="block" endarrow="block"/>
                <v:imagedata o:title=""/>
                <o:lock v:ext="edit" aspectratio="f"/>
              </v:shap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1347470</wp:posOffset>
                </wp:positionH>
                <wp:positionV relativeFrom="paragraph">
                  <wp:posOffset>1685290</wp:posOffset>
                </wp:positionV>
                <wp:extent cx="222250" cy="114300"/>
                <wp:effectExtent l="0" t="0" r="25400" b="19050"/>
                <wp:wrapNone/>
                <wp:docPr id="3" name="圆角矩形 3"/>
                <wp:cNvGraphicFramePr/>
                <a:graphic xmlns:a="http://schemas.openxmlformats.org/drawingml/2006/main">
                  <a:graphicData uri="http://schemas.microsoft.com/office/word/2010/wordprocessingShape">
                    <wps:wsp>
                      <wps:cNvSpPr/>
                      <wps:spPr>
                        <a:xfrm>
                          <a:off x="0" y="0"/>
                          <a:ext cx="222250" cy="114300"/>
                        </a:xfrm>
                        <a:prstGeom prst="roundRect">
                          <a:avLst/>
                        </a:prstGeom>
                        <a:pattFill prst="wdUpDiag">
                          <a:fgClr>
                            <a:schemeClr val="accent1"/>
                          </a:fgClr>
                          <a:bgClr>
                            <a:schemeClr val="bg1"/>
                          </a:bgClr>
                        </a:patt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_x0000_s1026" o:spid="_x0000_s1026" o:spt="2" style="position:absolute;left:0pt;margin-left:106.1pt;margin-top:132.7pt;height:9pt;width:17.5pt;z-index:251660288;v-text-anchor:middle;mso-width-relative:page;mso-height-relative:page;" fillcolor="#5B9BD5 [3204]" filled="t" stroked="t" coordsize="21600,21600" arcsize="0.166666666666667" o:gfxdata="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">
                <v:fill type="pattern" on="t" color2="#FFFFFF [3212]" o:title="宽上对角线" focussize="0,0" r:id="rId10"/>
                <v:stroke weight="1pt" color="#41719C [3204]" miterlimit="8" joinstyle="miter"/>
                <v:imagedata o:title=""/>
                <o:lock v:ext="edit" aspectratio="f"/>
              </v:roundrect>
            </w:pict>
          </mc:Fallback>
        </mc:AlternateContent>
      </w:r>
      <w:r>
        <w:rPr>
          <w:rFonts w:ascii="仿宋" w:hAnsi="仿宋" w:eastAsia="仿宋"/>
          <w:snapToGrid w:val="0"/>
          <w:kern w:val="16"/>
          <w:sz w:val="32"/>
          <w:szCs w:val="32"/>
        </w:rPr>
        <mc:AlternateContent>
          <mc:Choice Requires="wps">
            <w:drawing>
              <wp:anchor distT="0" distB="0" distL="114300" distR="114300" simplePos="0" relativeHeight="251663360" behindDoc="0" locked="0" layoutInCell="1" allowOverlap="1">
                <wp:simplePos x="0" y="0"/>
                <wp:positionH relativeFrom="column">
                  <wp:posOffset>1163320</wp:posOffset>
                </wp:positionH>
                <wp:positionV relativeFrom="paragraph">
                  <wp:posOffset>1743710</wp:posOffset>
                </wp:positionV>
                <wp:extent cx="177800" cy="431800"/>
                <wp:effectExtent l="0" t="38100" r="50800" b="25400"/>
                <wp:wrapNone/>
                <wp:docPr id="5" name="直接箭头连接符 5"/>
                <wp:cNvGraphicFramePr/>
                <a:graphic xmlns:a="http://schemas.openxmlformats.org/drawingml/2006/main">
                  <a:graphicData uri="http://schemas.microsoft.com/office/word/2010/wordprocessingShape">
                    <wps:wsp>
                      <wps:cNvCnPr/>
                      <wps:spPr>
                        <a:xfrm flipV="1">
                          <a:off x="0" y="0"/>
                          <a:ext cx="177800" cy="431800"/>
                        </a:xfrm>
                        <a:prstGeom prst="straightConnector1">
                          <a:avLst/>
                        </a:prstGeom>
                        <a:ln>
                          <a:solidFill>
                            <a:srgbClr val="FF0000"/>
                          </a:solidFill>
                          <a:tailEnd type="triangle" w="sm" len="lg"/>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91.6pt;margin-top:137.3pt;height:34pt;width:14pt;z-index:251663360;mso-width-relative:page;mso-height-relative:page;" filled="f" stroked="t" coordsize="21600,21600" o:gfxdata="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Dn1QRLXAAAACwEA&#10;AA8AAAAAAAAAAQAgAAAAIgAAAGRycy9kb3ducmV2LnhtbFBLAQIUABQAAAAIAIdO4kBKFhiAGwIA&#10;AP8DAAAOAAAAAAAAAAEAIAAAACYBAABkcnMvZTJvRG9jLnhtbFBLBQYAAAAABgAGAFkBAACzBQAA&#10;AAA=&#10;">
                <v:fill on="f" focussize="0,0"/>
                <v:stroke weight="0.5pt" color="#FF0000 [3204]" miterlimit="8" joinstyle="miter" endarrow="block" endarrowwidth="narrow" endarrowlength="long"/>
                <v:imagedata o:title=""/>
                <o:lock v:ext="edit" aspectratio="f"/>
              </v:shape>
            </w:pict>
          </mc:Fallback>
        </mc:AlternateContent>
      </w:r>
      <w:r>
        <w:rPr>
          <w:rFonts w:ascii="仿宋" w:hAnsi="仿宋" w:eastAsia="仿宋"/>
          <w:snapToGrid w:val="0"/>
          <w:kern w:val="16"/>
          <w:sz w:val="32"/>
          <w:szCs w:val="32"/>
        </w:rPr>
        <mc:AlternateContent>
          <mc:Choice Requires="wps">
            <w:drawing>
              <wp:anchor distT="0" distB="0" distL="114300" distR="114300" simplePos="0" relativeHeight="251664384" behindDoc="0" locked="0" layoutInCell="1" allowOverlap="1">
                <wp:simplePos x="0" y="0"/>
                <wp:positionH relativeFrom="column">
                  <wp:posOffset>1497330</wp:posOffset>
                </wp:positionH>
                <wp:positionV relativeFrom="paragraph">
                  <wp:posOffset>631825</wp:posOffset>
                </wp:positionV>
                <wp:extent cx="565150" cy="873760"/>
                <wp:effectExtent l="0" t="0" r="25400" b="21590"/>
                <wp:wrapNone/>
                <wp:docPr id="6" name="文本框 2"/>
                <wp:cNvGraphicFramePr/>
                <a:graphic xmlns:a="http://schemas.openxmlformats.org/drawingml/2006/main">
                  <a:graphicData uri="http://schemas.microsoft.com/office/word/2010/wordprocessingShape">
                    <wps:wsp>
                      <wps:cNvSpPr txBox="1">
                        <a:spLocks noChangeArrowheads="1"/>
                      </wps:cNvSpPr>
                      <wps:spPr bwMode="auto">
                        <a:xfrm>
                          <a:off x="0" y="0"/>
                          <a:ext cx="565150" cy="873760"/>
                        </a:xfrm>
                        <a:prstGeom prst="rect">
                          <a:avLst/>
                        </a:prstGeom>
                        <a:solidFill>
                          <a:srgbClr val="FFFFFF"/>
                        </a:solidFill>
                        <a:ln w="9525">
                          <a:solidFill>
                            <a:srgbClr val="000000"/>
                          </a:solidFill>
                          <a:miter lim="800000"/>
                        </a:ln>
                      </wps:spPr>
                      <wps:txbx>
                        <w:txbxContent>
                          <w:p w14:paraId="498C4C7F">
                            <w:pPr>
                              <w:jc w:val="center"/>
                              <w:rPr>
                                <w:sz w:val="18"/>
                              </w:rPr>
                            </w:pPr>
                            <w:r>
                              <w:rPr>
                                <w:rFonts w:hint="eastAsia"/>
                                <w:sz w:val="18"/>
                              </w:rPr>
                              <w:t>涉事东相</w:t>
                            </w:r>
                            <w:r>
                              <w:rPr>
                                <w:sz w:val="18"/>
                              </w:rPr>
                              <w:t>线</w:t>
                            </w:r>
                            <w:r>
                              <w:rPr>
                                <w:rFonts w:hint="eastAsia"/>
                                <w:sz w:val="18"/>
                              </w:rPr>
                              <w:t>距屋</w:t>
                            </w:r>
                            <w:r>
                              <w:rPr>
                                <w:sz w:val="18"/>
                              </w:rPr>
                              <w:t>面</w:t>
                            </w:r>
                            <w:r>
                              <w:rPr>
                                <w:rFonts w:hint="eastAsia"/>
                                <w:sz w:val="18"/>
                              </w:rPr>
                              <w:t>4.2</w:t>
                            </w:r>
                            <w:r>
                              <w:rPr>
                                <w:sz w:val="18"/>
                              </w:rPr>
                              <w:t>米</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117.9pt;margin-top:49.75pt;height:68.8pt;width:44.5pt;z-index:251664384;mso-width-relative:page;mso-height-relative:page;" fillcolor="#FFFFFF" filled="t" stroked="t" coordsize="21600,21600" o:gfxdata="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kVJdkdkAAAAKAQAADwAAAAAAAAABACAAAAAiAAAAZHJzL2Rv&#10;d25yZXYueG1sUEsBAhQAFAAAAAgAh07iQIry2rk5AgAAegQAAA4AAAAAAAAAAQAgAAAAKAEAAGRy&#10;cy9lMm9Eb2MueG1sUEsFBgAAAAAGAAYAWQEAANMFAAAAAA==&#10;">
                <v:fill on="t" focussize="0,0"/>
                <v:stroke color="#000000" miterlimit="8" joinstyle="miter"/>
                <v:imagedata o:title=""/>
                <o:lock v:ext="edit" aspectratio="f"/>
                <v:textbox>
                  <w:txbxContent>
                    <w:p w14:paraId="498C4C7F">
                      <w:pPr>
                        <w:jc w:val="center"/>
                        <w:rPr>
                          <w:sz w:val="18"/>
                        </w:rPr>
                      </w:pPr>
                      <w:r>
                        <w:rPr>
                          <w:rFonts w:hint="eastAsia"/>
                          <w:sz w:val="18"/>
                        </w:rPr>
                        <w:t>涉事东相</w:t>
                      </w:r>
                      <w:r>
                        <w:rPr>
                          <w:sz w:val="18"/>
                        </w:rPr>
                        <w:t>线</w:t>
                      </w:r>
                      <w:r>
                        <w:rPr>
                          <w:rFonts w:hint="eastAsia"/>
                          <w:sz w:val="18"/>
                        </w:rPr>
                        <w:t>距屋</w:t>
                      </w:r>
                      <w:r>
                        <w:rPr>
                          <w:sz w:val="18"/>
                        </w:rPr>
                        <w:t>面</w:t>
                      </w:r>
                      <w:r>
                        <w:rPr>
                          <w:rFonts w:hint="eastAsia"/>
                          <w:sz w:val="18"/>
                        </w:rPr>
                        <w:t>4.2</w:t>
                      </w:r>
                      <w:r>
                        <w:rPr>
                          <w:sz w:val="18"/>
                        </w:rPr>
                        <w:t>米</w:t>
                      </w:r>
                    </w:p>
                  </w:txbxContent>
                </v:textbox>
              </v:shape>
            </w:pict>
          </mc:Fallback>
        </mc:AlternateContent>
      </w:r>
      <w:r>
        <w:rPr>
          <w:rFonts w:ascii="仿宋" w:hAnsi="仿宋" w:eastAsia="仿宋"/>
          <w:snapToGrid w:val="0"/>
          <w:kern w:val="16"/>
          <w:sz w:val="32"/>
          <w:szCs w:val="32"/>
        </w:rPr>
        <mc:AlternateContent>
          <mc:Choice Requires="wps">
            <w:drawing>
              <wp:anchor distT="0" distB="0" distL="114300" distR="114300" simplePos="0" relativeHeight="251666432" behindDoc="0" locked="0" layoutInCell="1" allowOverlap="1">
                <wp:simplePos x="0" y="0"/>
                <wp:positionH relativeFrom="column">
                  <wp:posOffset>4302125</wp:posOffset>
                </wp:positionH>
                <wp:positionV relativeFrom="paragraph">
                  <wp:posOffset>844550</wp:posOffset>
                </wp:positionV>
                <wp:extent cx="565150" cy="654050"/>
                <wp:effectExtent l="0" t="0" r="25400" b="12700"/>
                <wp:wrapNone/>
                <wp:docPr id="8" name="文本框 2"/>
                <wp:cNvGraphicFramePr/>
                <a:graphic xmlns:a="http://schemas.openxmlformats.org/drawingml/2006/main">
                  <a:graphicData uri="http://schemas.microsoft.com/office/word/2010/wordprocessingShape">
                    <wps:wsp>
                      <wps:cNvSpPr txBox="1">
                        <a:spLocks noChangeArrowheads="1"/>
                      </wps:cNvSpPr>
                      <wps:spPr bwMode="auto">
                        <a:xfrm>
                          <a:off x="0" y="0"/>
                          <a:ext cx="565150" cy="654050"/>
                        </a:xfrm>
                        <a:prstGeom prst="rect">
                          <a:avLst/>
                        </a:prstGeom>
                        <a:solidFill>
                          <a:srgbClr val="FFFFFF"/>
                        </a:solidFill>
                        <a:ln w="9525">
                          <a:solidFill>
                            <a:srgbClr val="000000"/>
                          </a:solidFill>
                          <a:miter lim="800000"/>
                        </a:ln>
                      </wps:spPr>
                      <wps:txbx>
                        <w:txbxContent>
                          <w:p w14:paraId="3382A739">
                            <w:pPr>
                              <w:jc w:val="center"/>
                              <w:rPr>
                                <w:sz w:val="18"/>
                              </w:rPr>
                            </w:pPr>
                            <w:r>
                              <w:rPr>
                                <w:rFonts w:hint="eastAsia"/>
                                <w:sz w:val="18"/>
                              </w:rPr>
                              <w:t>喷枪总</w:t>
                            </w:r>
                            <w:r>
                              <w:rPr>
                                <w:sz w:val="18"/>
                              </w:rPr>
                              <w:t>长度约</w:t>
                            </w:r>
                            <w:r>
                              <w:rPr>
                                <w:rFonts w:hint="eastAsia"/>
                                <w:sz w:val="18"/>
                              </w:rPr>
                              <w:t>3.1</w:t>
                            </w:r>
                            <w:r>
                              <w:rPr>
                                <w:sz w:val="18"/>
                              </w:rPr>
                              <w:t>米</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338.75pt;margin-top:66.5pt;height:51.5pt;width:44.5pt;z-index:251666432;mso-width-relative:page;mso-height-relative:page;" fillcolor="#FFFFFF" filled="t" stroked="t" coordsize="21600,21600" o:gfxdata="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IF4ubdkAAAALAQAADwAAAAAAAAABACAAAAAiAAAAZHJzL2Rvd25y&#10;ZXYueG1sUEsBAhQAFAAAAAgAh07iQJpygE82AgAAegQAAA4AAAAAAAAAAQAgAAAAKAEAAGRycy9l&#10;Mm9Eb2MueG1sUEsFBgAAAAAGAAYAWQEAANAFAAAAAA==&#10;">
                <v:fill on="t" focussize="0,0"/>
                <v:stroke color="#000000" miterlimit="8" joinstyle="miter"/>
                <v:imagedata o:title=""/>
                <o:lock v:ext="edit" aspectratio="f"/>
                <v:textbox>
                  <w:txbxContent>
                    <w:p w14:paraId="3382A739">
                      <w:pPr>
                        <w:jc w:val="center"/>
                        <w:rPr>
                          <w:sz w:val="18"/>
                        </w:rPr>
                      </w:pPr>
                      <w:r>
                        <w:rPr>
                          <w:rFonts w:hint="eastAsia"/>
                          <w:sz w:val="18"/>
                        </w:rPr>
                        <w:t>喷枪总</w:t>
                      </w:r>
                      <w:r>
                        <w:rPr>
                          <w:sz w:val="18"/>
                        </w:rPr>
                        <w:t>长度约</w:t>
                      </w:r>
                      <w:r>
                        <w:rPr>
                          <w:rFonts w:hint="eastAsia"/>
                          <w:sz w:val="18"/>
                        </w:rPr>
                        <w:t>3.1</w:t>
                      </w:r>
                      <w:r>
                        <w:rPr>
                          <w:sz w:val="18"/>
                        </w:rPr>
                        <w:t>米</w:t>
                      </w:r>
                    </w:p>
                  </w:txbxContent>
                </v:textbox>
              </v:shape>
            </w:pict>
          </mc:Fallback>
        </mc:AlternateContent>
      </w:r>
      <w:r>
        <w:rPr>
          <w:rFonts w:ascii="仿宋" w:hAnsi="仿宋" w:eastAsia="仿宋"/>
          <w:snapToGrid w:val="0"/>
          <w:kern w:val="16"/>
          <w:sz w:val="32"/>
          <w:szCs w:val="32"/>
        </w:rPr>
        <mc:AlternateContent>
          <mc:Choice Requires="wps">
            <w:drawing>
              <wp:anchor distT="0" distB="0" distL="114300" distR="114300" simplePos="0" relativeHeight="251665408" behindDoc="0" locked="0" layoutInCell="1" allowOverlap="1">
                <wp:simplePos x="0" y="0"/>
                <wp:positionH relativeFrom="column">
                  <wp:posOffset>3870325</wp:posOffset>
                </wp:positionH>
                <wp:positionV relativeFrom="paragraph">
                  <wp:posOffset>165735</wp:posOffset>
                </wp:positionV>
                <wp:extent cx="497840" cy="2291715"/>
                <wp:effectExtent l="57150" t="38100" r="55245" b="51435"/>
                <wp:wrapNone/>
                <wp:docPr id="7" name="直接箭头连接符 7"/>
                <wp:cNvGraphicFramePr/>
                <a:graphic xmlns:a="http://schemas.openxmlformats.org/drawingml/2006/main">
                  <a:graphicData uri="http://schemas.microsoft.com/office/word/2010/wordprocessingShape">
                    <wps:wsp>
                      <wps:cNvCnPr/>
                      <wps:spPr>
                        <a:xfrm flipH="1" flipV="1">
                          <a:off x="0" y="0"/>
                          <a:ext cx="497712" cy="2291787"/>
                        </a:xfrm>
                        <a:prstGeom prst="straightConnector1">
                          <a:avLst/>
                        </a:prstGeom>
                        <a:ln>
                          <a:solidFill>
                            <a:srgbClr val="FF0000"/>
                          </a:solidFill>
                          <a:headEnd type="triangle"/>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id="_x0000_s1026" o:spid="_x0000_s1026" o:spt="32" type="#_x0000_t32" style="position:absolute;left:0pt;flip:x y;margin-left:304.75pt;margin-top:13.05pt;height:180.45pt;width:39.2pt;z-index:251665408;mso-width-relative:page;mso-height-relative:page;" filled="f" stroked="t" coordsize="21600,21600" o:gfxdata="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Gbn&#10;gSbZAAAACgEAAA8AAAAAAAAAAQAgAAAAIgAAAGRycy9kb3ducmV2LnhtbFBLAQIUABQAAAAIAIdO&#10;4kANe5qAIgIAABYEAAAOAAAAAAAAAAEAIAAAACgBAABkcnMvZTJvRG9jLnhtbFBLBQYAAAAABgAG&#10;AFkBAAC8BQAAAAA=&#10;">
                <v:fill on="f" focussize="0,0"/>
                <v:stroke weight="0.5pt" color="#FF0000 [3205]" miterlimit="8" joinstyle="miter" startarrow="block" endarrow="block"/>
                <v:imagedata o:title=""/>
                <o:lock v:ext="edit" aspectratio="f"/>
              </v:shape>
            </w:pict>
          </mc:Fallback>
        </mc:AlternateContent>
      </w:r>
      <w:r>
        <w:drawing>
          <wp:inline distT="0" distB="0" distL="0" distR="0">
            <wp:extent cx="2698750" cy="2447925"/>
            <wp:effectExtent l="0" t="0" r="635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1"/>
                    <a:srcRect t="24510" b="5413"/>
                    <a:stretch>
                      <a:fillRect/>
                    </a:stretch>
                  </pic:blipFill>
                  <pic:spPr>
                    <a:xfrm>
                      <a:off x="0" y="0"/>
                      <a:ext cx="2700000" cy="2448907"/>
                    </a:xfrm>
                    <a:prstGeom prst="rect">
                      <a:avLst/>
                    </a:prstGeom>
                    <a:ln>
                      <a:noFill/>
                    </a:ln>
                  </pic:spPr>
                </pic:pic>
              </a:graphicData>
            </a:graphic>
          </wp:inline>
        </w:drawing>
      </w:r>
      <w:r>
        <w:rPr>
          <w:rFonts w:hint="eastAsia" w:ascii="仿宋" w:hAnsi="仿宋" w:eastAsia="仿宋"/>
          <w:snapToGrid w:val="0"/>
          <w:kern w:val="16"/>
          <w:sz w:val="32"/>
          <w:szCs w:val="32"/>
        </w:rPr>
        <w:t xml:space="preserve"> </w:t>
      </w:r>
      <w:r>
        <w:drawing>
          <wp:inline distT="0" distB="0" distL="0" distR="0">
            <wp:extent cx="2698750" cy="2446020"/>
            <wp:effectExtent l="0" t="0" r="635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2"/>
                    <a:stretch>
                      <a:fillRect/>
                    </a:stretch>
                  </pic:blipFill>
                  <pic:spPr>
                    <a:xfrm>
                      <a:off x="0" y="0"/>
                      <a:ext cx="2710940" cy="2456751"/>
                    </a:xfrm>
                    <a:prstGeom prst="rect">
                      <a:avLst/>
                    </a:prstGeom>
                  </pic:spPr>
                </pic:pic>
              </a:graphicData>
            </a:graphic>
          </wp:inline>
        </w:drawing>
      </w:r>
    </w:p>
    <w:p w14:paraId="312312B6">
      <w:pPr>
        <w:spacing w:line="580" w:lineRule="exact"/>
        <w:ind w:firstLine="320" w:firstLineChars="100"/>
        <w:rPr>
          <w:rFonts w:ascii="仿宋" w:hAnsi="仿宋" w:eastAsia="仿宋"/>
          <w:snapToGrid w:val="0"/>
          <w:kern w:val="16"/>
          <w:sz w:val="32"/>
          <w:szCs w:val="32"/>
        </w:rPr>
      </w:pPr>
      <w:r>
        <w:rPr>
          <w:rFonts w:hint="eastAsia" w:ascii="仿宋" w:hAnsi="仿宋" w:eastAsia="仿宋"/>
          <w:snapToGrid w:val="0"/>
          <w:kern w:val="16"/>
          <w:sz w:val="32"/>
          <w:szCs w:val="32"/>
        </w:rPr>
        <w:t>图</w:t>
      </w:r>
      <w:r>
        <w:rPr>
          <w:rFonts w:ascii="仿宋" w:hAnsi="仿宋" w:eastAsia="仿宋"/>
          <w:snapToGrid w:val="0"/>
          <w:kern w:val="16"/>
          <w:sz w:val="32"/>
          <w:szCs w:val="32"/>
        </w:rPr>
        <w:t xml:space="preserve">2 </w:t>
      </w:r>
      <w:r>
        <w:rPr>
          <w:rFonts w:hint="eastAsia" w:ascii="仿宋" w:hAnsi="仿宋" w:eastAsia="仿宋"/>
          <w:snapToGrid w:val="0"/>
          <w:kern w:val="16"/>
          <w:sz w:val="32"/>
          <w:szCs w:val="32"/>
        </w:rPr>
        <w:t xml:space="preserve">事发现场线路情况图 </w:t>
      </w:r>
      <w:r>
        <w:rPr>
          <w:rFonts w:ascii="仿宋" w:hAnsi="仿宋" w:eastAsia="仿宋"/>
          <w:snapToGrid w:val="0"/>
          <w:kern w:val="16"/>
          <w:sz w:val="32"/>
          <w:szCs w:val="32"/>
        </w:rPr>
        <w:t xml:space="preserve">          </w:t>
      </w:r>
      <w:r>
        <w:rPr>
          <w:rFonts w:hint="eastAsia" w:ascii="仿宋" w:hAnsi="仿宋" w:eastAsia="仿宋"/>
          <w:snapToGrid w:val="0"/>
          <w:kern w:val="16"/>
          <w:sz w:val="32"/>
          <w:szCs w:val="32"/>
        </w:rPr>
        <w:t>图</w:t>
      </w:r>
      <w:r>
        <w:rPr>
          <w:rFonts w:ascii="仿宋" w:hAnsi="仿宋" w:eastAsia="仿宋"/>
          <w:snapToGrid w:val="0"/>
          <w:kern w:val="16"/>
          <w:sz w:val="32"/>
          <w:szCs w:val="32"/>
        </w:rPr>
        <w:t xml:space="preserve">3 </w:t>
      </w:r>
      <w:r>
        <w:rPr>
          <w:rFonts w:hint="eastAsia" w:ascii="仿宋" w:hAnsi="仿宋" w:eastAsia="仿宋"/>
          <w:snapToGrid w:val="0"/>
          <w:kern w:val="16"/>
          <w:sz w:val="32"/>
          <w:szCs w:val="32"/>
        </w:rPr>
        <w:t>涉事喷枪</w:t>
      </w:r>
    </w:p>
    <w:p w14:paraId="79AE9D09">
      <w:pPr>
        <w:adjustRightInd w:val="0"/>
        <w:spacing w:line="560" w:lineRule="exact"/>
        <w:ind w:firstLine="643" w:firstLineChars="200"/>
        <w:outlineLvl w:val="1"/>
        <w:rPr>
          <w:rFonts w:eastAsia="楷体_GB2312" w:cs="Times New Roman"/>
          <w:b/>
          <w:bCs/>
          <w:sz w:val="32"/>
          <w:szCs w:val="32"/>
        </w:rPr>
      </w:pPr>
      <w:bookmarkStart w:id="17" w:name="_Toc206573604"/>
      <w:r>
        <w:rPr>
          <w:rFonts w:hint="eastAsia" w:eastAsia="楷体_GB2312" w:cs="Times New Roman"/>
          <w:b/>
          <w:bCs/>
          <w:sz w:val="32"/>
          <w:szCs w:val="32"/>
        </w:rPr>
        <w:t>（七）事故造成的人员伤亡和直接经济损失</w:t>
      </w:r>
      <w:bookmarkEnd w:id="17"/>
    </w:p>
    <w:p w14:paraId="23ADDA66">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该起事故造成谷</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1人死亡，直接经济损失约</w:t>
      </w:r>
      <w:r>
        <w:rPr>
          <w:rFonts w:ascii="仿宋" w:hAnsi="仿宋" w:eastAsia="仿宋"/>
          <w:snapToGrid w:val="0"/>
          <w:kern w:val="16"/>
          <w:sz w:val="32"/>
          <w:szCs w:val="32"/>
        </w:rPr>
        <w:t>120</w:t>
      </w:r>
      <w:r>
        <w:rPr>
          <w:rFonts w:hint="eastAsia" w:ascii="仿宋" w:hAnsi="仿宋" w:eastAsia="仿宋"/>
          <w:snapToGrid w:val="0"/>
          <w:kern w:val="16"/>
          <w:sz w:val="32"/>
          <w:szCs w:val="32"/>
        </w:rPr>
        <w:t>万元。</w:t>
      </w:r>
    </w:p>
    <w:p w14:paraId="5FA03E57">
      <w:pPr>
        <w:spacing w:line="560" w:lineRule="exact"/>
        <w:ind w:firstLine="640" w:firstLineChars="200"/>
        <w:outlineLvl w:val="0"/>
        <w:rPr>
          <w:rFonts w:eastAsia="黑体" w:cs="Times New Roman"/>
          <w:sz w:val="32"/>
          <w:szCs w:val="32"/>
        </w:rPr>
      </w:pPr>
      <w:bookmarkStart w:id="18" w:name="_Toc206573605"/>
      <w:r>
        <w:rPr>
          <w:rFonts w:hint="eastAsia" w:eastAsia="黑体" w:cs="Times New Roman"/>
          <w:sz w:val="32"/>
          <w:szCs w:val="32"/>
        </w:rPr>
        <w:t>二、事故应急处置和评估情况</w:t>
      </w:r>
      <w:bookmarkEnd w:id="18"/>
      <w:r>
        <w:rPr>
          <w:rFonts w:hint="eastAsia" w:eastAsia="黑体" w:cs="Times New Roman"/>
          <w:sz w:val="32"/>
          <w:szCs w:val="32"/>
        </w:rPr>
        <w:t xml:space="preserve"> </w:t>
      </w:r>
    </w:p>
    <w:p w14:paraId="2AB79F21">
      <w:pPr>
        <w:adjustRightInd w:val="0"/>
        <w:spacing w:line="560" w:lineRule="exact"/>
        <w:ind w:firstLine="643" w:firstLineChars="200"/>
        <w:outlineLvl w:val="1"/>
        <w:rPr>
          <w:rFonts w:eastAsia="楷体_GB2312"/>
          <w:b/>
          <w:bCs/>
          <w:sz w:val="32"/>
          <w:szCs w:val="32"/>
        </w:rPr>
      </w:pPr>
      <w:bookmarkStart w:id="19" w:name="_Toc184391742"/>
      <w:bookmarkStart w:id="20" w:name="_Toc206573606"/>
      <w:bookmarkStart w:id="21" w:name="_Toc153353287"/>
      <w:r>
        <w:rPr>
          <w:rFonts w:eastAsia="楷体_GB2312"/>
          <w:b/>
          <w:bCs/>
          <w:sz w:val="32"/>
          <w:szCs w:val="32"/>
        </w:rPr>
        <w:t>（一）事故信息接报</w:t>
      </w:r>
      <w:r>
        <w:rPr>
          <w:rFonts w:hint="eastAsia" w:eastAsia="楷体_GB2312"/>
          <w:b/>
          <w:bCs/>
          <w:sz w:val="32"/>
          <w:szCs w:val="32"/>
        </w:rPr>
        <w:t>及响应</w:t>
      </w:r>
      <w:r>
        <w:rPr>
          <w:rFonts w:eastAsia="楷体_GB2312"/>
          <w:b/>
          <w:bCs/>
          <w:sz w:val="32"/>
          <w:szCs w:val="32"/>
        </w:rPr>
        <w:t>情况</w:t>
      </w:r>
      <w:bookmarkEnd w:id="19"/>
      <w:bookmarkEnd w:id="20"/>
      <w:bookmarkEnd w:id="21"/>
    </w:p>
    <w:p w14:paraId="3539CC56">
      <w:pPr>
        <w:spacing w:line="560" w:lineRule="exact"/>
        <w:ind w:firstLine="643" w:firstLineChars="200"/>
        <w:rPr>
          <w:rFonts w:eastAsia="仿宋_GB2312"/>
          <w:b/>
          <w:sz w:val="32"/>
          <w:szCs w:val="32"/>
        </w:rPr>
      </w:pPr>
      <w:r>
        <w:rPr>
          <w:rFonts w:hint="eastAsia" w:eastAsia="仿宋_GB2312"/>
          <w:b/>
          <w:sz w:val="32"/>
          <w:szCs w:val="32"/>
        </w:rPr>
        <w:t>1</w:t>
      </w:r>
      <w:r>
        <w:rPr>
          <w:rFonts w:eastAsia="仿宋_GB2312"/>
          <w:b/>
          <w:sz w:val="32"/>
          <w:szCs w:val="32"/>
        </w:rPr>
        <w:t>.</w:t>
      </w:r>
      <w:r>
        <w:rPr>
          <w:rFonts w:hint="eastAsia" w:eastAsia="仿宋_GB2312"/>
          <w:b/>
          <w:sz w:val="32"/>
          <w:szCs w:val="32"/>
        </w:rPr>
        <w:t>生产经营单位事故信息报告及接报、响应情况</w:t>
      </w:r>
    </w:p>
    <w:p w14:paraId="5BA5BC3A">
      <w:pPr>
        <w:spacing w:line="560" w:lineRule="exact"/>
        <w:ind w:firstLine="640" w:firstLineChars="200"/>
        <w:rPr>
          <w:rFonts w:eastAsia="仿宋_GB2312"/>
          <w:sz w:val="32"/>
          <w:szCs w:val="32"/>
        </w:rPr>
      </w:pPr>
      <w:r>
        <w:rPr>
          <w:rFonts w:hint="eastAsia" w:eastAsia="仿宋_GB2312"/>
          <w:sz w:val="32"/>
          <w:szCs w:val="32"/>
        </w:rPr>
        <w:t>事故于2023年10月4日16时3</w:t>
      </w:r>
      <w:r>
        <w:rPr>
          <w:rFonts w:eastAsia="仿宋_GB2312"/>
          <w:sz w:val="32"/>
          <w:szCs w:val="32"/>
        </w:rPr>
        <w:t>3</w:t>
      </w:r>
      <w:r>
        <w:rPr>
          <w:rFonts w:hint="eastAsia" w:eastAsia="仿宋_GB2312"/>
          <w:sz w:val="32"/>
          <w:szCs w:val="32"/>
        </w:rPr>
        <w:t>分发生，事发现场的李</w:t>
      </w:r>
      <w:r>
        <w:rPr>
          <w:rFonts w:hint="eastAsia" w:ascii="仿宋" w:hAnsi="仿宋" w:eastAsia="仿宋" w:cs="方正仿宋_GBK"/>
          <w:kern w:val="0"/>
          <w:sz w:val="32"/>
          <w:szCs w:val="32"/>
          <w:lang w:val="en-US" w:eastAsia="zh-CN"/>
        </w:rPr>
        <w:t>某某</w:t>
      </w:r>
      <w:r>
        <w:rPr>
          <w:rFonts w:hint="eastAsia" w:eastAsia="仿宋_GB2312"/>
          <w:sz w:val="32"/>
          <w:szCs w:val="32"/>
        </w:rPr>
        <w:t>查看谷</w:t>
      </w:r>
      <w:r>
        <w:rPr>
          <w:rFonts w:hint="eastAsia" w:ascii="仿宋" w:hAnsi="仿宋" w:eastAsia="仿宋" w:cs="方正仿宋_GBK"/>
          <w:kern w:val="0"/>
          <w:sz w:val="32"/>
          <w:szCs w:val="32"/>
          <w:lang w:val="en-US" w:eastAsia="zh-CN"/>
        </w:rPr>
        <w:t>某某</w:t>
      </w:r>
      <w:r>
        <w:rPr>
          <w:rFonts w:hint="eastAsia" w:eastAsia="仿宋_GB2312"/>
          <w:sz w:val="32"/>
          <w:szCs w:val="32"/>
        </w:rPr>
        <w:t>后随即</w:t>
      </w:r>
      <w:r>
        <w:rPr>
          <w:rFonts w:eastAsia="仿宋_GB2312"/>
          <w:sz w:val="32"/>
          <w:szCs w:val="32"/>
        </w:rPr>
        <w:t>电话</w:t>
      </w:r>
      <w:r>
        <w:rPr>
          <w:rFonts w:hint="eastAsia" w:eastAsia="仿宋_GB2312"/>
          <w:sz w:val="32"/>
          <w:szCs w:val="32"/>
        </w:rPr>
        <w:t>联系</w:t>
      </w:r>
      <w:r>
        <w:rPr>
          <w:rFonts w:eastAsia="仿宋_GB2312"/>
          <w:sz w:val="32"/>
          <w:szCs w:val="32"/>
        </w:rPr>
        <w:t>了</w:t>
      </w:r>
      <w:r>
        <w:rPr>
          <w:rFonts w:hint="eastAsia" w:eastAsia="仿宋_GB2312"/>
          <w:sz w:val="32"/>
          <w:szCs w:val="32"/>
        </w:rPr>
        <w:t>谷</w:t>
      </w:r>
      <w:r>
        <w:rPr>
          <w:rFonts w:hint="eastAsia" w:ascii="仿宋" w:hAnsi="仿宋" w:eastAsia="仿宋" w:cs="方正仿宋_GBK"/>
          <w:kern w:val="0"/>
          <w:sz w:val="32"/>
          <w:szCs w:val="32"/>
          <w:lang w:val="en-US" w:eastAsia="zh-CN"/>
        </w:rPr>
        <w:t>某某</w:t>
      </w:r>
      <w:r>
        <w:rPr>
          <w:rFonts w:hint="eastAsia" w:eastAsia="仿宋_GB2312"/>
          <w:sz w:val="32"/>
          <w:szCs w:val="32"/>
        </w:rPr>
        <w:t>的家属。</w:t>
      </w:r>
    </w:p>
    <w:p w14:paraId="7046C339">
      <w:pPr>
        <w:spacing w:line="560" w:lineRule="exact"/>
        <w:ind w:firstLine="640" w:firstLineChars="200"/>
        <w:rPr>
          <w:rFonts w:eastAsia="仿宋_GB2312"/>
          <w:sz w:val="32"/>
          <w:szCs w:val="32"/>
        </w:rPr>
      </w:pPr>
      <w:r>
        <w:rPr>
          <w:rFonts w:eastAsia="仿宋_GB2312"/>
          <w:sz w:val="32"/>
          <w:szCs w:val="32"/>
        </w:rPr>
        <w:t>16时38分，</w:t>
      </w:r>
      <w:r>
        <w:rPr>
          <w:rFonts w:hint="eastAsia" w:eastAsia="仿宋_GB2312"/>
          <w:sz w:val="32"/>
          <w:szCs w:val="32"/>
        </w:rPr>
        <w:t>李</w:t>
      </w:r>
      <w:r>
        <w:rPr>
          <w:rFonts w:hint="eastAsia" w:ascii="仿宋" w:hAnsi="仿宋" w:eastAsia="仿宋" w:cs="方正仿宋_GBK"/>
          <w:kern w:val="0"/>
          <w:sz w:val="32"/>
          <w:szCs w:val="32"/>
          <w:lang w:val="en-US" w:eastAsia="zh-CN"/>
        </w:rPr>
        <w:t>某某</w:t>
      </w:r>
      <w:r>
        <w:rPr>
          <w:rFonts w:hint="eastAsia" w:eastAsia="仿宋_GB2312"/>
          <w:sz w:val="32"/>
          <w:szCs w:val="32"/>
        </w:rPr>
        <w:t>将事故信息</w:t>
      </w:r>
      <w:r>
        <w:rPr>
          <w:rFonts w:eastAsia="仿宋_GB2312"/>
          <w:sz w:val="32"/>
          <w:szCs w:val="32"/>
        </w:rPr>
        <w:t>电话</w:t>
      </w:r>
      <w:r>
        <w:rPr>
          <w:rFonts w:hint="eastAsia" w:eastAsia="仿宋_GB2312"/>
          <w:sz w:val="32"/>
          <w:szCs w:val="32"/>
        </w:rPr>
        <w:t>告知未在厂区的朱</w:t>
      </w:r>
      <w:r>
        <w:rPr>
          <w:rFonts w:hint="eastAsia" w:ascii="仿宋" w:hAnsi="仿宋" w:eastAsia="仿宋" w:cs="方正仿宋_GBK"/>
          <w:kern w:val="0"/>
          <w:sz w:val="32"/>
          <w:szCs w:val="32"/>
          <w:lang w:val="en-US" w:eastAsia="zh-CN"/>
        </w:rPr>
        <w:t>某某</w:t>
      </w:r>
      <w:r>
        <w:rPr>
          <w:rFonts w:hint="eastAsia" w:eastAsia="仿宋_GB2312"/>
          <w:sz w:val="32"/>
          <w:szCs w:val="32"/>
        </w:rPr>
        <w:t>，朱</w:t>
      </w:r>
      <w:r>
        <w:rPr>
          <w:rFonts w:hint="eastAsia" w:ascii="仿宋" w:hAnsi="仿宋" w:eastAsia="仿宋" w:cs="方正仿宋_GBK"/>
          <w:kern w:val="0"/>
          <w:sz w:val="32"/>
          <w:szCs w:val="32"/>
          <w:lang w:val="en-US" w:eastAsia="zh-CN"/>
        </w:rPr>
        <w:t>某某</w:t>
      </w:r>
      <w:r>
        <w:rPr>
          <w:rFonts w:hint="eastAsia" w:eastAsia="仿宋_GB2312"/>
          <w:sz w:val="32"/>
          <w:szCs w:val="32"/>
        </w:rPr>
        <w:t>接报后立即驱车返回厂区。</w:t>
      </w:r>
    </w:p>
    <w:p w14:paraId="32E2A026">
      <w:pPr>
        <w:spacing w:line="560" w:lineRule="exact"/>
        <w:ind w:firstLine="640" w:firstLineChars="200"/>
        <w:rPr>
          <w:rFonts w:eastAsia="仿宋_GB2312"/>
          <w:sz w:val="32"/>
          <w:szCs w:val="32"/>
        </w:rPr>
      </w:pPr>
      <w:r>
        <w:rPr>
          <w:rFonts w:hint="eastAsia" w:eastAsia="仿宋_GB2312"/>
          <w:sz w:val="32"/>
          <w:szCs w:val="32"/>
        </w:rPr>
        <w:t>1</w:t>
      </w:r>
      <w:r>
        <w:rPr>
          <w:rFonts w:eastAsia="仿宋_GB2312"/>
          <w:sz w:val="32"/>
          <w:szCs w:val="32"/>
        </w:rPr>
        <w:t>7</w:t>
      </w:r>
      <w:r>
        <w:rPr>
          <w:rFonts w:hint="eastAsia" w:eastAsia="仿宋_GB2312"/>
          <w:sz w:val="32"/>
          <w:szCs w:val="32"/>
        </w:rPr>
        <w:t>时</w:t>
      </w:r>
      <w:r>
        <w:rPr>
          <w:rFonts w:eastAsia="仿宋_GB2312"/>
          <w:sz w:val="32"/>
          <w:szCs w:val="32"/>
        </w:rPr>
        <w:t>59</w:t>
      </w:r>
      <w:r>
        <w:rPr>
          <w:rFonts w:hint="eastAsia" w:eastAsia="仿宋_GB2312"/>
          <w:sz w:val="32"/>
          <w:szCs w:val="32"/>
        </w:rPr>
        <w:t>分，到达事发现场的朱</w:t>
      </w:r>
      <w:r>
        <w:rPr>
          <w:rFonts w:hint="eastAsia" w:ascii="仿宋" w:hAnsi="仿宋" w:eastAsia="仿宋" w:cs="方正仿宋_GBK"/>
          <w:kern w:val="0"/>
          <w:sz w:val="32"/>
          <w:szCs w:val="32"/>
          <w:lang w:val="en-US" w:eastAsia="zh-CN"/>
        </w:rPr>
        <w:t>某某</w:t>
      </w:r>
      <w:r>
        <w:rPr>
          <w:rFonts w:eastAsia="仿宋_GB2312"/>
          <w:sz w:val="32"/>
          <w:szCs w:val="32"/>
        </w:rPr>
        <w:t>拨打了“120”急救电话</w:t>
      </w:r>
      <w:r>
        <w:rPr>
          <w:rFonts w:hint="eastAsia" w:eastAsia="仿宋_GB2312"/>
          <w:sz w:val="32"/>
          <w:szCs w:val="32"/>
        </w:rPr>
        <w:t>，</w:t>
      </w:r>
      <w:r>
        <w:rPr>
          <w:rFonts w:eastAsia="仿宋_GB2312"/>
          <w:sz w:val="32"/>
          <w:szCs w:val="32"/>
        </w:rPr>
        <w:t xml:space="preserve"> “120”急救人员</w:t>
      </w:r>
      <w:r>
        <w:rPr>
          <w:rFonts w:hint="eastAsia" w:eastAsia="仿宋_GB2312"/>
          <w:sz w:val="32"/>
          <w:szCs w:val="32"/>
        </w:rPr>
        <w:t>约2</w:t>
      </w:r>
      <w:r>
        <w:rPr>
          <w:rFonts w:eastAsia="仿宋_GB2312"/>
          <w:sz w:val="32"/>
          <w:szCs w:val="32"/>
        </w:rPr>
        <w:t>0</w:t>
      </w:r>
      <w:r>
        <w:rPr>
          <w:rFonts w:hint="eastAsia" w:eastAsia="仿宋_GB2312"/>
          <w:sz w:val="32"/>
          <w:szCs w:val="32"/>
        </w:rPr>
        <w:t>分钟后</w:t>
      </w:r>
      <w:r>
        <w:rPr>
          <w:rFonts w:eastAsia="仿宋_GB2312"/>
          <w:sz w:val="32"/>
          <w:szCs w:val="32"/>
        </w:rPr>
        <w:t>到达现场</w:t>
      </w:r>
      <w:r>
        <w:rPr>
          <w:rFonts w:hint="eastAsia" w:eastAsia="仿宋_GB2312"/>
          <w:sz w:val="32"/>
          <w:szCs w:val="32"/>
        </w:rPr>
        <w:t>；</w:t>
      </w:r>
      <w:r>
        <w:rPr>
          <w:rFonts w:eastAsia="仿宋_GB2312"/>
          <w:sz w:val="32"/>
          <w:szCs w:val="32"/>
        </w:rPr>
        <w:t>18时10分，</w:t>
      </w:r>
      <w:r>
        <w:rPr>
          <w:rFonts w:hint="eastAsia" w:eastAsia="仿宋_GB2312"/>
          <w:sz w:val="32"/>
          <w:szCs w:val="32"/>
        </w:rPr>
        <w:t>朱</w:t>
      </w:r>
      <w:r>
        <w:rPr>
          <w:rFonts w:hint="eastAsia" w:ascii="仿宋" w:hAnsi="仿宋" w:eastAsia="仿宋" w:cs="方正仿宋_GBK"/>
          <w:kern w:val="0"/>
          <w:sz w:val="32"/>
          <w:szCs w:val="32"/>
          <w:lang w:val="en-US" w:eastAsia="zh-CN"/>
        </w:rPr>
        <w:t>某某</w:t>
      </w:r>
      <w:r>
        <w:rPr>
          <w:rFonts w:eastAsia="仿宋_GB2312"/>
          <w:sz w:val="32"/>
          <w:szCs w:val="32"/>
        </w:rPr>
        <w:t>拨打“110” 报告了事故情况</w:t>
      </w:r>
      <w:r>
        <w:rPr>
          <w:rFonts w:hint="eastAsia" w:eastAsia="仿宋_GB2312"/>
          <w:sz w:val="32"/>
          <w:szCs w:val="32"/>
        </w:rPr>
        <w:t>。</w:t>
      </w:r>
    </w:p>
    <w:p w14:paraId="68604846">
      <w:pPr>
        <w:spacing w:line="560" w:lineRule="exact"/>
        <w:ind w:firstLine="640" w:firstLineChars="200"/>
        <w:rPr>
          <w:rFonts w:eastAsia="仿宋_GB2312"/>
          <w:sz w:val="32"/>
          <w:szCs w:val="32"/>
        </w:rPr>
      </w:pPr>
      <w:r>
        <w:rPr>
          <w:rFonts w:hint="eastAsia" w:eastAsia="仿宋_GB2312"/>
          <w:sz w:val="32"/>
          <w:szCs w:val="32"/>
        </w:rPr>
        <w:t>18时1</w:t>
      </w:r>
      <w:r>
        <w:rPr>
          <w:rFonts w:eastAsia="仿宋_GB2312"/>
          <w:sz w:val="32"/>
          <w:szCs w:val="32"/>
        </w:rPr>
        <w:t>5</w:t>
      </w:r>
      <w:r>
        <w:rPr>
          <w:rFonts w:hint="eastAsia" w:eastAsia="仿宋_GB2312"/>
          <w:sz w:val="32"/>
          <w:szCs w:val="32"/>
        </w:rPr>
        <w:t>分，县公安局110指挥中心将接报情况向县应急管理局进行了通报；应急管理局立即通知供电公司、只里乡人民政府等单位。</w:t>
      </w:r>
    </w:p>
    <w:p w14:paraId="45AA995A">
      <w:pPr>
        <w:spacing w:line="560" w:lineRule="exact"/>
        <w:ind w:firstLine="640" w:firstLineChars="200"/>
        <w:rPr>
          <w:rFonts w:eastAsia="仿宋_GB2312"/>
          <w:sz w:val="32"/>
          <w:szCs w:val="32"/>
        </w:rPr>
      </w:pPr>
      <w:r>
        <w:rPr>
          <w:rFonts w:eastAsia="仿宋_GB2312"/>
          <w:sz w:val="32"/>
          <w:szCs w:val="32"/>
        </w:rPr>
        <w:t>18时18分，</w:t>
      </w:r>
      <w:r>
        <w:rPr>
          <w:rFonts w:hint="eastAsia" w:eastAsia="仿宋_GB2312"/>
          <w:sz w:val="32"/>
          <w:szCs w:val="32"/>
        </w:rPr>
        <w:t>只里乡</w:t>
      </w:r>
      <w:r>
        <w:rPr>
          <w:rFonts w:eastAsia="仿宋_GB2312"/>
          <w:sz w:val="32"/>
          <w:szCs w:val="32"/>
        </w:rPr>
        <w:t>派出所</w:t>
      </w:r>
      <w:r>
        <w:rPr>
          <w:rFonts w:hint="eastAsia" w:eastAsia="仿宋_GB2312"/>
          <w:sz w:val="32"/>
          <w:szCs w:val="32"/>
        </w:rPr>
        <w:t>指派</w:t>
      </w:r>
      <w:r>
        <w:rPr>
          <w:rFonts w:eastAsia="仿宋_GB2312"/>
          <w:sz w:val="32"/>
          <w:szCs w:val="32"/>
        </w:rPr>
        <w:t>民警</w:t>
      </w:r>
      <w:r>
        <w:rPr>
          <w:rFonts w:hint="eastAsia" w:eastAsia="仿宋_GB2312"/>
          <w:sz w:val="32"/>
          <w:szCs w:val="32"/>
        </w:rPr>
        <w:t>前往事发</w:t>
      </w:r>
      <w:r>
        <w:rPr>
          <w:rFonts w:eastAsia="仿宋_GB2312"/>
          <w:sz w:val="32"/>
          <w:szCs w:val="32"/>
        </w:rPr>
        <w:t>现场。</w:t>
      </w:r>
    </w:p>
    <w:p w14:paraId="3D94C371">
      <w:pPr>
        <w:spacing w:line="560" w:lineRule="exact"/>
        <w:ind w:firstLine="643" w:firstLineChars="200"/>
        <w:rPr>
          <w:rFonts w:eastAsia="仿宋_GB2312"/>
          <w:b/>
          <w:sz w:val="32"/>
          <w:szCs w:val="32"/>
        </w:rPr>
      </w:pPr>
      <w:r>
        <w:rPr>
          <w:rFonts w:hint="eastAsia" w:eastAsia="仿宋_GB2312"/>
          <w:b/>
          <w:sz w:val="32"/>
          <w:szCs w:val="32"/>
        </w:rPr>
        <w:t>2</w:t>
      </w:r>
      <w:r>
        <w:rPr>
          <w:rFonts w:eastAsia="仿宋_GB2312"/>
          <w:b/>
          <w:sz w:val="32"/>
          <w:szCs w:val="32"/>
        </w:rPr>
        <w:t>.</w:t>
      </w:r>
      <w:r>
        <w:rPr>
          <w:rFonts w:hint="eastAsia" w:eastAsia="仿宋_GB2312"/>
          <w:b/>
          <w:sz w:val="32"/>
          <w:szCs w:val="32"/>
        </w:rPr>
        <w:t>政府部门事故上报情况</w:t>
      </w:r>
    </w:p>
    <w:p w14:paraId="155C4229">
      <w:pPr>
        <w:spacing w:line="560" w:lineRule="exact"/>
        <w:ind w:firstLine="640" w:firstLineChars="200"/>
        <w:rPr>
          <w:rFonts w:eastAsia="仿宋_GB2312"/>
          <w:sz w:val="32"/>
          <w:szCs w:val="32"/>
        </w:rPr>
      </w:pPr>
      <w:r>
        <w:rPr>
          <w:rFonts w:hint="eastAsia" w:eastAsia="仿宋_GB2312"/>
          <w:sz w:val="32"/>
          <w:szCs w:val="32"/>
        </w:rPr>
        <w:t>2023年10月4日18时</w:t>
      </w:r>
      <w:r>
        <w:rPr>
          <w:rFonts w:eastAsia="仿宋_GB2312"/>
          <w:sz w:val="32"/>
          <w:szCs w:val="32"/>
        </w:rPr>
        <w:t>35</w:t>
      </w:r>
      <w:r>
        <w:rPr>
          <w:rFonts w:hint="eastAsia" w:eastAsia="仿宋_GB2312"/>
          <w:sz w:val="32"/>
          <w:szCs w:val="32"/>
        </w:rPr>
        <w:t>分许，县应急管理局、供电公司、只里乡人民政府、公安局人员陆续到达事发现场。经初步查看现场和了解事故有关情况后，在场人员共同研判认为事故死者与生产经营活动无关，不属于生产安全事故，县应急管理局工作人员向行唐县人民政府进行了报告。县政府在收到这一信息后，要求应急局妥善开展应急处置和善后工作，未将该起生产安全事故进行上报。</w:t>
      </w:r>
    </w:p>
    <w:p w14:paraId="21846DCB">
      <w:pPr>
        <w:adjustRightInd w:val="0"/>
        <w:spacing w:line="560" w:lineRule="exact"/>
        <w:ind w:firstLine="643" w:firstLineChars="200"/>
        <w:outlineLvl w:val="1"/>
        <w:rPr>
          <w:rFonts w:eastAsia="楷体_GB2312" w:cs="Times New Roman"/>
          <w:b/>
          <w:bCs/>
          <w:sz w:val="32"/>
          <w:szCs w:val="32"/>
        </w:rPr>
      </w:pPr>
      <w:bookmarkStart w:id="22" w:name="_Toc206573607"/>
      <w:r>
        <w:rPr>
          <w:rFonts w:hint="eastAsia" w:eastAsia="楷体_GB2312" w:cs="Times New Roman"/>
          <w:b/>
          <w:bCs/>
          <w:sz w:val="32"/>
          <w:szCs w:val="32"/>
        </w:rPr>
        <w:t>（二）事故应急处置情况</w:t>
      </w:r>
      <w:bookmarkEnd w:id="22"/>
    </w:p>
    <w:p w14:paraId="3017C835">
      <w:pPr>
        <w:spacing w:line="580" w:lineRule="exact"/>
        <w:ind w:firstLine="640" w:firstLineChars="200"/>
        <w:rPr>
          <w:rFonts w:eastAsia="仿宋_GB2312"/>
          <w:sz w:val="32"/>
          <w:szCs w:val="32"/>
        </w:rPr>
      </w:pPr>
      <w:r>
        <w:rPr>
          <w:rFonts w:hint="eastAsia" w:ascii="仿宋" w:hAnsi="仿宋" w:eastAsia="仿宋"/>
          <w:snapToGrid w:val="0"/>
          <w:kern w:val="16"/>
          <w:sz w:val="32"/>
          <w:szCs w:val="32"/>
        </w:rPr>
        <w:t>事故发生后，</w:t>
      </w:r>
      <w:r>
        <w:rPr>
          <w:rFonts w:hint="eastAsia" w:eastAsia="仿宋_GB2312"/>
          <w:sz w:val="32"/>
          <w:szCs w:val="32"/>
        </w:rPr>
        <w:t>李</w:t>
      </w:r>
      <w:r>
        <w:rPr>
          <w:rFonts w:hint="eastAsia" w:ascii="仿宋" w:hAnsi="仿宋" w:eastAsia="仿宋" w:cs="方正仿宋_GBK"/>
          <w:kern w:val="0"/>
          <w:sz w:val="32"/>
          <w:szCs w:val="32"/>
          <w:lang w:val="en-US" w:eastAsia="zh-CN"/>
        </w:rPr>
        <w:t>某某</w:t>
      </w:r>
      <w:r>
        <w:rPr>
          <w:rFonts w:hint="eastAsia" w:eastAsia="仿宋_GB2312"/>
          <w:sz w:val="32"/>
          <w:szCs w:val="32"/>
        </w:rPr>
        <w:t>立即电话告知了朱</w:t>
      </w:r>
      <w:r>
        <w:rPr>
          <w:rFonts w:hint="eastAsia" w:ascii="仿宋" w:hAnsi="仿宋" w:eastAsia="仿宋" w:cs="方正仿宋_GBK"/>
          <w:kern w:val="0"/>
          <w:sz w:val="32"/>
          <w:szCs w:val="32"/>
          <w:lang w:val="en-US" w:eastAsia="zh-CN"/>
        </w:rPr>
        <w:t>某某</w:t>
      </w:r>
      <w:r>
        <w:rPr>
          <w:rFonts w:hint="eastAsia" w:eastAsia="仿宋_GB2312"/>
          <w:sz w:val="32"/>
          <w:szCs w:val="32"/>
        </w:rPr>
        <w:t>，朱</w:t>
      </w:r>
      <w:r>
        <w:rPr>
          <w:rFonts w:hint="eastAsia" w:ascii="仿宋" w:hAnsi="仿宋" w:eastAsia="仿宋" w:cs="方正仿宋_GBK"/>
          <w:kern w:val="0"/>
          <w:sz w:val="32"/>
          <w:szCs w:val="32"/>
          <w:lang w:val="en-US" w:eastAsia="zh-CN"/>
        </w:rPr>
        <w:t>某某</w:t>
      </w:r>
      <w:r>
        <w:rPr>
          <w:rFonts w:hint="eastAsia" w:eastAsia="仿宋_GB2312"/>
          <w:sz w:val="32"/>
          <w:szCs w:val="32"/>
        </w:rPr>
        <w:t>返回事发厂区经核实情况后第一时间拨打了“1</w:t>
      </w:r>
      <w:r>
        <w:rPr>
          <w:rFonts w:eastAsia="仿宋_GB2312"/>
          <w:sz w:val="32"/>
          <w:szCs w:val="32"/>
        </w:rPr>
        <w:t>20</w:t>
      </w:r>
      <w:r>
        <w:rPr>
          <w:rFonts w:hint="eastAsia" w:eastAsia="仿宋_GB2312"/>
          <w:sz w:val="32"/>
          <w:szCs w:val="32"/>
        </w:rPr>
        <w:t>”“1</w:t>
      </w:r>
      <w:r>
        <w:rPr>
          <w:rFonts w:eastAsia="仿宋_GB2312"/>
          <w:sz w:val="32"/>
          <w:szCs w:val="32"/>
        </w:rPr>
        <w:t>10</w:t>
      </w:r>
      <w:r>
        <w:rPr>
          <w:rFonts w:hint="eastAsia" w:eastAsia="仿宋_GB2312"/>
          <w:sz w:val="32"/>
          <w:szCs w:val="32"/>
        </w:rPr>
        <w:t>”电话</w:t>
      </w:r>
      <w:r>
        <w:rPr>
          <w:rFonts w:hint="eastAsia" w:ascii="仿宋" w:hAnsi="仿宋" w:eastAsia="仿宋"/>
          <w:snapToGrid w:val="0"/>
          <w:kern w:val="16"/>
          <w:sz w:val="32"/>
          <w:szCs w:val="32"/>
        </w:rPr>
        <w:t>。</w:t>
      </w:r>
      <w:bookmarkStart w:id="23" w:name="OLE_LINK4"/>
      <w:r>
        <w:rPr>
          <w:rFonts w:eastAsia="仿宋_GB2312"/>
          <w:sz w:val="32"/>
          <w:szCs w:val="32"/>
        </w:rPr>
        <w:t>之后，</w:t>
      </w:r>
      <w:r>
        <w:rPr>
          <w:rFonts w:hint="eastAsia" w:eastAsia="仿宋_GB2312"/>
          <w:sz w:val="32"/>
          <w:szCs w:val="32"/>
        </w:rPr>
        <w:t>朱</w:t>
      </w:r>
      <w:r>
        <w:rPr>
          <w:rFonts w:hint="eastAsia" w:ascii="仿宋" w:hAnsi="仿宋" w:eastAsia="仿宋" w:cs="方正仿宋_GBK"/>
          <w:kern w:val="0"/>
          <w:sz w:val="32"/>
          <w:szCs w:val="32"/>
          <w:lang w:val="en-US" w:eastAsia="zh-CN"/>
        </w:rPr>
        <w:t>某某</w:t>
      </w:r>
      <w:r>
        <w:rPr>
          <w:rFonts w:hint="eastAsia" w:eastAsia="仿宋_GB2312"/>
          <w:sz w:val="32"/>
          <w:szCs w:val="32"/>
        </w:rPr>
        <w:t>、李</w:t>
      </w:r>
      <w:r>
        <w:rPr>
          <w:rFonts w:hint="eastAsia" w:ascii="仿宋" w:hAnsi="仿宋" w:eastAsia="仿宋" w:cs="方正仿宋_GBK"/>
          <w:kern w:val="0"/>
          <w:sz w:val="32"/>
          <w:szCs w:val="32"/>
          <w:lang w:val="en-US" w:eastAsia="zh-CN"/>
        </w:rPr>
        <w:t>某某</w:t>
      </w:r>
      <w:r>
        <w:rPr>
          <w:rFonts w:hint="eastAsia" w:eastAsia="仿宋_GB2312"/>
          <w:sz w:val="32"/>
          <w:szCs w:val="32"/>
        </w:rPr>
        <w:t>等人在现场</w:t>
      </w:r>
      <w:r>
        <w:rPr>
          <w:rFonts w:eastAsia="仿宋_GB2312"/>
          <w:sz w:val="32"/>
          <w:szCs w:val="32"/>
        </w:rPr>
        <w:t>等待</w:t>
      </w:r>
      <w:r>
        <w:rPr>
          <w:rFonts w:hint="eastAsia" w:ascii="仿宋" w:hAnsi="仿宋" w:eastAsia="仿宋"/>
          <w:snapToGrid w:val="0"/>
          <w:kern w:val="16"/>
          <w:sz w:val="32"/>
          <w:szCs w:val="32"/>
        </w:rPr>
        <w:t>谷</w:t>
      </w:r>
      <w:r>
        <w:rPr>
          <w:rFonts w:hint="eastAsia" w:ascii="仿宋" w:hAnsi="仿宋" w:eastAsia="仿宋" w:cs="方正仿宋_GBK"/>
          <w:kern w:val="0"/>
          <w:sz w:val="32"/>
          <w:szCs w:val="32"/>
          <w:lang w:val="en-US" w:eastAsia="zh-CN"/>
        </w:rPr>
        <w:t>某某</w:t>
      </w:r>
      <w:r>
        <w:rPr>
          <w:rFonts w:eastAsia="仿宋_GB2312"/>
          <w:sz w:val="32"/>
          <w:szCs w:val="32"/>
        </w:rPr>
        <w:t>家属及“110”“120”到场。</w:t>
      </w:r>
    </w:p>
    <w:p w14:paraId="68A0ABB1">
      <w:pPr>
        <w:spacing w:line="580" w:lineRule="exact"/>
        <w:ind w:firstLine="640" w:firstLineChars="200"/>
        <w:rPr>
          <w:rFonts w:eastAsia="仿宋_GB2312"/>
          <w:sz w:val="32"/>
          <w:szCs w:val="32"/>
        </w:rPr>
      </w:pPr>
      <w:r>
        <w:rPr>
          <w:rFonts w:hint="eastAsia" w:eastAsia="仿宋_GB2312"/>
          <w:sz w:val="32"/>
          <w:szCs w:val="32"/>
        </w:rPr>
        <w:t>1</w:t>
      </w:r>
      <w:r>
        <w:rPr>
          <w:rFonts w:eastAsia="仿宋_GB2312"/>
          <w:sz w:val="32"/>
          <w:szCs w:val="32"/>
        </w:rPr>
        <w:t>8</w:t>
      </w:r>
      <w:r>
        <w:rPr>
          <w:rFonts w:hint="eastAsia" w:eastAsia="仿宋_GB2312"/>
          <w:sz w:val="32"/>
          <w:szCs w:val="32"/>
        </w:rPr>
        <w:t>时2</w:t>
      </w:r>
      <w:r>
        <w:rPr>
          <w:rFonts w:eastAsia="仿宋_GB2312"/>
          <w:sz w:val="32"/>
          <w:szCs w:val="32"/>
        </w:rPr>
        <w:t>8</w:t>
      </w:r>
      <w:r>
        <w:rPr>
          <w:rFonts w:hint="eastAsia" w:eastAsia="仿宋_GB2312"/>
          <w:sz w:val="32"/>
          <w:szCs w:val="32"/>
        </w:rPr>
        <w:t>分，行唐县应急管理局请示有关领导后，接指令由县应急管理局协调开展应急处置。</w:t>
      </w:r>
    </w:p>
    <w:p w14:paraId="615D92C6">
      <w:pPr>
        <w:spacing w:line="580" w:lineRule="exact"/>
        <w:ind w:firstLine="640" w:firstLineChars="200"/>
        <w:rPr>
          <w:rFonts w:eastAsia="仿宋_GB2312"/>
          <w:sz w:val="32"/>
          <w:szCs w:val="32"/>
        </w:rPr>
      </w:pPr>
      <w:r>
        <w:rPr>
          <w:rFonts w:hint="eastAsia" w:eastAsia="仿宋_GB2312"/>
          <w:sz w:val="32"/>
          <w:szCs w:val="32"/>
        </w:rPr>
        <w:t>1</w:t>
      </w:r>
      <w:r>
        <w:rPr>
          <w:rFonts w:eastAsia="仿宋_GB2312"/>
          <w:sz w:val="32"/>
          <w:szCs w:val="32"/>
        </w:rPr>
        <w:t>8</w:t>
      </w:r>
      <w:r>
        <w:rPr>
          <w:rFonts w:hint="eastAsia" w:eastAsia="仿宋_GB2312"/>
          <w:sz w:val="32"/>
          <w:szCs w:val="32"/>
        </w:rPr>
        <w:t>时3</w:t>
      </w:r>
      <w:r>
        <w:rPr>
          <w:rFonts w:eastAsia="仿宋_GB2312"/>
          <w:sz w:val="32"/>
          <w:szCs w:val="32"/>
        </w:rPr>
        <w:t>5</w:t>
      </w:r>
      <w:r>
        <w:rPr>
          <w:rFonts w:hint="eastAsia" w:eastAsia="仿宋_GB2312"/>
          <w:sz w:val="32"/>
          <w:szCs w:val="32"/>
        </w:rPr>
        <w:t>分许，县供电公司、只里乡人民政府有关人员到达现场，对涉事线路进行断电，安抚死者家属、协调善后。</w:t>
      </w:r>
    </w:p>
    <w:p w14:paraId="500B2FFE">
      <w:pPr>
        <w:spacing w:line="580" w:lineRule="exact"/>
        <w:ind w:firstLine="640" w:firstLineChars="200"/>
        <w:rPr>
          <w:rFonts w:eastAsia="仿宋_GB2312"/>
          <w:sz w:val="32"/>
          <w:szCs w:val="32"/>
        </w:rPr>
      </w:pPr>
      <w:r>
        <w:rPr>
          <w:rFonts w:eastAsia="仿宋_GB2312"/>
          <w:sz w:val="32"/>
          <w:szCs w:val="32"/>
        </w:rPr>
        <w:t>18</w:t>
      </w:r>
      <w:r>
        <w:rPr>
          <w:rFonts w:hint="eastAsia" w:eastAsia="仿宋_GB2312"/>
          <w:sz w:val="32"/>
          <w:szCs w:val="32"/>
        </w:rPr>
        <w:t>时</w:t>
      </w:r>
      <w:r>
        <w:rPr>
          <w:rFonts w:eastAsia="仿宋_GB2312"/>
          <w:sz w:val="32"/>
          <w:szCs w:val="32"/>
        </w:rPr>
        <w:t>55</w:t>
      </w:r>
      <w:r>
        <w:rPr>
          <w:rFonts w:hint="eastAsia" w:eastAsia="仿宋_GB2312"/>
          <w:sz w:val="32"/>
          <w:szCs w:val="32"/>
        </w:rPr>
        <w:t>分许，县应急管理局、公安局有关人员到达现场，开展了现场隔离保护等处置工作。</w:t>
      </w:r>
    </w:p>
    <w:p w14:paraId="5B91C426">
      <w:pPr>
        <w:adjustRightInd w:val="0"/>
        <w:spacing w:line="560" w:lineRule="exact"/>
        <w:ind w:firstLine="643" w:firstLineChars="200"/>
        <w:outlineLvl w:val="1"/>
        <w:rPr>
          <w:rFonts w:eastAsia="楷体_GB2312" w:cs="Times New Roman"/>
          <w:b/>
          <w:bCs/>
          <w:sz w:val="32"/>
          <w:szCs w:val="32"/>
        </w:rPr>
      </w:pPr>
      <w:bookmarkStart w:id="24" w:name="_Toc206573608"/>
      <w:r>
        <w:rPr>
          <w:rFonts w:hint="eastAsia" w:eastAsia="楷体_GB2312" w:cs="Times New Roman"/>
          <w:b/>
          <w:bCs/>
          <w:sz w:val="32"/>
          <w:szCs w:val="32"/>
        </w:rPr>
        <w:t>（三）医疗救治和善后情况</w:t>
      </w:r>
      <w:bookmarkEnd w:id="24"/>
    </w:p>
    <w:p w14:paraId="17F6C9D2">
      <w:pPr>
        <w:spacing w:line="560" w:lineRule="exact"/>
        <w:ind w:firstLine="640" w:firstLineChars="200"/>
        <w:rPr>
          <w:rFonts w:eastAsia="仿宋_GB2312"/>
          <w:sz w:val="32"/>
          <w:szCs w:val="32"/>
        </w:rPr>
      </w:pPr>
      <w:r>
        <w:rPr>
          <w:rFonts w:hint="eastAsia" w:eastAsia="仿宋_GB2312"/>
          <w:sz w:val="32"/>
          <w:szCs w:val="32"/>
        </w:rPr>
        <w:t>该起事故于2023年10月4日16时33分发生，于17时59分拨打“120”急救电话，急救人员于18时19分到达现场，判定谷</w:t>
      </w:r>
      <w:r>
        <w:rPr>
          <w:rFonts w:hint="eastAsia" w:ascii="仿宋" w:hAnsi="仿宋" w:eastAsia="仿宋" w:cs="方正仿宋_GBK"/>
          <w:kern w:val="0"/>
          <w:sz w:val="32"/>
          <w:szCs w:val="32"/>
          <w:lang w:val="en-US" w:eastAsia="zh-CN"/>
        </w:rPr>
        <w:t>某某</w:t>
      </w:r>
      <w:r>
        <w:rPr>
          <w:rFonts w:hint="eastAsia" w:eastAsia="仿宋_GB2312"/>
          <w:sz w:val="32"/>
          <w:szCs w:val="32"/>
        </w:rPr>
        <w:t>已无生命迹象。</w:t>
      </w:r>
    </w:p>
    <w:p w14:paraId="348A16A5">
      <w:pPr>
        <w:spacing w:line="560" w:lineRule="exact"/>
        <w:ind w:firstLine="640" w:firstLineChars="200"/>
        <w:rPr>
          <w:rFonts w:eastAsia="仿宋_GB2312"/>
          <w:sz w:val="32"/>
          <w:szCs w:val="32"/>
        </w:rPr>
      </w:pPr>
      <w:r>
        <w:rPr>
          <w:rFonts w:eastAsia="仿宋_GB2312"/>
          <w:sz w:val="32"/>
          <w:szCs w:val="32"/>
        </w:rPr>
        <w:t>2023年10月16日，</w:t>
      </w:r>
      <w:r>
        <w:rPr>
          <w:rFonts w:hint="eastAsia" w:eastAsia="仿宋_GB2312"/>
          <w:sz w:val="32"/>
          <w:szCs w:val="32"/>
        </w:rPr>
        <w:t>通达公司、李</w:t>
      </w:r>
      <w:r>
        <w:rPr>
          <w:rFonts w:hint="eastAsia" w:ascii="仿宋" w:hAnsi="仿宋" w:eastAsia="仿宋" w:cs="方正仿宋_GBK"/>
          <w:kern w:val="0"/>
          <w:sz w:val="32"/>
          <w:szCs w:val="32"/>
          <w:lang w:val="en-US" w:eastAsia="zh-CN"/>
        </w:rPr>
        <w:t>某某</w:t>
      </w:r>
      <w:r>
        <w:rPr>
          <w:rFonts w:eastAsia="仿宋_GB2312"/>
          <w:sz w:val="32"/>
          <w:szCs w:val="32"/>
        </w:rPr>
        <w:t>与</w:t>
      </w:r>
      <w:r>
        <w:rPr>
          <w:rFonts w:hint="eastAsia" w:eastAsia="仿宋_GB2312"/>
          <w:sz w:val="32"/>
          <w:szCs w:val="32"/>
        </w:rPr>
        <w:t>谷</w:t>
      </w:r>
      <w:r>
        <w:rPr>
          <w:rFonts w:hint="eastAsia" w:ascii="仿宋" w:hAnsi="仿宋" w:eastAsia="仿宋" w:cs="方正仿宋_GBK"/>
          <w:kern w:val="0"/>
          <w:sz w:val="32"/>
          <w:szCs w:val="32"/>
          <w:lang w:val="en-US" w:eastAsia="zh-CN"/>
        </w:rPr>
        <w:t>某某</w:t>
      </w:r>
      <w:r>
        <w:rPr>
          <w:rFonts w:eastAsia="仿宋_GB2312"/>
          <w:sz w:val="32"/>
          <w:szCs w:val="32"/>
        </w:rPr>
        <w:t>家属达成书面谅解协议。</w:t>
      </w:r>
    </w:p>
    <w:bookmarkEnd w:id="23"/>
    <w:p w14:paraId="706486A9">
      <w:pPr>
        <w:adjustRightInd w:val="0"/>
        <w:spacing w:line="560" w:lineRule="exact"/>
        <w:ind w:firstLine="643" w:firstLineChars="200"/>
        <w:outlineLvl w:val="1"/>
        <w:rPr>
          <w:rFonts w:eastAsia="楷体_GB2312" w:cs="Times New Roman"/>
          <w:b/>
          <w:bCs/>
          <w:sz w:val="32"/>
          <w:szCs w:val="32"/>
        </w:rPr>
      </w:pPr>
      <w:bookmarkStart w:id="25" w:name="_Toc206573609"/>
      <w:r>
        <w:rPr>
          <w:rFonts w:hint="eastAsia" w:eastAsia="楷体_GB2312" w:cs="Times New Roman"/>
          <w:b/>
          <w:bCs/>
          <w:sz w:val="32"/>
          <w:szCs w:val="32"/>
        </w:rPr>
        <w:t>（四）事故应急处置评估</w:t>
      </w:r>
      <w:bookmarkEnd w:id="25"/>
    </w:p>
    <w:p w14:paraId="5B8EEE0A">
      <w:pPr>
        <w:spacing w:line="560" w:lineRule="exact"/>
        <w:ind w:firstLine="640" w:firstLineChars="200"/>
        <w:rPr>
          <w:rFonts w:eastAsia="仿宋_GB2312"/>
          <w:sz w:val="32"/>
          <w:szCs w:val="32"/>
        </w:rPr>
      </w:pPr>
      <w:r>
        <w:rPr>
          <w:rFonts w:hint="eastAsia" w:eastAsia="仿宋_GB2312"/>
          <w:sz w:val="32"/>
          <w:szCs w:val="32"/>
        </w:rPr>
        <w:t>接报事故信息后，供电公司首先对涉事线路进行了断电，1</w:t>
      </w:r>
      <w:r>
        <w:rPr>
          <w:rFonts w:eastAsia="仿宋_GB2312"/>
          <w:sz w:val="32"/>
          <w:szCs w:val="32"/>
        </w:rPr>
        <w:t>10</w:t>
      </w:r>
      <w:r>
        <w:rPr>
          <w:rFonts w:hint="eastAsia" w:eastAsia="仿宋_GB2312"/>
          <w:sz w:val="32"/>
          <w:szCs w:val="32"/>
        </w:rPr>
        <w:t>民警展开了勘查；各部门之间信息沟通、共享较为畅通；县应急管理局、公安局及只里乡人民政府接到事故信息后，及时派员赶赴现场进行应急处置、封锁和保护事故现场、安抚事故死者家属并协调善后，应急处置工作总体有力有序，确保了受害者的合法权益，未引起不良社会影响。</w:t>
      </w:r>
    </w:p>
    <w:p w14:paraId="5F2B7702">
      <w:pPr>
        <w:spacing w:line="560" w:lineRule="exact"/>
        <w:ind w:firstLine="640" w:firstLineChars="200"/>
        <w:rPr>
          <w:rFonts w:eastAsia="仿宋_GB2312"/>
          <w:sz w:val="32"/>
          <w:szCs w:val="32"/>
        </w:rPr>
      </w:pPr>
      <w:r>
        <w:rPr>
          <w:rFonts w:hint="eastAsia" w:eastAsia="仿宋_GB2312"/>
          <w:sz w:val="32"/>
          <w:szCs w:val="32"/>
        </w:rPr>
        <w:t>朱</w:t>
      </w:r>
      <w:r>
        <w:rPr>
          <w:rFonts w:hint="eastAsia" w:ascii="仿宋" w:hAnsi="仿宋" w:eastAsia="仿宋" w:cs="方正仿宋_GBK"/>
          <w:kern w:val="0"/>
          <w:sz w:val="32"/>
          <w:szCs w:val="32"/>
          <w:lang w:val="en-US" w:eastAsia="zh-CN"/>
        </w:rPr>
        <w:t>某某</w:t>
      </w:r>
      <w:r>
        <w:rPr>
          <w:rFonts w:hint="eastAsia" w:eastAsia="仿宋_GB2312"/>
          <w:sz w:val="32"/>
          <w:szCs w:val="32"/>
        </w:rPr>
        <w:t>在事故发生1小时3</w:t>
      </w:r>
      <w:r>
        <w:rPr>
          <w:rFonts w:eastAsia="仿宋_GB2312"/>
          <w:sz w:val="32"/>
          <w:szCs w:val="32"/>
        </w:rPr>
        <w:t>7</w:t>
      </w:r>
      <w:r>
        <w:rPr>
          <w:rFonts w:hint="eastAsia" w:eastAsia="仿宋_GB2312"/>
          <w:sz w:val="32"/>
          <w:szCs w:val="32"/>
        </w:rPr>
        <w:t>分钟后拨打“1</w:t>
      </w:r>
      <w:r>
        <w:rPr>
          <w:rFonts w:eastAsia="仿宋_GB2312"/>
          <w:sz w:val="32"/>
          <w:szCs w:val="32"/>
        </w:rPr>
        <w:t>10</w:t>
      </w:r>
      <w:r>
        <w:rPr>
          <w:rFonts w:hint="eastAsia" w:eastAsia="仿宋_GB2312"/>
          <w:sz w:val="32"/>
          <w:szCs w:val="32"/>
        </w:rPr>
        <w:t>”报告了事故，属事故迟报。</w:t>
      </w:r>
    </w:p>
    <w:p w14:paraId="642661F1">
      <w:pPr>
        <w:spacing w:line="560" w:lineRule="exact"/>
        <w:ind w:firstLine="640" w:firstLineChars="200"/>
        <w:rPr>
          <w:rFonts w:eastAsia="仿宋_GB2312"/>
          <w:sz w:val="32"/>
          <w:szCs w:val="32"/>
        </w:rPr>
      </w:pPr>
      <w:r>
        <w:rPr>
          <w:rFonts w:hint="eastAsia" w:eastAsia="仿宋_GB2312"/>
          <w:sz w:val="32"/>
          <w:szCs w:val="32"/>
        </w:rPr>
        <w:t>行唐县应急管理局作为事故单位安全生产主管部门，在事故发生后集体研判时未准确认定事故性质，该起事故后经举报核查认定属于生产安全事故，造成事故漏报。</w:t>
      </w:r>
    </w:p>
    <w:p w14:paraId="154EDE29">
      <w:pPr>
        <w:spacing w:line="560" w:lineRule="exact"/>
        <w:ind w:firstLine="640" w:firstLineChars="200"/>
        <w:outlineLvl w:val="0"/>
        <w:rPr>
          <w:rFonts w:eastAsia="黑体" w:cs="Times New Roman"/>
          <w:sz w:val="32"/>
          <w:szCs w:val="32"/>
        </w:rPr>
      </w:pPr>
      <w:bookmarkStart w:id="26" w:name="_Toc206573610"/>
      <w:r>
        <w:rPr>
          <w:rFonts w:hint="eastAsia" w:eastAsia="黑体" w:cs="Times New Roman"/>
          <w:sz w:val="32"/>
          <w:szCs w:val="32"/>
        </w:rPr>
        <w:t>三、事故原因分析</w:t>
      </w:r>
      <w:bookmarkEnd w:id="26"/>
    </w:p>
    <w:p w14:paraId="0E9057D8">
      <w:pPr>
        <w:spacing w:line="580" w:lineRule="exact"/>
        <w:ind w:firstLine="643" w:firstLineChars="200"/>
        <w:rPr>
          <w:rFonts w:ascii="仿宋" w:hAnsi="仿宋" w:eastAsia="仿宋"/>
          <w:snapToGrid w:val="0"/>
          <w:kern w:val="16"/>
          <w:sz w:val="32"/>
          <w:szCs w:val="32"/>
        </w:rPr>
      </w:pPr>
      <w:r>
        <w:rPr>
          <w:rFonts w:hint="eastAsia" w:ascii="仿宋" w:hAnsi="仿宋" w:eastAsia="仿宋"/>
          <w:b/>
          <w:snapToGrid w:val="0"/>
          <w:kern w:val="16"/>
          <w:sz w:val="32"/>
          <w:szCs w:val="32"/>
        </w:rPr>
        <w:t>事故直接原因是：</w:t>
      </w:r>
      <w:r>
        <w:rPr>
          <w:rFonts w:hint="eastAsia" w:ascii="仿宋" w:hAnsi="仿宋" w:eastAsia="仿宋"/>
          <w:snapToGrid w:val="0"/>
          <w:kern w:val="16"/>
          <w:sz w:val="32"/>
          <w:szCs w:val="32"/>
        </w:rPr>
        <w:t>外来人员不听劝阻进入彩钢屋面喷漆作业现场，在举起喷漆喷枪时触碰10kV架空电力线发生触电。</w:t>
      </w:r>
    </w:p>
    <w:p w14:paraId="0DAD8D49">
      <w:pPr>
        <w:adjustRightInd w:val="0"/>
        <w:spacing w:line="560" w:lineRule="exact"/>
        <w:ind w:firstLine="643" w:firstLineChars="200"/>
        <w:outlineLvl w:val="1"/>
        <w:rPr>
          <w:rFonts w:eastAsia="楷体_GB2312" w:cs="Times New Roman"/>
          <w:b/>
          <w:bCs/>
          <w:sz w:val="32"/>
          <w:szCs w:val="32"/>
        </w:rPr>
      </w:pPr>
      <w:bookmarkStart w:id="27" w:name="_Toc206573611"/>
      <w:r>
        <w:rPr>
          <w:rFonts w:hint="eastAsia" w:eastAsia="楷体_GB2312" w:cs="Times New Roman"/>
          <w:b/>
          <w:bCs/>
          <w:sz w:val="32"/>
          <w:szCs w:val="32"/>
        </w:rPr>
        <w:t>（一）直接原因分析</w:t>
      </w:r>
      <w:bookmarkEnd w:id="27"/>
    </w:p>
    <w:p w14:paraId="5611DA72">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谷</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未听从通达公司门岗及现场施工作业人员劝阻进入施工作业现场；到达事发地点后自作主张协助收拾施工器具，未关注到屋面上方架空电力线路存在的风险，举起长杆喷枪时触碰架空电力线路</w:t>
      </w:r>
      <w:r>
        <w:rPr>
          <w:rFonts w:hint="eastAsia" w:ascii="仿宋" w:hAnsi="仿宋" w:eastAsia="仿宋"/>
          <w:snapToGrid w:val="0"/>
          <w:kern w:val="16"/>
          <w:sz w:val="32"/>
          <w:szCs w:val="32"/>
          <w:vertAlign w:val="superscript"/>
        </w:rPr>
        <w:t>[</w:t>
      </w:r>
      <w:r>
        <w:rPr>
          <w:rStyle w:val="20"/>
          <w:rFonts w:ascii="仿宋" w:hAnsi="仿宋" w:eastAsia="仿宋"/>
          <w:snapToGrid w:val="0"/>
          <w:kern w:val="16"/>
          <w:sz w:val="32"/>
          <w:szCs w:val="32"/>
        </w:rPr>
        <w:footnoteReference w:id="3"/>
      </w:r>
      <w:r>
        <w:rPr>
          <w:rFonts w:ascii="仿宋" w:hAnsi="仿宋" w:eastAsia="仿宋"/>
          <w:snapToGrid w:val="0"/>
          <w:kern w:val="16"/>
          <w:sz w:val="32"/>
          <w:szCs w:val="32"/>
          <w:vertAlign w:val="superscript"/>
        </w:rPr>
        <w:t>]</w:t>
      </w:r>
      <w:r>
        <w:rPr>
          <w:rFonts w:hint="eastAsia" w:ascii="仿宋" w:hAnsi="仿宋" w:eastAsia="仿宋"/>
          <w:snapToGrid w:val="0"/>
          <w:kern w:val="16"/>
          <w:sz w:val="32"/>
          <w:szCs w:val="32"/>
        </w:rPr>
        <w:t>；由钢管制作的喷枪在触碰到10kV电力线后，电力线路经喷枪、谷</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手臂及身体、金属彩钢屋面、混料车间建筑与大地形成通路，电流经过谷</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身体造成触电。</w:t>
      </w:r>
    </w:p>
    <w:p w14:paraId="3B4A284C">
      <w:pPr>
        <w:adjustRightInd w:val="0"/>
        <w:spacing w:line="560" w:lineRule="exact"/>
        <w:ind w:firstLine="643" w:firstLineChars="200"/>
        <w:outlineLvl w:val="1"/>
        <w:rPr>
          <w:rFonts w:eastAsia="楷体_GB2312" w:cs="Times New Roman"/>
          <w:b/>
          <w:bCs/>
          <w:sz w:val="32"/>
          <w:szCs w:val="32"/>
        </w:rPr>
      </w:pPr>
      <w:bookmarkStart w:id="28" w:name="_Toc206573612"/>
      <w:r>
        <w:rPr>
          <w:rFonts w:hint="eastAsia" w:eastAsia="楷体_GB2312" w:cs="Times New Roman"/>
          <w:b/>
          <w:bCs/>
          <w:sz w:val="32"/>
          <w:szCs w:val="32"/>
        </w:rPr>
        <w:t>（二）其它可能因素排除</w:t>
      </w:r>
      <w:bookmarkEnd w:id="28"/>
    </w:p>
    <w:p w14:paraId="5B9D6B98">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通过事故现场勘查、询问和分析，排除人为故意破坏、突发灾害因素等影响。行唐县</w:t>
      </w:r>
      <w:r>
        <w:rPr>
          <w:rFonts w:hint="eastAsia" w:eastAsia="仿宋_GB2312"/>
          <w:sz w:val="32"/>
          <w:szCs w:val="32"/>
        </w:rPr>
        <w:t>“1</w:t>
      </w:r>
      <w:r>
        <w:rPr>
          <w:rFonts w:eastAsia="仿宋_GB2312"/>
          <w:sz w:val="32"/>
          <w:szCs w:val="32"/>
        </w:rPr>
        <w:t>10</w:t>
      </w:r>
      <w:r>
        <w:rPr>
          <w:rFonts w:hint="eastAsia" w:eastAsia="仿宋_GB2312"/>
          <w:sz w:val="32"/>
          <w:szCs w:val="32"/>
        </w:rPr>
        <w:t>”刑警技术中队到达现场后排除了刑事案件。</w:t>
      </w:r>
    </w:p>
    <w:p w14:paraId="05F638B6">
      <w:pPr>
        <w:adjustRightInd w:val="0"/>
        <w:spacing w:line="560" w:lineRule="exact"/>
        <w:ind w:firstLine="643" w:firstLineChars="200"/>
        <w:outlineLvl w:val="1"/>
        <w:rPr>
          <w:rFonts w:eastAsia="楷体_GB2312" w:cs="Times New Roman"/>
          <w:b/>
          <w:bCs/>
          <w:sz w:val="32"/>
          <w:szCs w:val="32"/>
        </w:rPr>
      </w:pPr>
      <w:bookmarkStart w:id="29" w:name="_Toc206573613"/>
      <w:r>
        <w:rPr>
          <w:rFonts w:hint="eastAsia" w:eastAsia="楷体_GB2312" w:cs="Times New Roman"/>
          <w:b/>
          <w:bCs/>
          <w:sz w:val="32"/>
          <w:szCs w:val="32"/>
        </w:rPr>
        <w:t>（三）间接原因分析</w:t>
      </w:r>
      <w:bookmarkEnd w:id="29"/>
    </w:p>
    <w:p w14:paraId="7B14B073">
      <w:pPr>
        <w:spacing w:line="580" w:lineRule="exact"/>
        <w:ind w:firstLine="640" w:firstLineChars="200"/>
        <w:rPr>
          <w:rFonts w:ascii="仿宋" w:hAnsi="仿宋" w:eastAsia="仿宋"/>
          <w:snapToGrid w:val="0"/>
          <w:kern w:val="16"/>
          <w:sz w:val="32"/>
          <w:szCs w:val="32"/>
        </w:rPr>
      </w:pPr>
      <w:bookmarkStart w:id="30" w:name="OLE_LINK25"/>
      <w:r>
        <w:rPr>
          <w:rFonts w:hint="eastAsia" w:ascii="仿宋" w:hAnsi="仿宋" w:eastAsia="仿宋"/>
          <w:snapToGrid w:val="0"/>
          <w:kern w:val="16"/>
          <w:sz w:val="32"/>
          <w:szCs w:val="32"/>
        </w:rPr>
        <w:t>通达公司门岗工作存在疏漏，致使外来无关人员得以进入厂区；未针对喷漆作业划定安全区域并对</w:t>
      </w:r>
      <w:r>
        <w:rPr>
          <w:rFonts w:ascii="仿宋" w:hAnsi="仿宋" w:eastAsia="仿宋"/>
          <w:snapToGrid w:val="0"/>
          <w:kern w:val="16"/>
          <w:sz w:val="32"/>
          <w:szCs w:val="32"/>
        </w:rPr>
        <w:t>人员</w:t>
      </w:r>
      <w:r>
        <w:rPr>
          <w:rFonts w:hint="eastAsia" w:ascii="仿宋" w:hAnsi="仿宋" w:eastAsia="仿宋"/>
          <w:snapToGrid w:val="0"/>
          <w:kern w:val="16"/>
          <w:sz w:val="32"/>
          <w:szCs w:val="32"/>
        </w:rPr>
        <w:t>进入作业现场实施有效管控。</w:t>
      </w:r>
    </w:p>
    <w:p w14:paraId="63C228D5">
      <w:pPr>
        <w:spacing w:line="580" w:lineRule="exact"/>
        <w:ind w:firstLine="640" w:firstLineChars="200"/>
        <w:rPr>
          <w:rFonts w:ascii="仿宋" w:hAnsi="仿宋" w:eastAsia="仿宋"/>
          <w:snapToGrid w:val="0"/>
          <w:kern w:val="16"/>
          <w:sz w:val="32"/>
          <w:szCs w:val="32"/>
        </w:rPr>
      </w:pPr>
      <w:bookmarkStart w:id="31" w:name="OLE_LINK19"/>
      <w:bookmarkStart w:id="32" w:name="OLE_LINK17"/>
      <w:bookmarkStart w:id="33" w:name="OLE_LINK18"/>
      <w:r>
        <w:rPr>
          <w:rFonts w:hint="eastAsia" w:ascii="仿宋" w:hAnsi="仿宋" w:eastAsia="仿宋"/>
          <w:snapToGrid w:val="0"/>
          <w:kern w:val="16"/>
          <w:sz w:val="32"/>
          <w:szCs w:val="32"/>
        </w:rPr>
        <w:t>李</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受通达公司雇佣成为喷漆作业现场负责人，对作业现场管控不力，未有效阻止谷</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进入喷漆作业现场并帮助其收拾施工器具。</w:t>
      </w:r>
      <w:bookmarkEnd w:id="31"/>
      <w:bookmarkEnd w:id="32"/>
      <w:bookmarkEnd w:id="33"/>
    </w:p>
    <w:bookmarkEnd w:id="30"/>
    <w:p w14:paraId="5B6ABB4F">
      <w:pPr>
        <w:spacing w:line="560" w:lineRule="exact"/>
        <w:ind w:firstLine="640" w:firstLineChars="200"/>
        <w:outlineLvl w:val="0"/>
        <w:rPr>
          <w:rFonts w:eastAsia="黑体" w:cs="Times New Roman"/>
          <w:sz w:val="32"/>
          <w:szCs w:val="32"/>
        </w:rPr>
      </w:pPr>
      <w:bookmarkStart w:id="34" w:name="_Toc206573614"/>
      <w:r>
        <w:rPr>
          <w:rFonts w:hint="eastAsia" w:eastAsia="黑体" w:cs="Times New Roman"/>
          <w:sz w:val="32"/>
          <w:szCs w:val="32"/>
        </w:rPr>
        <w:t>四、有关责任单位存在的主要问题</w:t>
      </w:r>
      <w:bookmarkEnd w:id="34"/>
    </w:p>
    <w:p w14:paraId="50B6E676">
      <w:pPr>
        <w:adjustRightInd w:val="0"/>
        <w:spacing w:line="560" w:lineRule="exact"/>
        <w:ind w:firstLine="643" w:firstLineChars="200"/>
        <w:outlineLvl w:val="1"/>
        <w:rPr>
          <w:rFonts w:eastAsia="楷体_GB2312" w:cs="Times New Roman"/>
          <w:b/>
          <w:bCs/>
          <w:sz w:val="32"/>
          <w:szCs w:val="32"/>
        </w:rPr>
      </w:pPr>
      <w:bookmarkStart w:id="35" w:name="_Toc206573615"/>
      <w:r>
        <w:rPr>
          <w:rFonts w:hint="eastAsia" w:eastAsia="楷体_GB2312" w:cs="Times New Roman"/>
          <w:b/>
          <w:bCs/>
          <w:sz w:val="32"/>
          <w:szCs w:val="32"/>
        </w:rPr>
        <w:t>（一）事故单位</w:t>
      </w:r>
      <w:bookmarkEnd w:id="35"/>
    </w:p>
    <w:p w14:paraId="12AF34B7">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通达公司门禁管理制度执行不力，厂门未按制度要求关闭</w:t>
      </w:r>
      <w:r>
        <w:rPr>
          <w:rFonts w:hint="eastAsia" w:ascii="仿宋" w:hAnsi="仿宋" w:eastAsia="仿宋"/>
          <w:snapToGrid w:val="0"/>
          <w:kern w:val="16"/>
          <w:sz w:val="32"/>
          <w:szCs w:val="32"/>
          <w:vertAlign w:val="superscript"/>
        </w:rPr>
        <w:t>[</w:t>
      </w:r>
      <w:r>
        <w:rPr>
          <w:rStyle w:val="20"/>
          <w:rFonts w:ascii="仿宋" w:hAnsi="仿宋" w:eastAsia="仿宋"/>
          <w:snapToGrid w:val="0"/>
          <w:kern w:val="16"/>
          <w:sz w:val="32"/>
          <w:szCs w:val="32"/>
        </w:rPr>
        <w:footnoteReference w:id="4"/>
      </w:r>
      <w:r>
        <w:rPr>
          <w:rFonts w:ascii="仿宋" w:hAnsi="仿宋" w:eastAsia="仿宋"/>
          <w:snapToGrid w:val="0"/>
          <w:kern w:val="16"/>
          <w:sz w:val="32"/>
          <w:szCs w:val="32"/>
          <w:vertAlign w:val="superscript"/>
        </w:rPr>
        <w:t>]</w:t>
      </w:r>
      <w:r>
        <w:rPr>
          <w:rFonts w:hint="eastAsia" w:ascii="仿宋" w:hAnsi="仿宋" w:eastAsia="仿宋"/>
          <w:snapToGrid w:val="0"/>
          <w:kern w:val="16"/>
          <w:sz w:val="32"/>
          <w:szCs w:val="32"/>
        </w:rPr>
        <w:t>、对涉事无关人员进入厂区劝阻不力</w:t>
      </w:r>
      <w:r>
        <w:rPr>
          <w:rFonts w:hint="eastAsia" w:ascii="仿宋" w:hAnsi="仿宋" w:eastAsia="仿宋"/>
          <w:snapToGrid w:val="0"/>
          <w:kern w:val="16"/>
          <w:sz w:val="32"/>
          <w:szCs w:val="32"/>
          <w:vertAlign w:val="superscript"/>
        </w:rPr>
        <w:t>[</w:t>
      </w:r>
      <w:r>
        <w:rPr>
          <w:rStyle w:val="20"/>
          <w:rFonts w:ascii="仿宋" w:hAnsi="仿宋" w:eastAsia="仿宋"/>
          <w:snapToGrid w:val="0"/>
          <w:kern w:val="16"/>
          <w:sz w:val="32"/>
          <w:szCs w:val="32"/>
        </w:rPr>
        <w:footnoteReference w:id="5"/>
      </w:r>
      <w:r>
        <w:rPr>
          <w:rFonts w:ascii="仿宋" w:hAnsi="仿宋" w:eastAsia="仿宋"/>
          <w:snapToGrid w:val="0"/>
          <w:kern w:val="16"/>
          <w:sz w:val="32"/>
          <w:szCs w:val="32"/>
          <w:vertAlign w:val="superscript"/>
        </w:rPr>
        <w:t>]</w:t>
      </w:r>
      <w:r>
        <w:rPr>
          <w:rFonts w:hint="eastAsia" w:ascii="仿宋" w:hAnsi="仿宋" w:eastAsia="仿宋"/>
          <w:snapToGrid w:val="0"/>
          <w:kern w:val="16"/>
          <w:sz w:val="32"/>
          <w:szCs w:val="32"/>
        </w:rPr>
        <w:t>；车间屋面维修期间未对施工现场进行有效的管理；未制定作业方案，未设置现场安全区域并落实安全防范措施</w:t>
      </w:r>
      <w:r>
        <w:rPr>
          <w:rFonts w:hint="eastAsia" w:ascii="仿宋" w:hAnsi="仿宋" w:eastAsia="仿宋"/>
          <w:snapToGrid w:val="0"/>
          <w:kern w:val="16"/>
          <w:sz w:val="32"/>
          <w:szCs w:val="32"/>
          <w:vertAlign w:val="superscript"/>
        </w:rPr>
        <w:t>[</w:t>
      </w:r>
      <w:r>
        <w:rPr>
          <w:rStyle w:val="20"/>
          <w:rFonts w:ascii="仿宋" w:hAnsi="仿宋" w:eastAsia="仿宋"/>
          <w:snapToGrid w:val="0"/>
          <w:kern w:val="16"/>
          <w:sz w:val="32"/>
          <w:szCs w:val="32"/>
        </w:rPr>
        <w:footnoteReference w:id="6"/>
      </w:r>
      <w:r>
        <w:rPr>
          <w:rFonts w:ascii="仿宋" w:hAnsi="仿宋" w:eastAsia="仿宋"/>
          <w:snapToGrid w:val="0"/>
          <w:kern w:val="16"/>
          <w:sz w:val="32"/>
          <w:szCs w:val="32"/>
          <w:vertAlign w:val="superscript"/>
        </w:rPr>
        <w:t>]</w:t>
      </w:r>
      <w:r>
        <w:rPr>
          <w:rFonts w:hint="eastAsia" w:ascii="仿宋" w:hAnsi="仿宋" w:eastAsia="仿宋"/>
          <w:snapToGrid w:val="0"/>
          <w:kern w:val="16"/>
          <w:sz w:val="32"/>
          <w:szCs w:val="32"/>
        </w:rPr>
        <w:t>；李</w:t>
      </w:r>
      <w:r>
        <w:rPr>
          <w:rFonts w:hint="eastAsia" w:ascii="仿宋" w:hAnsi="仿宋" w:eastAsia="仿宋" w:cs="方正仿宋_GBK"/>
          <w:kern w:val="0"/>
          <w:sz w:val="32"/>
          <w:szCs w:val="32"/>
          <w:lang w:val="en-US" w:eastAsia="zh-CN"/>
        </w:rPr>
        <w:t>某某</w:t>
      </w:r>
      <w:r>
        <w:rPr>
          <w:rFonts w:hint="eastAsia" w:ascii="仿宋" w:hAnsi="仿宋" w:eastAsia="仿宋"/>
          <w:snapToGrid w:val="0"/>
          <w:kern w:val="16"/>
          <w:sz w:val="32"/>
          <w:szCs w:val="32"/>
        </w:rPr>
        <w:t>作为现场作业的实际管理者，安全管理不力</w:t>
      </w:r>
      <w:r>
        <w:rPr>
          <w:rFonts w:hint="eastAsia" w:ascii="仿宋" w:hAnsi="仿宋" w:eastAsia="仿宋"/>
          <w:snapToGrid w:val="0"/>
          <w:kern w:val="16"/>
          <w:sz w:val="32"/>
          <w:szCs w:val="32"/>
          <w:vertAlign w:val="superscript"/>
        </w:rPr>
        <w:t>[</w:t>
      </w:r>
      <w:r>
        <w:rPr>
          <w:rStyle w:val="20"/>
          <w:rFonts w:ascii="仿宋" w:hAnsi="仿宋" w:eastAsia="仿宋"/>
          <w:snapToGrid w:val="0"/>
          <w:kern w:val="16"/>
          <w:sz w:val="32"/>
          <w:szCs w:val="32"/>
        </w:rPr>
        <w:footnoteReference w:id="7"/>
      </w:r>
      <w:r>
        <w:rPr>
          <w:rFonts w:ascii="仿宋" w:hAnsi="仿宋" w:eastAsia="仿宋"/>
          <w:snapToGrid w:val="0"/>
          <w:kern w:val="16"/>
          <w:sz w:val="32"/>
          <w:szCs w:val="32"/>
          <w:vertAlign w:val="superscript"/>
        </w:rPr>
        <w:t>]</w:t>
      </w:r>
      <w:r>
        <w:rPr>
          <w:rFonts w:hint="eastAsia" w:ascii="仿宋" w:hAnsi="仿宋" w:eastAsia="仿宋"/>
          <w:snapToGrid w:val="0"/>
          <w:kern w:val="16"/>
          <w:sz w:val="32"/>
          <w:szCs w:val="32"/>
        </w:rPr>
        <w:t>，涉事的无关人员进入其负责的作业区域并发生事故。</w:t>
      </w:r>
    </w:p>
    <w:p w14:paraId="0F7D2202">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通达公司在事故发生后报告不及时，迟报事故</w:t>
      </w:r>
      <w:r>
        <w:rPr>
          <w:rFonts w:hint="eastAsia" w:ascii="仿宋" w:hAnsi="仿宋" w:eastAsia="仿宋"/>
          <w:snapToGrid w:val="0"/>
          <w:kern w:val="16"/>
          <w:sz w:val="32"/>
          <w:szCs w:val="32"/>
          <w:vertAlign w:val="superscript"/>
        </w:rPr>
        <w:t>[</w:t>
      </w:r>
      <w:r>
        <w:rPr>
          <w:rStyle w:val="20"/>
          <w:rFonts w:ascii="仿宋" w:hAnsi="仿宋" w:eastAsia="仿宋"/>
          <w:snapToGrid w:val="0"/>
          <w:kern w:val="16"/>
          <w:sz w:val="32"/>
          <w:szCs w:val="32"/>
        </w:rPr>
        <w:footnoteReference w:id="8"/>
      </w:r>
      <w:r>
        <w:rPr>
          <w:rFonts w:ascii="仿宋" w:hAnsi="仿宋" w:eastAsia="仿宋"/>
          <w:snapToGrid w:val="0"/>
          <w:kern w:val="16"/>
          <w:sz w:val="32"/>
          <w:szCs w:val="32"/>
          <w:vertAlign w:val="superscript"/>
        </w:rPr>
        <w:t>]</w:t>
      </w:r>
      <w:r>
        <w:rPr>
          <w:rFonts w:hint="eastAsia" w:ascii="仿宋" w:hAnsi="仿宋" w:eastAsia="仿宋"/>
          <w:snapToGrid w:val="0"/>
          <w:kern w:val="16"/>
          <w:sz w:val="32"/>
          <w:szCs w:val="32"/>
        </w:rPr>
        <w:t>。</w:t>
      </w:r>
    </w:p>
    <w:p w14:paraId="1A14F981">
      <w:pPr>
        <w:adjustRightInd w:val="0"/>
        <w:spacing w:line="560" w:lineRule="exact"/>
        <w:ind w:firstLine="643" w:firstLineChars="200"/>
        <w:outlineLvl w:val="1"/>
        <w:rPr>
          <w:rFonts w:eastAsia="楷体_GB2312" w:cs="Times New Roman"/>
          <w:b/>
          <w:bCs/>
          <w:sz w:val="32"/>
          <w:szCs w:val="32"/>
        </w:rPr>
      </w:pPr>
      <w:bookmarkStart w:id="36" w:name="_Toc206573616"/>
      <w:r>
        <w:rPr>
          <w:rFonts w:hint="eastAsia" w:eastAsia="楷体_GB2312" w:cs="Times New Roman"/>
          <w:b/>
          <w:bCs/>
          <w:sz w:val="32"/>
          <w:szCs w:val="32"/>
        </w:rPr>
        <w:t>（二）有关监管部门</w:t>
      </w:r>
      <w:bookmarkEnd w:id="36"/>
    </w:p>
    <w:p w14:paraId="12AC9A56">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行唐县安委办于2023年9月22日针对国庆及中秋双节期间安全生产工作印发了《行唐县中秋、国庆期间安全生产隐患排查整治工作方案》，县应急管理局制定具体方案并发送至通达公司等生产经营单位，方案将相关危险性较高作业列为了重点检查事项。但县应急管理局有关人员在发文后未及时摸排，对涉事单位屋面喷漆作业情况不掌握，未开展针对性检查和督促。</w:t>
      </w:r>
    </w:p>
    <w:p w14:paraId="24D1260C">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县应急管理局作为事故发生单位安全生产主管部门，其工作人员未能准确判断事故性质，未按事故调查统计制度规定的“先统计、后核销”制度要求开展工作，业务水平亟待提高。</w:t>
      </w:r>
    </w:p>
    <w:p w14:paraId="4C84C2F5">
      <w:pPr>
        <w:adjustRightInd w:val="0"/>
        <w:spacing w:line="560" w:lineRule="exact"/>
        <w:ind w:firstLine="643" w:firstLineChars="200"/>
        <w:outlineLvl w:val="1"/>
        <w:rPr>
          <w:rFonts w:eastAsia="楷体_GB2312" w:cs="Times New Roman"/>
          <w:b/>
          <w:bCs/>
          <w:sz w:val="32"/>
          <w:szCs w:val="32"/>
        </w:rPr>
      </w:pPr>
      <w:bookmarkStart w:id="37" w:name="_Toc206573617"/>
      <w:r>
        <w:rPr>
          <w:rFonts w:hint="eastAsia" w:eastAsia="楷体_GB2312" w:cs="Times New Roman"/>
          <w:b/>
          <w:bCs/>
          <w:sz w:val="32"/>
          <w:szCs w:val="32"/>
        </w:rPr>
        <w:t>（三）有关地方政府</w:t>
      </w:r>
      <w:bookmarkEnd w:id="37"/>
    </w:p>
    <w:p w14:paraId="03A80DE7">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只里乡人民政府依据行唐县安委办印发的《行唐县中秋、国庆期间安全生产隐患排查整治工作方案》制定了相应工作方案并在全乡范围内开展了隐患排查和整治工作，但工作开展不扎实，未能及时检查发现涉事单位屋面喷漆作业活动中存在的安全隐患并督促整改。</w:t>
      </w:r>
    </w:p>
    <w:p w14:paraId="695C8495">
      <w:pPr>
        <w:spacing w:line="560" w:lineRule="exact"/>
        <w:ind w:firstLine="640" w:firstLineChars="200"/>
        <w:outlineLvl w:val="0"/>
        <w:rPr>
          <w:rFonts w:eastAsia="黑体" w:cs="Times New Roman"/>
          <w:sz w:val="32"/>
          <w:szCs w:val="32"/>
        </w:rPr>
      </w:pPr>
      <w:bookmarkStart w:id="38" w:name="_Toc206573618"/>
      <w:r>
        <w:rPr>
          <w:rFonts w:hint="eastAsia" w:eastAsia="黑体" w:cs="Times New Roman"/>
          <w:sz w:val="32"/>
          <w:szCs w:val="32"/>
        </w:rPr>
        <w:t>五、对有关责任人员和责任单位的处理建议</w:t>
      </w:r>
      <w:bookmarkEnd w:id="38"/>
    </w:p>
    <w:p w14:paraId="26D9A8FC">
      <w:pPr>
        <w:adjustRightInd w:val="0"/>
        <w:spacing w:line="560" w:lineRule="exact"/>
        <w:ind w:firstLine="643" w:firstLineChars="200"/>
        <w:outlineLvl w:val="1"/>
        <w:rPr>
          <w:rFonts w:eastAsia="楷体_GB2312" w:cs="Times New Roman"/>
          <w:b/>
          <w:bCs/>
          <w:sz w:val="32"/>
          <w:szCs w:val="32"/>
        </w:rPr>
      </w:pPr>
      <w:bookmarkStart w:id="39" w:name="_Toc206573619"/>
      <w:r>
        <w:rPr>
          <w:rFonts w:hint="eastAsia" w:eastAsia="楷体_GB2312" w:cs="Times New Roman"/>
          <w:b/>
          <w:bCs/>
          <w:sz w:val="32"/>
          <w:szCs w:val="32"/>
        </w:rPr>
        <w:t>（一）因在事故中死亡免予或不予追究责任人员</w:t>
      </w:r>
      <w:bookmarkEnd w:id="39"/>
    </w:p>
    <w:p w14:paraId="5F016C5B">
      <w:pPr>
        <w:spacing w:line="580" w:lineRule="exact"/>
        <w:ind w:firstLine="640" w:firstLineChars="200"/>
        <w:rPr>
          <w:rFonts w:eastAsia="楷体_GB2312" w:cs="Times New Roman"/>
          <w:b/>
          <w:bCs/>
          <w:sz w:val="32"/>
          <w:szCs w:val="32"/>
        </w:rPr>
      </w:pPr>
      <w:r>
        <w:rPr>
          <w:rFonts w:hint="eastAsia" w:ascii="仿宋" w:hAnsi="仿宋" w:eastAsia="仿宋"/>
          <w:snapToGrid w:val="0"/>
          <w:kern w:val="16"/>
          <w:sz w:val="32"/>
          <w:szCs w:val="32"/>
        </w:rPr>
        <w:t>谷</w:t>
      </w:r>
      <w:r>
        <w:rPr>
          <w:rFonts w:hint="eastAsia" w:ascii="仿宋" w:hAnsi="仿宋" w:eastAsia="仿宋"/>
          <w:snapToGrid w:val="0"/>
          <w:kern w:val="16"/>
          <w:sz w:val="32"/>
          <w:szCs w:val="32"/>
          <w:lang w:val="en-US" w:eastAsia="zh-CN"/>
        </w:rPr>
        <w:t>某某</w:t>
      </w:r>
      <w:r>
        <w:rPr>
          <w:rFonts w:hint="eastAsia" w:ascii="仿宋" w:hAnsi="仿宋" w:eastAsia="仿宋"/>
          <w:snapToGrid w:val="0"/>
          <w:kern w:val="16"/>
          <w:sz w:val="32"/>
          <w:szCs w:val="32"/>
        </w:rPr>
        <w:t>，男，行唐县只里乡人，安全意识淡薄，不听劝阻冒险进入施工作业现场危险区域，持工具触碰高压输电线路造成触电，对本次事故发生负有直接责任，鉴于其已在事故中死亡，建议免于追究其责任。</w:t>
      </w:r>
    </w:p>
    <w:p w14:paraId="7E80677D">
      <w:pPr>
        <w:adjustRightInd w:val="0"/>
        <w:spacing w:line="560" w:lineRule="exact"/>
        <w:ind w:firstLine="643" w:firstLineChars="200"/>
        <w:outlineLvl w:val="1"/>
        <w:rPr>
          <w:rFonts w:eastAsia="楷体_GB2312" w:cs="Times New Roman"/>
          <w:b/>
          <w:bCs/>
          <w:sz w:val="32"/>
          <w:szCs w:val="32"/>
        </w:rPr>
      </w:pPr>
      <w:bookmarkStart w:id="40" w:name="_Toc206573620"/>
      <w:r>
        <w:rPr>
          <w:rFonts w:hint="eastAsia" w:eastAsia="楷体_GB2312" w:cs="Times New Roman"/>
          <w:b/>
          <w:bCs/>
          <w:sz w:val="32"/>
          <w:szCs w:val="32"/>
        </w:rPr>
        <w:t>（二）对有关公职人员的处理建议</w:t>
      </w:r>
      <w:bookmarkEnd w:id="40"/>
    </w:p>
    <w:p w14:paraId="3DA69E85">
      <w:pPr>
        <w:spacing w:line="580" w:lineRule="exact"/>
        <w:ind w:firstLine="643" w:firstLineChars="200"/>
        <w:rPr>
          <w:rFonts w:ascii="仿宋" w:hAnsi="仿宋" w:eastAsia="仿宋"/>
          <w:b/>
          <w:snapToGrid w:val="0"/>
          <w:kern w:val="16"/>
          <w:sz w:val="32"/>
          <w:szCs w:val="32"/>
        </w:rPr>
      </w:pPr>
      <w:r>
        <w:rPr>
          <w:rFonts w:hint="eastAsia" w:ascii="仿宋" w:hAnsi="仿宋" w:eastAsia="仿宋"/>
          <w:b/>
          <w:snapToGrid w:val="0"/>
          <w:kern w:val="16"/>
          <w:sz w:val="32"/>
          <w:szCs w:val="32"/>
        </w:rPr>
        <w:t>1</w:t>
      </w:r>
      <w:r>
        <w:rPr>
          <w:rFonts w:ascii="仿宋" w:hAnsi="仿宋" w:eastAsia="仿宋"/>
          <w:b/>
          <w:snapToGrid w:val="0"/>
          <w:kern w:val="16"/>
          <w:sz w:val="32"/>
          <w:szCs w:val="32"/>
        </w:rPr>
        <w:t>.</w:t>
      </w:r>
      <w:r>
        <w:rPr>
          <w:rFonts w:hint="eastAsia" w:ascii="仿宋" w:hAnsi="仿宋" w:eastAsia="仿宋"/>
          <w:b/>
          <w:snapToGrid w:val="0"/>
          <w:kern w:val="16"/>
          <w:sz w:val="32"/>
          <w:szCs w:val="32"/>
        </w:rPr>
        <w:t>监管部门有关人员</w:t>
      </w:r>
    </w:p>
    <w:p w14:paraId="6C8FE02E">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张</w:t>
      </w:r>
      <w:r>
        <w:rPr>
          <w:rFonts w:hint="eastAsia" w:ascii="仿宋" w:hAnsi="仿宋" w:eastAsia="仿宋"/>
          <w:snapToGrid w:val="0"/>
          <w:kern w:val="16"/>
          <w:sz w:val="32"/>
          <w:szCs w:val="32"/>
          <w:lang w:val="en-US" w:eastAsia="zh-CN"/>
        </w:rPr>
        <w:t>某</w:t>
      </w:r>
      <w:r>
        <w:rPr>
          <w:rFonts w:hint="eastAsia" w:ascii="仿宋" w:hAnsi="仿宋" w:eastAsia="仿宋"/>
          <w:snapToGrid w:val="0"/>
          <w:kern w:val="16"/>
          <w:sz w:val="32"/>
          <w:szCs w:val="32"/>
        </w:rPr>
        <w:t>，男，中共党员，时任行唐县应急管理局副局长，分管工商贸行业安全生产监管工作。其对事故单位监管不到位和在事故发生初期对事故性质判定不准确形成漏报负领导责任，建议其做出深刻书面检查。</w:t>
      </w:r>
    </w:p>
    <w:p w14:paraId="4C3708A9">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杨</w:t>
      </w:r>
      <w:r>
        <w:rPr>
          <w:rFonts w:hint="eastAsia" w:ascii="仿宋" w:hAnsi="仿宋" w:eastAsia="仿宋"/>
          <w:snapToGrid w:val="0"/>
          <w:kern w:val="16"/>
          <w:sz w:val="32"/>
          <w:szCs w:val="32"/>
          <w:lang w:val="en-US" w:eastAsia="zh-CN"/>
        </w:rPr>
        <w:t>某某</w:t>
      </w:r>
      <w:r>
        <w:rPr>
          <w:rFonts w:hint="eastAsia" w:ascii="仿宋" w:hAnsi="仿宋" w:eastAsia="仿宋"/>
          <w:snapToGrid w:val="0"/>
          <w:kern w:val="16"/>
          <w:sz w:val="32"/>
          <w:szCs w:val="32"/>
        </w:rPr>
        <w:t>，男，群众，行唐县应急管理局安全监管股工作人员，事故企业所在片区监管负责人。其对涉事单位屋面喷漆作业管理不到位负一定监管责任；其参与了事故现场处置过程中对事故性质的集体研判，对判定标准把握不准、理解有偏差、定性不准确，对造成事故漏报负有责任。建议行唐县纪委对其给予</w:t>
      </w:r>
      <w:r>
        <w:rPr>
          <w:rFonts w:ascii="仿宋" w:hAnsi="仿宋" w:eastAsia="仿宋"/>
          <w:snapToGrid w:val="0"/>
          <w:kern w:val="16"/>
          <w:sz w:val="32"/>
          <w:szCs w:val="32"/>
        </w:rPr>
        <w:t>诫勉</w:t>
      </w:r>
      <w:r>
        <w:rPr>
          <w:rFonts w:hint="eastAsia" w:ascii="仿宋" w:hAnsi="仿宋" w:eastAsia="仿宋"/>
          <w:snapToGrid w:val="0"/>
          <w:kern w:val="16"/>
          <w:sz w:val="32"/>
          <w:szCs w:val="32"/>
        </w:rPr>
        <w:t>处理。</w:t>
      </w:r>
    </w:p>
    <w:p w14:paraId="3E8F38A3">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郭</w:t>
      </w:r>
      <w:r>
        <w:rPr>
          <w:rFonts w:hint="eastAsia" w:ascii="仿宋" w:hAnsi="仿宋" w:eastAsia="仿宋"/>
          <w:snapToGrid w:val="0"/>
          <w:kern w:val="16"/>
          <w:sz w:val="32"/>
          <w:szCs w:val="32"/>
          <w:lang w:val="en-US" w:eastAsia="zh-CN"/>
        </w:rPr>
        <w:t>某某</w:t>
      </w:r>
      <w:r>
        <w:rPr>
          <w:rFonts w:hint="eastAsia" w:ascii="仿宋" w:hAnsi="仿宋" w:eastAsia="仿宋"/>
          <w:snapToGrid w:val="0"/>
          <w:kern w:val="16"/>
          <w:sz w:val="32"/>
          <w:szCs w:val="32"/>
        </w:rPr>
        <w:t>，男，群众，行唐县应急管理局安全监管股工作人员，事故企业所在片区监管工作人员。其对涉事单位屋面喷漆作业情况不掌握，未开展针对性检查和督促，对涉事单位安全管理不到位等问题失察；其参与了事故现场处置过程中对事故性质的集体研判，对判定标准把握不准，理解有偏差，定性不准确，对造成事故漏报负有一定责任。建议行唐县纪委对其给予</w:t>
      </w:r>
      <w:r>
        <w:rPr>
          <w:rFonts w:ascii="仿宋" w:hAnsi="仿宋" w:eastAsia="仿宋"/>
          <w:snapToGrid w:val="0"/>
          <w:kern w:val="16"/>
          <w:sz w:val="32"/>
          <w:szCs w:val="32"/>
        </w:rPr>
        <w:t>政务</w:t>
      </w:r>
      <w:r>
        <w:rPr>
          <w:rFonts w:hint="eastAsia" w:ascii="仿宋" w:hAnsi="仿宋" w:eastAsia="仿宋"/>
          <w:snapToGrid w:val="0"/>
          <w:kern w:val="16"/>
          <w:sz w:val="32"/>
          <w:szCs w:val="32"/>
        </w:rPr>
        <w:t>警告处理。</w:t>
      </w:r>
    </w:p>
    <w:p w14:paraId="375C5E70">
      <w:pPr>
        <w:spacing w:line="580" w:lineRule="exact"/>
        <w:ind w:firstLine="643" w:firstLineChars="200"/>
        <w:rPr>
          <w:rFonts w:ascii="仿宋" w:hAnsi="仿宋" w:eastAsia="仿宋"/>
          <w:b/>
          <w:snapToGrid w:val="0"/>
          <w:kern w:val="16"/>
          <w:sz w:val="32"/>
          <w:szCs w:val="32"/>
        </w:rPr>
      </w:pPr>
      <w:r>
        <w:rPr>
          <w:rFonts w:hint="eastAsia" w:ascii="仿宋" w:hAnsi="仿宋" w:eastAsia="仿宋"/>
          <w:b/>
          <w:snapToGrid w:val="0"/>
          <w:kern w:val="16"/>
          <w:sz w:val="32"/>
          <w:szCs w:val="32"/>
        </w:rPr>
        <w:t>2</w:t>
      </w:r>
      <w:r>
        <w:rPr>
          <w:rFonts w:ascii="仿宋" w:hAnsi="仿宋" w:eastAsia="仿宋"/>
          <w:b/>
          <w:snapToGrid w:val="0"/>
          <w:kern w:val="16"/>
          <w:sz w:val="32"/>
          <w:szCs w:val="32"/>
        </w:rPr>
        <w:t>.</w:t>
      </w:r>
      <w:r>
        <w:rPr>
          <w:rFonts w:hint="eastAsia" w:ascii="仿宋" w:hAnsi="仿宋" w:eastAsia="仿宋"/>
          <w:b/>
          <w:snapToGrid w:val="0"/>
          <w:kern w:val="16"/>
          <w:sz w:val="32"/>
          <w:szCs w:val="32"/>
        </w:rPr>
        <w:t>地方政府有关人员</w:t>
      </w:r>
    </w:p>
    <w:p w14:paraId="138AB6B1">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郭</w:t>
      </w:r>
      <w:r>
        <w:rPr>
          <w:rFonts w:hint="eastAsia" w:ascii="仿宋" w:hAnsi="仿宋" w:eastAsia="仿宋"/>
          <w:snapToGrid w:val="0"/>
          <w:kern w:val="16"/>
          <w:sz w:val="32"/>
          <w:szCs w:val="32"/>
          <w:lang w:val="en-US" w:eastAsia="zh-CN"/>
        </w:rPr>
        <w:t>某</w:t>
      </w:r>
      <w:r>
        <w:rPr>
          <w:rFonts w:hint="eastAsia" w:ascii="仿宋" w:hAnsi="仿宋" w:eastAsia="仿宋"/>
          <w:snapToGrid w:val="0"/>
          <w:kern w:val="16"/>
          <w:sz w:val="32"/>
          <w:szCs w:val="32"/>
        </w:rPr>
        <w:t>，男，中共党员，时任只里乡人民政府副乡长，分管安全生产工作。其对2023年开展的中秋、国庆期间安全生产隐患排查整治工作安排部署开展不扎实负领导责任，建议其深刻反思并作书面检讨，情况报行唐县应急管理局备案。</w:t>
      </w:r>
    </w:p>
    <w:p w14:paraId="7EE83AE0">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褚</w:t>
      </w:r>
      <w:r>
        <w:rPr>
          <w:rFonts w:hint="eastAsia" w:ascii="仿宋" w:hAnsi="仿宋" w:eastAsia="仿宋"/>
          <w:snapToGrid w:val="0"/>
          <w:kern w:val="16"/>
          <w:sz w:val="32"/>
          <w:szCs w:val="32"/>
          <w:lang w:val="en-US" w:eastAsia="zh-CN"/>
        </w:rPr>
        <w:t>某</w:t>
      </w:r>
      <w:r>
        <w:rPr>
          <w:rFonts w:hint="eastAsia" w:ascii="仿宋" w:hAnsi="仿宋" w:eastAsia="仿宋"/>
          <w:snapToGrid w:val="0"/>
          <w:kern w:val="16"/>
          <w:sz w:val="32"/>
          <w:szCs w:val="32"/>
        </w:rPr>
        <w:t>，男，中共党员，只里乡安全发展办公室主任，具体负责和开展乡安全生产监督管理工作。其对2023年开展的中秋、国庆期间安全生产隐患排查整治工作开展不扎实，未能及时发现和督促涉事单位整改有关作业活动存在的安全隐患。建议其深刻反思并作书面检讨，情况报行唐县应急管理局备案。</w:t>
      </w:r>
    </w:p>
    <w:p w14:paraId="1D57275D">
      <w:pPr>
        <w:adjustRightInd w:val="0"/>
        <w:spacing w:line="560" w:lineRule="exact"/>
        <w:ind w:firstLine="643" w:firstLineChars="200"/>
        <w:outlineLvl w:val="1"/>
        <w:rPr>
          <w:rFonts w:eastAsia="楷体_GB2312" w:cs="Times New Roman"/>
          <w:b/>
          <w:bCs/>
          <w:sz w:val="32"/>
          <w:szCs w:val="32"/>
        </w:rPr>
      </w:pPr>
      <w:bookmarkStart w:id="41" w:name="_Toc206573621"/>
      <w:r>
        <w:rPr>
          <w:rFonts w:hint="eastAsia" w:eastAsia="楷体_GB2312" w:cs="Times New Roman"/>
          <w:b/>
          <w:bCs/>
          <w:sz w:val="32"/>
          <w:szCs w:val="32"/>
        </w:rPr>
        <w:t>（三）对事故有关责任人员和责任单位的行政处罚建议</w:t>
      </w:r>
      <w:bookmarkEnd w:id="41"/>
    </w:p>
    <w:p w14:paraId="3D62DFFC">
      <w:pPr>
        <w:spacing w:line="580" w:lineRule="exact"/>
        <w:ind w:firstLine="643" w:firstLineChars="200"/>
        <w:rPr>
          <w:rFonts w:ascii="仿宋" w:hAnsi="仿宋" w:eastAsia="仿宋"/>
          <w:b/>
          <w:snapToGrid w:val="0"/>
          <w:kern w:val="16"/>
          <w:sz w:val="32"/>
          <w:szCs w:val="32"/>
        </w:rPr>
      </w:pPr>
      <w:bookmarkStart w:id="42" w:name="OLE_LINK20"/>
      <w:r>
        <w:rPr>
          <w:rFonts w:hint="eastAsia" w:ascii="仿宋" w:hAnsi="仿宋" w:eastAsia="仿宋"/>
          <w:b/>
          <w:snapToGrid w:val="0"/>
          <w:kern w:val="16"/>
          <w:sz w:val="32"/>
          <w:szCs w:val="32"/>
        </w:rPr>
        <w:t>1</w:t>
      </w:r>
      <w:r>
        <w:rPr>
          <w:rFonts w:ascii="仿宋" w:hAnsi="仿宋" w:eastAsia="仿宋"/>
          <w:b/>
          <w:snapToGrid w:val="0"/>
          <w:kern w:val="16"/>
          <w:sz w:val="32"/>
          <w:szCs w:val="32"/>
        </w:rPr>
        <w:t>.</w:t>
      </w:r>
      <w:r>
        <w:rPr>
          <w:rFonts w:eastAsia="仿宋"/>
          <w:b/>
          <w:sz w:val="32"/>
          <w:szCs w:val="32"/>
        </w:rPr>
        <w:t>对有关责任人员的行政处罚建议</w:t>
      </w:r>
    </w:p>
    <w:p w14:paraId="7B50B1F8">
      <w:pPr>
        <w:spacing w:line="580" w:lineRule="exact"/>
        <w:ind w:firstLine="640" w:firstLineChars="200"/>
        <w:rPr>
          <w:rFonts w:eastAsia="仿宋"/>
          <w:sz w:val="32"/>
          <w:szCs w:val="32"/>
        </w:rPr>
      </w:pPr>
      <w:r>
        <w:rPr>
          <w:rFonts w:hint="eastAsia" w:ascii="仿宋" w:hAnsi="仿宋" w:eastAsia="仿宋"/>
          <w:snapToGrid w:val="0"/>
          <w:kern w:val="16"/>
          <w:sz w:val="32"/>
          <w:szCs w:val="32"/>
        </w:rPr>
        <w:t>朱</w:t>
      </w:r>
      <w:r>
        <w:rPr>
          <w:rFonts w:hint="eastAsia" w:ascii="仿宋" w:hAnsi="仿宋" w:eastAsia="仿宋"/>
          <w:snapToGrid w:val="0"/>
          <w:kern w:val="16"/>
          <w:sz w:val="32"/>
          <w:szCs w:val="32"/>
          <w:lang w:val="en-US" w:eastAsia="zh-CN"/>
        </w:rPr>
        <w:t>某某</w:t>
      </w:r>
      <w:r>
        <w:rPr>
          <w:rFonts w:hint="eastAsia" w:ascii="仿宋" w:hAnsi="仿宋" w:eastAsia="仿宋"/>
          <w:snapToGrid w:val="0"/>
          <w:kern w:val="16"/>
          <w:sz w:val="32"/>
          <w:szCs w:val="32"/>
        </w:rPr>
        <w:t>，男，群众，通达公司总经理，</w:t>
      </w:r>
      <w:r>
        <w:rPr>
          <w:rFonts w:eastAsia="仿宋"/>
          <w:sz w:val="32"/>
          <w:szCs w:val="32"/>
        </w:rPr>
        <w:t>迟报生产安全事故，建议行唐县应急管理局依据《</w:t>
      </w:r>
      <w:r>
        <w:rPr>
          <w:rFonts w:hint="eastAsia" w:eastAsia="仿宋"/>
          <w:sz w:val="32"/>
          <w:szCs w:val="32"/>
        </w:rPr>
        <w:t>中华人民共和国安全生产法</w:t>
      </w:r>
      <w:r>
        <w:rPr>
          <w:rFonts w:eastAsia="仿宋"/>
          <w:sz w:val="32"/>
          <w:szCs w:val="32"/>
        </w:rPr>
        <w:t>》第</w:t>
      </w:r>
      <w:r>
        <w:rPr>
          <w:rFonts w:hint="eastAsia" w:eastAsia="仿宋"/>
          <w:sz w:val="32"/>
          <w:szCs w:val="32"/>
        </w:rPr>
        <w:t>一百一</w:t>
      </w:r>
      <w:r>
        <w:rPr>
          <w:rFonts w:eastAsia="仿宋"/>
          <w:sz w:val="32"/>
          <w:szCs w:val="32"/>
        </w:rPr>
        <w:t>十条第</w:t>
      </w:r>
      <w:r>
        <w:rPr>
          <w:rFonts w:hint="eastAsia" w:eastAsia="仿宋"/>
          <w:sz w:val="32"/>
          <w:szCs w:val="32"/>
        </w:rPr>
        <w:t>二款</w:t>
      </w:r>
      <w:r>
        <w:rPr>
          <w:rFonts w:eastAsia="仿宋"/>
          <w:sz w:val="32"/>
          <w:szCs w:val="32"/>
          <w:vertAlign w:val="superscript"/>
        </w:rPr>
        <w:t>[</w:t>
      </w:r>
      <w:r>
        <w:rPr>
          <w:rStyle w:val="20"/>
          <w:rFonts w:eastAsia="仿宋"/>
          <w:sz w:val="32"/>
          <w:szCs w:val="32"/>
        </w:rPr>
        <w:footnoteReference w:id="9"/>
      </w:r>
      <w:r>
        <w:rPr>
          <w:rFonts w:eastAsia="仿宋"/>
          <w:sz w:val="32"/>
          <w:szCs w:val="32"/>
          <w:vertAlign w:val="superscript"/>
        </w:rPr>
        <w:t>]</w:t>
      </w:r>
      <w:r>
        <w:rPr>
          <w:rFonts w:eastAsia="仿宋"/>
          <w:sz w:val="32"/>
          <w:szCs w:val="32"/>
        </w:rPr>
        <w:t>，对其处以2022年全年收入60%</w:t>
      </w:r>
      <w:r>
        <w:rPr>
          <w:rFonts w:hint="eastAsia" w:eastAsia="仿宋"/>
          <w:sz w:val="32"/>
          <w:szCs w:val="32"/>
        </w:rPr>
        <w:t>的</w:t>
      </w:r>
      <w:r>
        <w:rPr>
          <w:rFonts w:eastAsia="仿宋"/>
          <w:sz w:val="32"/>
          <w:szCs w:val="32"/>
        </w:rPr>
        <w:t>罚款；未</w:t>
      </w:r>
      <w:r>
        <w:rPr>
          <w:rFonts w:hint="eastAsia" w:ascii="仿宋" w:hAnsi="仿宋" w:eastAsia="仿宋"/>
          <w:snapToGrid w:val="0"/>
          <w:kern w:val="16"/>
          <w:sz w:val="32"/>
          <w:szCs w:val="32"/>
        </w:rPr>
        <w:t>有效履行企业主要负责人安全管理职责，督促、检查本单位安全生产工作不到位，对本次事故发生负有主要管理责任</w:t>
      </w:r>
      <w:r>
        <w:rPr>
          <w:rFonts w:eastAsia="仿宋"/>
          <w:sz w:val="32"/>
          <w:szCs w:val="32"/>
        </w:rPr>
        <w:t>。建议行唐县应急管理局依据《中华人民共和国安全生产法》第九十五条第（</w:t>
      </w:r>
      <w:r>
        <w:rPr>
          <w:rFonts w:hint="eastAsia" w:eastAsia="仿宋"/>
          <w:sz w:val="32"/>
          <w:szCs w:val="32"/>
        </w:rPr>
        <w:t>一</w:t>
      </w:r>
      <w:r>
        <w:rPr>
          <w:rFonts w:eastAsia="仿宋"/>
          <w:sz w:val="32"/>
          <w:szCs w:val="32"/>
        </w:rPr>
        <w:t>）</w:t>
      </w:r>
      <w:r>
        <w:rPr>
          <w:rFonts w:hint="eastAsia" w:eastAsia="仿宋"/>
          <w:sz w:val="32"/>
          <w:szCs w:val="32"/>
        </w:rPr>
        <w:t>项</w:t>
      </w:r>
      <w:r>
        <w:rPr>
          <w:rFonts w:eastAsia="仿宋"/>
          <w:sz w:val="32"/>
          <w:szCs w:val="32"/>
          <w:vertAlign w:val="superscript"/>
        </w:rPr>
        <w:t>[</w:t>
      </w:r>
      <w:r>
        <w:rPr>
          <w:rStyle w:val="20"/>
          <w:rFonts w:eastAsia="仿宋"/>
          <w:sz w:val="32"/>
          <w:szCs w:val="32"/>
        </w:rPr>
        <w:footnoteReference w:id="10"/>
      </w:r>
      <w:r>
        <w:rPr>
          <w:rFonts w:eastAsia="仿宋"/>
          <w:sz w:val="32"/>
          <w:szCs w:val="32"/>
          <w:vertAlign w:val="superscript"/>
        </w:rPr>
        <w:t>]</w:t>
      </w:r>
      <w:r>
        <w:rPr>
          <w:rFonts w:eastAsia="仿宋"/>
          <w:sz w:val="32"/>
          <w:szCs w:val="32"/>
        </w:rPr>
        <w:t>，对其处以2022年全年收入40%罚款。</w:t>
      </w:r>
    </w:p>
    <w:p w14:paraId="21C0CA83">
      <w:pPr>
        <w:spacing w:line="580" w:lineRule="exact"/>
        <w:ind w:firstLine="643" w:firstLineChars="200"/>
        <w:rPr>
          <w:rFonts w:ascii="仿宋" w:hAnsi="仿宋" w:eastAsia="仿宋"/>
          <w:b/>
          <w:snapToGrid w:val="0"/>
          <w:kern w:val="16"/>
          <w:sz w:val="32"/>
          <w:szCs w:val="32"/>
        </w:rPr>
      </w:pPr>
      <w:r>
        <w:rPr>
          <w:rFonts w:hint="eastAsia" w:ascii="仿宋" w:hAnsi="仿宋" w:eastAsia="仿宋"/>
          <w:b/>
          <w:snapToGrid w:val="0"/>
          <w:kern w:val="16"/>
          <w:sz w:val="32"/>
          <w:szCs w:val="32"/>
        </w:rPr>
        <w:t>2</w:t>
      </w:r>
      <w:r>
        <w:rPr>
          <w:rFonts w:ascii="仿宋" w:hAnsi="仿宋" w:eastAsia="仿宋"/>
          <w:b/>
          <w:snapToGrid w:val="0"/>
          <w:kern w:val="16"/>
          <w:sz w:val="32"/>
          <w:szCs w:val="32"/>
        </w:rPr>
        <w:t>.</w:t>
      </w:r>
      <w:r>
        <w:rPr>
          <w:rFonts w:hint="eastAsia" w:ascii="仿宋" w:hAnsi="仿宋" w:eastAsia="仿宋"/>
          <w:b/>
          <w:snapToGrid w:val="0"/>
          <w:kern w:val="16"/>
          <w:sz w:val="32"/>
          <w:szCs w:val="32"/>
        </w:rPr>
        <w:t>对事故责任单位的行政处罚建议</w:t>
      </w:r>
    </w:p>
    <w:p w14:paraId="7FE9F36F">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通达公司安全生产主体责任未落实。安全生产相关的管理制度执行不力，未针对施工作业制定作业方案和应急处置预案，未设置现场安全区域并落实安全防范措施，未能及时有效阻止外来人员进入施工作业现场，对事故发生负有一定责任。建议由行唐县应急管理</w:t>
      </w:r>
      <w:r>
        <w:rPr>
          <w:rFonts w:eastAsia="仿宋_GB2312"/>
          <w:sz w:val="32"/>
          <w:szCs w:val="32"/>
        </w:rPr>
        <w:t>局依据《中华人民共和国安全生产法》第一百一十四条第</w:t>
      </w:r>
      <w:r>
        <w:rPr>
          <w:rFonts w:hint="eastAsia" w:eastAsia="仿宋_GB2312"/>
          <w:sz w:val="32"/>
          <w:szCs w:val="32"/>
        </w:rPr>
        <w:t>（</w:t>
      </w:r>
      <w:r>
        <w:rPr>
          <w:rFonts w:eastAsia="仿宋_GB2312"/>
          <w:sz w:val="32"/>
          <w:szCs w:val="32"/>
        </w:rPr>
        <w:t>一</w:t>
      </w:r>
      <w:r>
        <w:rPr>
          <w:rFonts w:hint="eastAsia" w:eastAsia="仿宋_GB2312"/>
          <w:sz w:val="32"/>
          <w:szCs w:val="32"/>
        </w:rPr>
        <w:t>）</w:t>
      </w:r>
      <w:r>
        <w:rPr>
          <w:rFonts w:eastAsia="仿宋_GB2312"/>
          <w:sz w:val="32"/>
          <w:szCs w:val="32"/>
        </w:rPr>
        <w:t>项</w:t>
      </w:r>
      <w:r>
        <w:rPr>
          <w:rFonts w:eastAsia="仿宋_GB2312"/>
          <w:sz w:val="32"/>
          <w:szCs w:val="32"/>
          <w:vertAlign w:val="superscript"/>
        </w:rPr>
        <w:t>[</w:t>
      </w:r>
      <w:r>
        <w:rPr>
          <w:rStyle w:val="20"/>
          <w:rFonts w:eastAsia="仿宋_GB2312"/>
          <w:sz w:val="32"/>
          <w:szCs w:val="32"/>
        </w:rPr>
        <w:footnoteReference w:id="11"/>
      </w:r>
      <w:r>
        <w:rPr>
          <w:rFonts w:eastAsia="仿宋_GB2312"/>
          <w:sz w:val="32"/>
          <w:szCs w:val="32"/>
          <w:vertAlign w:val="superscript"/>
        </w:rPr>
        <w:t>]</w:t>
      </w:r>
      <w:r>
        <w:rPr>
          <w:rFonts w:eastAsia="仿宋_GB2312"/>
          <w:sz w:val="32"/>
          <w:szCs w:val="32"/>
        </w:rPr>
        <w:t>的规定，对</w:t>
      </w:r>
      <w:r>
        <w:rPr>
          <w:rFonts w:hint="eastAsia" w:eastAsia="仿宋_GB2312"/>
          <w:sz w:val="32"/>
          <w:szCs w:val="32"/>
        </w:rPr>
        <w:t>通达公司</w:t>
      </w:r>
      <w:r>
        <w:rPr>
          <w:rFonts w:eastAsia="仿宋_GB2312"/>
          <w:sz w:val="32"/>
          <w:szCs w:val="32"/>
        </w:rPr>
        <w:t>处以罚款30万元。</w:t>
      </w:r>
    </w:p>
    <w:bookmarkEnd w:id="42"/>
    <w:p w14:paraId="151D7DEB">
      <w:pPr>
        <w:adjustRightInd w:val="0"/>
        <w:spacing w:line="560" w:lineRule="exact"/>
        <w:ind w:firstLine="643" w:firstLineChars="200"/>
        <w:outlineLvl w:val="1"/>
        <w:rPr>
          <w:rFonts w:eastAsia="楷体_GB2312" w:cs="Times New Roman"/>
          <w:b/>
          <w:bCs/>
          <w:sz w:val="32"/>
          <w:szCs w:val="32"/>
        </w:rPr>
      </w:pPr>
      <w:bookmarkStart w:id="43" w:name="_Toc206573622"/>
      <w:r>
        <w:rPr>
          <w:rFonts w:hint="eastAsia" w:eastAsia="楷体_GB2312" w:cs="Times New Roman"/>
          <w:b/>
          <w:bCs/>
          <w:sz w:val="32"/>
          <w:szCs w:val="32"/>
        </w:rPr>
        <w:t>（四）其它处理建议</w:t>
      </w:r>
      <w:bookmarkEnd w:id="43"/>
    </w:p>
    <w:p w14:paraId="4643EB5E">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1</w:t>
      </w:r>
      <w:r>
        <w:rPr>
          <w:rFonts w:ascii="仿宋" w:hAnsi="仿宋" w:eastAsia="仿宋"/>
          <w:snapToGrid w:val="0"/>
          <w:kern w:val="16"/>
          <w:sz w:val="32"/>
          <w:szCs w:val="32"/>
        </w:rPr>
        <w:t>.</w:t>
      </w:r>
      <w:r>
        <w:rPr>
          <w:rFonts w:hint="eastAsia" w:ascii="仿宋" w:hAnsi="仿宋" w:eastAsia="仿宋"/>
          <w:snapToGrid w:val="0"/>
          <w:kern w:val="16"/>
          <w:sz w:val="32"/>
          <w:szCs w:val="32"/>
        </w:rPr>
        <w:t>郭</w:t>
      </w:r>
      <w:r>
        <w:rPr>
          <w:rFonts w:hint="eastAsia" w:ascii="仿宋" w:hAnsi="仿宋" w:eastAsia="仿宋"/>
          <w:snapToGrid w:val="0"/>
          <w:kern w:val="16"/>
          <w:sz w:val="32"/>
          <w:szCs w:val="32"/>
          <w:lang w:val="en-US" w:eastAsia="zh-CN"/>
        </w:rPr>
        <w:t>某某</w:t>
      </w:r>
      <w:r>
        <w:rPr>
          <w:rFonts w:hint="eastAsia" w:ascii="仿宋" w:hAnsi="仿宋" w:eastAsia="仿宋"/>
          <w:snapToGrid w:val="0"/>
          <w:kern w:val="16"/>
          <w:sz w:val="32"/>
          <w:szCs w:val="32"/>
        </w:rPr>
        <w:t>，男，群众，事故发生时通达公司门岗岗位员工，未严格执行门禁管理制度，对无关人员进入厂区负有一定责任，建议通达公司按厂规进行内部处理，处理结果报行唐县应急管理局。</w:t>
      </w:r>
    </w:p>
    <w:p w14:paraId="568DC436">
      <w:pPr>
        <w:spacing w:line="580" w:lineRule="exact"/>
        <w:ind w:firstLine="640" w:firstLineChars="200"/>
        <w:rPr>
          <w:rFonts w:eastAsia="仿宋"/>
          <w:sz w:val="32"/>
          <w:szCs w:val="32"/>
        </w:rPr>
      </w:pPr>
      <w:r>
        <w:rPr>
          <w:rFonts w:hint="eastAsia" w:ascii="仿宋" w:hAnsi="仿宋" w:eastAsia="仿宋"/>
          <w:snapToGrid w:val="0"/>
          <w:kern w:val="16"/>
          <w:sz w:val="32"/>
          <w:szCs w:val="32"/>
        </w:rPr>
        <w:t>2</w:t>
      </w:r>
      <w:r>
        <w:rPr>
          <w:rFonts w:ascii="仿宋" w:hAnsi="仿宋" w:eastAsia="仿宋"/>
          <w:snapToGrid w:val="0"/>
          <w:kern w:val="16"/>
          <w:sz w:val="32"/>
          <w:szCs w:val="32"/>
        </w:rPr>
        <w:t>.</w:t>
      </w:r>
      <w:r>
        <w:rPr>
          <w:rFonts w:hint="eastAsia" w:eastAsia="仿宋"/>
          <w:sz w:val="32"/>
          <w:szCs w:val="32"/>
        </w:rPr>
        <w:t>李</w:t>
      </w:r>
      <w:r>
        <w:rPr>
          <w:rFonts w:hint="eastAsia" w:ascii="仿宋" w:hAnsi="仿宋" w:eastAsia="仿宋"/>
          <w:snapToGrid w:val="0"/>
          <w:kern w:val="16"/>
          <w:sz w:val="32"/>
          <w:szCs w:val="32"/>
          <w:lang w:val="en-US" w:eastAsia="zh-CN"/>
        </w:rPr>
        <w:t>某某</w:t>
      </w:r>
      <w:r>
        <w:rPr>
          <w:rFonts w:hint="eastAsia" w:eastAsia="仿宋"/>
          <w:sz w:val="32"/>
          <w:szCs w:val="32"/>
        </w:rPr>
        <w:t>，男，群众，通达公司临时雇佣的喷漆作业人员，对作业现场管控不力，对事故发生负有一定管理责任，建议只里乡人民政府促其深刻反思、对其进行批评教育，处理结果报行唐县应急管理局。</w:t>
      </w:r>
    </w:p>
    <w:p w14:paraId="513DDC01">
      <w:pPr>
        <w:spacing w:line="580" w:lineRule="exact"/>
        <w:ind w:firstLine="640" w:firstLineChars="200"/>
        <w:rPr>
          <w:rFonts w:ascii="仿宋" w:hAnsi="仿宋" w:eastAsia="仿宋"/>
          <w:snapToGrid w:val="0"/>
          <w:kern w:val="16"/>
          <w:sz w:val="32"/>
          <w:szCs w:val="32"/>
        </w:rPr>
      </w:pPr>
      <w:r>
        <w:rPr>
          <w:rFonts w:ascii="仿宋" w:hAnsi="仿宋" w:eastAsia="仿宋"/>
          <w:snapToGrid w:val="0"/>
          <w:kern w:val="16"/>
          <w:sz w:val="32"/>
          <w:szCs w:val="32"/>
        </w:rPr>
        <w:t>3.</w:t>
      </w:r>
      <w:r>
        <w:rPr>
          <w:rFonts w:hint="eastAsia" w:ascii="仿宋" w:hAnsi="仿宋" w:eastAsia="仿宋"/>
          <w:snapToGrid w:val="0"/>
          <w:kern w:val="16"/>
          <w:sz w:val="32"/>
          <w:szCs w:val="32"/>
        </w:rPr>
        <w:t>只里乡人民政府2</w:t>
      </w:r>
      <w:r>
        <w:rPr>
          <w:rFonts w:ascii="仿宋" w:hAnsi="仿宋" w:eastAsia="仿宋"/>
          <w:snapToGrid w:val="0"/>
          <w:kern w:val="16"/>
          <w:sz w:val="32"/>
          <w:szCs w:val="32"/>
        </w:rPr>
        <w:t>023</w:t>
      </w:r>
      <w:r>
        <w:rPr>
          <w:rFonts w:hint="eastAsia" w:ascii="仿宋" w:hAnsi="仿宋" w:eastAsia="仿宋"/>
          <w:snapToGrid w:val="0"/>
          <w:kern w:val="16"/>
          <w:sz w:val="32"/>
          <w:szCs w:val="32"/>
        </w:rPr>
        <w:t>年开展中秋、国庆期间安全生产隐患排查整治工作不扎实，对所辖乡有关企业检查督促不力。建议只里乡人民政府向行唐县人民政府作出书面检查。</w:t>
      </w:r>
    </w:p>
    <w:p w14:paraId="63BD8167">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4</w:t>
      </w:r>
      <w:r>
        <w:rPr>
          <w:rFonts w:ascii="仿宋" w:hAnsi="仿宋" w:eastAsia="仿宋"/>
          <w:snapToGrid w:val="0"/>
          <w:kern w:val="16"/>
          <w:sz w:val="32"/>
          <w:szCs w:val="32"/>
        </w:rPr>
        <w:t>.</w:t>
      </w:r>
      <w:r>
        <w:rPr>
          <w:rFonts w:hint="eastAsia" w:ascii="仿宋" w:hAnsi="仿宋" w:eastAsia="仿宋"/>
          <w:snapToGrid w:val="0"/>
          <w:kern w:val="16"/>
          <w:sz w:val="32"/>
          <w:szCs w:val="32"/>
        </w:rPr>
        <w:t>行唐县应急管理局有关工作人员因工作失误造成事故漏报。建议行唐县应急管理局向行唐县人民政府作出书面检查。</w:t>
      </w:r>
    </w:p>
    <w:p w14:paraId="00715D14">
      <w:pPr>
        <w:spacing w:line="560" w:lineRule="exact"/>
        <w:ind w:firstLine="640" w:firstLineChars="200"/>
        <w:outlineLvl w:val="0"/>
        <w:rPr>
          <w:rFonts w:eastAsia="黑体" w:cs="Times New Roman"/>
          <w:sz w:val="32"/>
          <w:szCs w:val="32"/>
        </w:rPr>
      </w:pPr>
      <w:bookmarkStart w:id="44" w:name="_Toc206573623"/>
      <w:r>
        <w:rPr>
          <w:rFonts w:hint="eastAsia" w:eastAsia="黑体" w:cs="Times New Roman"/>
          <w:sz w:val="32"/>
          <w:szCs w:val="32"/>
        </w:rPr>
        <w:t>六、事故主要教训</w:t>
      </w:r>
      <w:bookmarkEnd w:id="44"/>
    </w:p>
    <w:p w14:paraId="2C0C5A60">
      <w:pPr>
        <w:adjustRightInd w:val="0"/>
        <w:spacing w:line="560" w:lineRule="exact"/>
        <w:ind w:firstLine="643" w:firstLineChars="200"/>
        <w:outlineLvl w:val="1"/>
        <w:rPr>
          <w:rFonts w:eastAsia="楷体_GB2312" w:cs="Times New Roman"/>
          <w:b/>
          <w:bCs/>
          <w:sz w:val="32"/>
          <w:szCs w:val="32"/>
        </w:rPr>
      </w:pPr>
      <w:bookmarkStart w:id="45" w:name="_Toc206573624"/>
      <w:r>
        <w:rPr>
          <w:rFonts w:hint="eastAsia" w:eastAsia="楷体_GB2312" w:cs="Times New Roman"/>
          <w:b/>
          <w:bCs/>
          <w:sz w:val="32"/>
          <w:szCs w:val="32"/>
        </w:rPr>
        <w:t>（一）对“小施工”作业风险分析研判缺失，重视不足</w:t>
      </w:r>
      <w:bookmarkEnd w:id="45"/>
    </w:p>
    <w:p w14:paraId="13F03420">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本起事故涉及的屋面喷漆维修作业涉及高空作业、临近高压电线作业等高风险过程，通达公司重视不足，未编制作业方案，未制定专门的管理措施。本起事故看似偶然，但重视不足、风险研判缺失、风险管理失控是导致事故发生的深层次原因，值得深刻反思和汲取教训。</w:t>
      </w:r>
    </w:p>
    <w:p w14:paraId="7DE13062">
      <w:pPr>
        <w:adjustRightInd w:val="0"/>
        <w:spacing w:line="560" w:lineRule="exact"/>
        <w:ind w:firstLine="643" w:firstLineChars="200"/>
        <w:outlineLvl w:val="1"/>
        <w:rPr>
          <w:rFonts w:eastAsia="楷体_GB2312" w:cs="Times New Roman"/>
          <w:b/>
          <w:bCs/>
          <w:sz w:val="32"/>
          <w:szCs w:val="32"/>
        </w:rPr>
      </w:pPr>
      <w:bookmarkStart w:id="46" w:name="_Toc206573625"/>
      <w:r>
        <w:rPr>
          <w:rFonts w:hint="eastAsia" w:eastAsia="楷体_GB2312" w:cs="Times New Roman"/>
          <w:b/>
          <w:bCs/>
          <w:sz w:val="32"/>
          <w:szCs w:val="32"/>
        </w:rPr>
        <w:t>（二）生产经营单位节假日期间安全管理力度不足</w:t>
      </w:r>
      <w:bookmarkEnd w:id="46"/>
    </w:p>
    <w:p w14:paraId="34F989F3">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该起事故发生于2</w:t>
      </w:r>
      <w:r>
        <w:rPr>
          <w:rFonts w:ascii="仿宋" w:hAnsi="仿宋" w:eastAsia="仿宋"/>
          <w:snapToGrid w:val="0"/>
          <w:kern w:val="16"/>
          <w:sz w:val="32"/>
          <w:szCs w:val="32"/>
        </w:rPr>
        <w:t>023</w:t>
      </w:r>
      <w:r>
        <w:rPr>
          <w:rFonts w:hint="eastAsia" w:ascii="仿宋" w:hAnsi="仿宋" w:eastAsia="仿宋"/>
          <w:snapToGrid w:val="0"/>
          <w:kern w:val="16"/>
          <w:sz w:val="32"/>
          <w:szCs w:val="32"/>
        </w:rPr>
        <w:t>年中秋、国庆“双节”期间，行唐县政府按河北省、石家庄市的安排部署下发了加强节假日安全生产工作的通知，县委县政府及应急管理局主要领导均带队检查和督促安全生产工作，但通达公司在节假日期间安排施工作业后主要负责人及企业管理骨干无一在岗，安全生产管理在高风险敏感时段不升级反而出现降级。</w:t>
      </w:r>
    </w:p>
    <w:p w14:paraId="5A26737D">
      <w:pPr>
        <w:adjustRightInd w:val="0"/>
        <w:spacing w:line="560" w:lineRule="exact"/>
        <w:ind w:firstLine="643" w:firstLineChars="200"/>
        <w:outlineLvl w:val="1"/>
        <w:rPr>
          <w:rFonts w:eastAsia="楷体_GB2312" w:cs="Times New Roman"/>
          <w:b/>
          <w:bCs/>
          <w:sz w:val="32"/>
          <w:szCs w:val="32"/>
        </w:rPr>
      </w:pPr>
      <w:bookmarkStart w:id="47" w:name="_Toc206573626"/>
      <w:r>
        <w:rPr>
          <w:rFonts w:hint="eastAsia" w:eastAsia="楷体_GB2312" w:cs="Times New Roman"/>
          <w:b/>
          <w:bCs/>
          <w:sz w:val="32"/>
          <w:szCs w:val="32"/>
        </w:rPr>
        <w:t>（三）临时作业活动疏于管理</w:t>
      </w:r>
      <w:bookmarkEnd w:id="47"/>
    </w:p>
    <w:p w14:paraId="174D43D0">
      <w:pPr>
        <w:spacing w:line="580" w:lineRule="exact"/>
        <w:ind w:firstLine="640" w:firstLineChars="200"/>
        <w:rPr>
          <w:rFonts w:ascii="仿宋" w:hAnsi="仿宋" w:eastAsia="仿宋"/>
          <w:snapToGrid w:val="0"/>
          <w:kern w:val="16"/>
          <w:sz w:val="32"/>
          <w:szCs w:val="32"/>
        </w:rPr>
      </w:pPr>
      <w:r>
        <w:rPr>
          <w:rFonts w:ascii="仿宋" w:hAnsi="仿宋" w:eastAsia="仿宋"/>
          <w:snapToGrid w:val="0"/>
          <w:kern w:val="16"/>
          <w:sz w:val="32"/>
          <w:szCs w:val="32"/>
        </w:rPr>
        <w:t>近年来，企业在采用临时雇佣</w:t>
      </w:r>
      <w:r>
        <w:rPr>
          <w:rFonts w:hint="eastAsia" w:ascii="仿宋" w:hAnsi="仿宋" w:eastAsia="仿宋"/>
          <w:snapToGrid w:val="0"/>
          <w:kern w:val="16"/>
          <w:sz w:val="32"/>
          <w:szCs w:val="32"/>
        </w:rPr>
        <w:t>人员</w:t>
      </w:r>
      <w:r>
        <w:rPr>
          <w:rFonts w:ascii="仿宋" w:hAnsi="仿宋" w:eastAsia="仿宋"/>
          <w:snapToGrid w:val="0"/>
          <w:kern w:val="16"/>
          <w:sz w:val="32"/>
          <w:szCs w:val="32"/>
        </w:rPr>
        <w:t>、外包等方式开展维保及修缮等小型施工项目时事故</w:t>
      </w:r>
      <w:r>
        <w:rPr>
          <w:rFonts w:hint="eastAsia" w:ascii="仿宋" w:hAnsi="仿宋" w:eastAsia="仿宋"/>
          <w:snapToGrid w:val="0"/>
          <w:kern w:val="16"/>
          <w:sz w:val="32"/>
          <w:szCs w:val="32"/>
        </w:rPr>
        <w:t>多</w:t>
      </w:r>
      <w:r>
        <w:rPr>
          <w:rFonts w:ascii="仿宋" w:hAnsi="仿宋" w:eastAsia="仿宋"/>
          <w:snapToGrid w:val="0"/>
          <w:kern w:val="16"/>
          <w:sz w:val="32"/>
          <w:szCs w:val="32"/>
        </w:rPr>
        <w:t>发。由于外来人员作业具有临时性特点，且独立于企业常规生产经营活动，往往容易被忽视。通达公司未能</w:t>
      </w:r>
      <w:r>
        <w:rPr>
          <w:rFonts w:hint="eastAsia" w:ascii="仿宋" w:hAnsi="仿宋" w:eastAsia="仿宋"/>
          <w:snapToGrid w:val="0"/>
          <w:kern w:val="16"/>
          <w:sz w:val="32"/>
          <w:szCs w:val="32"/>
        </w:rPr>
        <w:t>吸</w:t>
      </w:r>
      <w:r>
        <w:rPr>
          <w:rFonts w:ascii="仿宋" w:hAnsi="仿宋" w:eastAsia="仿宋"/>
          <w:snapToGrid w:val="0"/>
          <w:kern w:val="16"/>
          <w:sz w:val="32"/>
          <w:szCs w:val="32"/>
        </w:rPr>
        <w:t>取</w:t>
      </w:r>
      <w:r>
        <w:rPr>
          <w:rFonts w:hint="eastAsia" w:ascii="仿宋" w:hAnsi="仿宋" w:eastAsia="仿宋"/>
          <w:snapToGrid w:val="0"/>
          <w:kern w:val="16"/>
          <w:sz w:val="32"/>
          <w:szCs w:val="32"/>
        </w:rPr>
        <w:t>有关</w:t>
      </w:r>
      <w:r>
        <w:rPr>
          <w:rFonts w:ascii="仿宋" w:hAnsi="仿宋" w:eastAsia="仿宋"/>
          <w:snapToGrid w:val="0"/>
          <w:kern w:val="16"/>
          <w:sz w:val="32"/>
          <w:szCs w:val="32"/>
        </w:rPr>
        <w:t>事故教训，其制定的外来人员施工作业制度流于形式</w:t>
      </w:r>
      <w:r>
        <w:rPr>
          <w:rFonts w:hint="eastAsia" w:ascii="仿宋" w:hAnsi="仿宋" w:eastAsia="仿宋"/>
          <w:snapToGrid w:val="0"/>
          <w:kern w:val="16"/>
          <w:sz w:val="32"/>
          <w:szCs w:val="32"/>
        </w:rPr>
        <w:t>，</w:t>
      </w:r>
      <w:r>
        <w:rPr>
          <w:rFonts w:ascii="仿宋" w:hAnsi="仿宋" w:eastAsia="仿宋"/>
          <w:snapToGrid w:val="0"/>
          <w:kern w:val="16"/>
          <w:sz w:val="32"/>
          <w:szCs w:val="32"/>
        </w:rPr>
        <w:t>将施工任务交由临时人员后即放任不管，既未制定专项作业方案，又</w:t>
      </w:r>
      <w:r>
        <w:rPr>
          <w:rFonts w:hint="eastAsia" w:ascii="仿宋" w:hAnsi="仿宋" w:eastAsia="仿宋"/>
          <w:snapToGrid w:val="0"/>
          <w:kern w:val="16"/>
          <w:sz w:val="32"/>
          <w:szCs w:val="32"/>
        </w:rPr>
        <w:t>未开展</w:t>
      </w:r>
      <w:r>
        <w:rPr>
          <w:rFonts w:ascii="仿宋" w:hAnsi="仿宋" w:eastAsia="仿宋"/>
          <w:snapToGrid w:val="0"/>
          <w:kern w:val="16"/>
          <w:sz w:val="32"/>
          <w:szCs w:val="32"/>
        </w:rPr>
        <w:t>现场</w:t>
      </w:r>
      <w:r>
        <w:rPr>
          <w:rFonts w:hint="eastAsia" w:ascii="仿宋" w:hAnsi="仿宋" w:eastAsia="仿宋"/>
          <w:snapToGrid w:val="0"/>
          <w:kern w:val="16"/>
          <w:sz w:val="32"/>
          <w:szCs w:val="32"/>
        </w:rPr>
        <w:t>安全</w:t>
      </w:r>
      <w:r>
        <w:rPr>
          <w:rFonts w:ascii="仿宋" w:hAnsi="仿宋" w:eastAsia="仿宋"/>
          <w:snapToGrid w:val="0"/>
          <w:kern w:val="16"/>
          <w:sz w:val="32"/>
          <w:szCs w:val="32"/>
        </w:rPr>
        <w:t>检查，</w:t>
      </w:r>
      <w:r>
        <w:rPr>
          <w:rFonts w:hint="eastAsia" w:ascii="仿宋" w:hAnsi="仿宋" w:eastAsia="仿宋"/>
          <w:snapToGrid w:val="0"/>
          <w:kern w:val="16"/>
          <w:sz w:val="32"/>
          <w:szCs w:val="32"/>
        </w:rPr>
        <w:t>未</w:t>
      </w:r>
      <w:r>
        <w:rPr>
          <w:rFonts w:ascii="仿宋" w:hAnsi="仿宋" w:eastAsia="仿宋"/>
          <w:snapToGrid w:val="0"/>
          <w:kern w:val="16"/>
          <w:sz w:val="32"/>
          <w:szCs w:val="32"/>
        </w:rPr>
        <w:t>落实安全生产主体责任。</w:t>
      </w:r>
    </w:p>
    <w:p w14:paraId="07E35457">
      <w:pPr>
        <w:adjustRightInd w:val="0"/>
        <w:spacing w:line="560" w:lineRule="exact"/>
        <w:ind w:firstLine="643" w:firstLineChars="200"/>
        <w:outlineLvl w:val="1"/>
        <w:rPr>
          <w:rFonts w:eastAsia="楷体_GB2312" w:cs="Times New Roman"/>
          <w:b/>
          <w:bCs/>
          <w:sz w:val="32"/>
          <w:szCs w:val="32"/>
        </w:rPr>
      </w:pPr>
      <w:bookmarkStart w:id="48" w:name="_Toc206573627"/>
      <w:r>
        <w:rPr>
          <w:rFonts w:hint="eastAsia" w:eastAsia="楷体_GB2312" w:cs="Times New Roman"/>
          <w:b/>
          <w:bCs/>
          <w:sz w:val="32"/>
          <w:szCs w:val="32"/>
        </w:rPr>
        <w:t>（四）应急管理部门工作人员业务不精</w:t>
      </w:r>
      <w:bookmarkEnd w:id="48"/>
    </w:p>
    <w:p w14:paraId="71B22BF4">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行唐县应急管理局参与了现场应急处置工作，有关人员业务不精，在事故发生后未准确判定为生产安全事故。该事故后经群众举报核查后认定，对事故调查工作的开展造成了一定困难。</w:t>
      </w:r>
    </w:p>
    <w:p w14:paraId="389CE4BC">
      <w:pPr>
        <w:spacing w:line="560" w:lineRule="exact"/>
        <w:ind w:firstLine="640" w:firstLineChars="200"/>
        <w:outlineLvl w:val="0"/>
        <w:rPr>
          <w:rFonts w:eastAsia="黑体" w:cs="Times New Roman"/>
          <w:sz w:val="32"/>
          <w:szCs w:val="32"/>
        </w:rPr>
      </w:pPr>
      <w:bookmarkStart w:id="49" w:name="_Toc206573628"/>
      <w:r>
        <w:rPr>
          <w:rFonts w:hint="eastAsia" w:eastAsia="黑体" w:cs="Times New Roman"/>
          <w:sz w:val="32"/>
          <w:szCs w:val="32"/>
        </w:rPr>
        <w:t>七、事故整改和防范措施</w:t>
      </w:r>
      <w:bookmarkEnd w:id="49"/>
      <w:r>
        <w:rPr>
          <w:rFonts w:hint="eastAsia" w:eastAsia="黑体" w:cs="Times New Roman"/>
          <w:sz w:val="32"/>
          <w:szCs w:val="32"/>
        </w:rPr>
        <w:t xml:space="preserve"> </w:t>
      </w:r>
    </w:p>
    <w:p w14:paraId="75FFE107">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为深刻吸取本次事故教训，预防和避免类似事故再次发生，针对本次事故特点，提出以下防范措施建议：</w:t>
      </w:r>
    </w:p>
    <w:p w14:paraId="6D8A1C23">
      <w:pPr>
        <w:adjustRightInd w:val="0"/>
        <w:spacing w:line="560" w:lineRule="exact"/>
        <w:ind w:firstLine="643" w:firstLineChars="200"/>
        <w:outlineLvl w:val="1"/>
        <w:rPr>
          <w:rFonts w:ascii="仿宋" w:hAnsi="仿宋" w:eastAsia="仿宋"/>
          <w:snapToGrid w:val="0"/>
          <w:kern w:val="16"/>
          <w:sz w:val="32"/>
          <w:szCs w:val="32"/>
        </w:rPr>
      </w:pPr>
      <w:bookmarkStart w:id="50" w:name="_Toc206573629"/>
      <w:r>
        <w:rPr>
          <w:rFonts w:hint="eastAsia" w:eastAsia="楷体_GB2312" w:cs="Times New Roman"/>
          <w:b/>
          <w:bCs/>
          <w:sz w:val="32"/>
          <w:szCs w:val="32"/>
        </w:rPr>
        <w:t>（一）提升风险管控水平</w:t>
      </w:r>
      <w:bookmarkEnd w:id="50"/>
    </w:p>
    <w:p w14:paraId="7468B67C">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通达公司要深刻吸取本次事故教训，切实履行企业安全生产主体责任；将安全风险分级管控和隐患排查治理双重预防工作机制覆盖到生产经营所有作业环节，合理采取技术、管理措施管控风险，及时发现并消除事故隐患。</w:t>
      </w:r>
    </w:p>
    <w:p w14:paraId="702DB771">
      <w:pPr>
        <w:adjustRightInd w:val="0"/>
        <w:spacing w:line="560" w:lineRule="exact"/>
        <w:ind w:firstLine="643" w:firstLineChars="200"/>
        <w:outlineLvl w:val="1"/>
        <w:rPr>
          <w:rFonts w:eastAsia="楷体_GB2312" w:cs="Times New Roman"/>
          <w:b/>
          <w:bCs/>
          <w:sz w:val="32"/>
          <w:szCs w:val="32"/>
        </w:rPr>
      </w:pPr>
      <w:bookmarkStart w:id="51" w:name="_Toc206573630"/>
      <w:r>
        <w:rPr>
          <w:rFonts w:hint="eastAsia" w:eastAsia="楷体_GB2312" w:cs="Times New Roman"/>
          <w:b/>
          <w:bCs/>
          <w:sz w:val="32"/>
          <w:szCs w:val="32"/>
        </w:rPr>
        <w:t>（二）健全完善责任体系，真正把责任落实到最小工作单元</w:t>
      </w:r>
      <w:bookmarkEnd w:id="51"/>
    </w:p>
    <w:p w14:paraId="2C01647D">
      <w:pPr>
        <w:spacing w:line="580" w:lineRule="exact"/>
        <w:ind w:firstLine="640" w:firstLineChars="200"/>
      </w:pPr>
      <w:r>
        <w:rPr>
          <w:rFonts w:hint="eastAsia" w:ascii="仿宋" w:hAnsi="仿宋" w:eastAsia="仿宋"/>
          <w:snapToGrid w:val="0"/>
          <w:kern w:val="16"/>
          <w:sz w:val="32"/>
          <w:szCs w:val="32"/>
        </w:rPr>
        <w:t>通达公司要全面、系统的评估当前安全生产状况，查找存在的管理漏洞，避免出现安全生产管理责任的真空、悬空，所有重点环节和区域的安全管理不留盲区、不留死角。</w:t>
      </w:r>
    </w:p>
    <w:p w14:paraId="24E368C2">
      <w:pPr>
        <w:adjustRightInd w:val="0"/>
        <w:spacing w:line="560" w:lineRule="exact"/>
        <w:ind w:firstLine="643" w:firstLineChars="200"/>
        <w:outlineLvl w:val="1"/>
        <w:rPr>
          <w:rFonts w:eastAsia="楷体_GB2312" w:cs="Times New Roman"/>
          <w:b/>
          <w:bCs/>
          <w:sz w:val="32"/>
          <w:szCs w:val="32"/>
        </w:rPr>
      </w:pPr>
      <w:bookmarkStart w:id="52" w:name="_Toc206573631"/>
      <w:r>
        <w:rPr>
          <w:rFonts w:hint="eastAsia" w:eastAsia="楷体_GB2312" w:cs="Times New Roman"/>
          <w:b/>
          <w:bCs/>
          <w:sz w:val="32"/>
          <w:szCs w:val="32"/>
        </w:rPr>
        <w:t>（三）做好“小施工”“零星作业”管理</w:t>
      </w:r>
      <w:bookmarkEnd w:id="52"/>
    </w:p>
    <w:p w14:paraId="494F2D90">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行唐县人民政府应进一步加强 “小施工”“零星作业”监管力度，按照“三管三必须”的要求，梳理和夯实监管责任，完善“小施工”“零星作业”的发现机制，做好宣传，进一步深化和常态化</w:t>
      </w:r>
      <w:r>
        <w:rPr>
          <w:rFonts w:ascii="仿宋" w:hAnsi="仿宋" w:eastAsia="仿宋"/>
          <w:snapToGrid w:val="0"/>
          <w:kern w:val="16"/>
          <w:sz w:val="32"/>
          <w:szCs w:val="32"/>
        </w:rPr>
        <w:t>“小施工”</w:t>
      </w:r>
      <w:r>
        <w:rPr>
          <w:rFonts w:hint="eastAsia" w:ascii="仿宋" w:hAnsi="仿宋" w:eastAsia="仿宋"/>
          <w:snapToGrid w:val="0"/>
          <w:kern w:val="16"/>
          <w:sz w:val="32"/>
          <w:szCs w:val="32"/>
        </w:rPr>
        <w:t>“零星作业”</w:t>
      </w:r>
      <w:r>
        <w:rPr>
          <w:rFonts w:ascii="仿宋" w:hAnsi="仿宋" w:eastAsia="仿宋"/>
          <w:snapToGrid w:val="0"/>
          <w:kern w:val="16"/>
          <w:sz w:val="32"/>
          <w:szCs w:val="32"/>
        </w:rPr>
        <w:t>安全排查整治</w:t>
      </w:r>
      <w:r>
        <w:rPr>
          <w:rFonts w:hint="eastAsia" w:ascii="仿宋" w:hAnsi="仿宋" w:eastAsia="仿宋"/>
          <w:snapToGrid w:val="0"/>
          <w:kern w:val="16"/>
          <w:sz w:val="32"/>
          <w:szCs w:val="32"/>
        </w:rPr>
        <w:t>工作。</w:t>
      </w:r>
    </w:p>
    <w:p w14:paraId="79870F6C">
      <w:pPr>
        <w:adjustRightInd w:val="0"/>
        <w:spacing w:line="560" w:lineRule="exact"/>
        <w:ind w:firstLine="643" w:firstLineChars="200"/>
        <w:outlineLvl w:val="1"/>
        <w:rPr>
          <w:rFonts w:ascii="仿宋" w:hAnsi="仿宋" w:eastAsia="仿宋"/>
          <w:snapToGrid w:val="0"/>
          <w:kern w:val="16"/>
          <w:sz w:val="32"/>
          <w:szCs w:val="32"/>
        </w:rPr>
      </w:pPr>
      <w:bookmarkStart w:id="53" w:name="_Toc206573632"/>
      <w:r>
        <w:rPr>
          <w:rFonts w:hint="eastAsia" w:eastAsia="楷体_GB2312" w:cs="Times New Roman"/>
          <w:b/>
          <w:bCs/>
          <w:sz w:val="32"/>
          <w:szCs w:val="32"/>
        </w:rPr>
        <w:t>（四）督促产权单位加强电力线路运行管理</w:t>
      </w:r>
      <w:bookmarkEnd w:id="53"/>
    </w:p>
    <w:p w14:paraId="47E5DB57">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电力产权单位要建立健全安全管理制度，配备专门人员对电力设施定期进行巡视、维护、检修，及时制止各类危害电力设施或临近电力设施作业可能造成事故的行为。供电企业要加强电力线路运行管理、强化线路巡查检查、加大隐患排查力度，加强产权单位保障邻近电力设施作业安全的宣传。</w:t>
      </w:r>
    </w:p>
    <w:p w14:paraId="005EBCEC">
      <w:pPr>
        <w:adjustRightInd w:val="0"/>
        <w:spacing w:line="560" w:lineRule="exact"/>
        <w:ind w:firstLine="643" w:firstLineChars="200"/>
        <w:outlineLvl w:val="1"/>
        <w:rPr>
          <w:rFonts w:eastAsia="楷体_GB2312" w:cs="Times New Roman"/>
          <w:b/>
          <w:bCs/>
          <w:sz w:val="32"/>
          <w:szCs w:val="32"/>
        </w:rPr>
      </w:pPr>
      <w:bookmarkStart w:id="54" w:name="_Toc206573633"/>
      <w:r>
        <w:rPr>
          <w:rFonts w:hint="eastAsia" w:eastAsia="楷体_GB2312" w:cs="Times New Roman"/>
          <w:b/>
          <w:bCs/>
          <w:sz w:val="32"/>
          <w:szCs w:val="32"/>
        </w:rPr>
        <w:t>（五）做好事故报告相关的业务学习和宣传工作</w:t>
      </w:r>
      <w:bookmarkEnd w:id="54"/>
    </w:p>
    <w:p w14:paraId="6A4B61CB">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行唐县安委办应组织有关安全生产成员单位开展生产安全事故处置及报告相关的专题学习，提升业务水平，掌握生产安全事故判定、报告及调查统计相关的业务知识。</w:t>
      </w:r>
    </w:p>
    <w:p w14:paraId="3DFBBAB4">
      <w:pPr>
        <w:spacing w:line="580" w:lineRule="exact"/>
        <w:ind w:firstLine="640" w:firstLineChars="200"/>
        <w:rPr>
          <w:rFonts w:ascii="仿宋" w:hAnsi="仿宋" w:eastAsia="仿宋"/>
          <w:snapToGrid w:val="0"/>
          <w:kern w:val="16"/>
          <w:sz w:val="32"/>
          <w:szCs w:val="32"/>
        </w:rPr>
      </w:pPr>
      <w:r>
        <w:rPr>
          <w:rFonts w:hint="eastAsia" w:ascii="仿宋" w:hAnsi="仿宋" w:eastAsia="仿宋"/>
          <w:snapToGrid w:val="0"/>
          <w:kern w:val="16"/>
          <w:sz w:val="32"/>
          <w:szCs w:val="32"/>
        </w:rPr>
        <w:t>行唐县应急管理局、只里乡人民政府应进一步加强事故报告程序及要求的宣传活动，使各生产经营单位从业人员，特别是主要负责人掌握事故报告的具体要求。</w:t>
      </w:r>
    </w:p>
    <w:p w14:paraId="7D366AD9">
      <w:pPr>
        <w:spacing w:line="580" w:lineRule="exact"/>
        <w:ind w:firstLine="640" w:firstLineChars="200"/>
        <w:rPr>
          <w:rFonts w:ascii="仿宋" w:hAnsi="仿宋" w:eastAsia="仿宋"/>
          <w:snapToGrid w:val="0"/>
          <w:kern w:val="16"/>
          <w:sz w:val="32"/>
          <w:szCs w:val="32"/>
        </w:rPr>
      </w:pPr>
    </w:p>
    <w:sectPr>
      <w:footerReference r:id="rId6" w:type="default"/>
      <w:pgSz w:w="11906" w:h="16838"/>
      <w:pgMar w:top="2098" w:right="1474" w:bottom="1985" w:left="1588"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panose1 w:val="03000509000000000000"/>
    <w:charset w:val="86"/>
    <w:family w:val="auto"/>
    <w:pitch w:val="default"/>
    <w:sig w:usb0="00000001" w:usb1="080E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___WRD_EMBED_SUB_44">
    <w:altName w:val="微软雅黑"/>
    <w:panose1 w:val="00000000000000000000"/>
    <w:charset w:val="86"/>
    <w:family w:val="script"/>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8B5480">
    <w:pPr>
      <w:pStyle w:val="8"/>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8A6F64">
                          <w:pPr>
                            <w:pStyle w:val="8"/>
                          </w:pPr>
                          <w:r>
                            <w:fldChar w:fldCharType="begin"/>
                          </w:r>
                          <w:r>
                            <w:instrText xml:space="preserve"> PAGE  \* MERGEFORMAT </w:instrText>
                          </w:r>
                          <w:r>
                            <w:fldChar w:fldCharType="separate"/>
                          </w:r>
                          <w:r>
                            <w:t>- 2 -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5F8A6F64">
                    <w:pPr>
                      <w:pStyle w:val="8"/>
                    </w:pPr>
                    <w:r>
                      <w:fldChar w:fldCharType="begin"/>
                    </w:r>
                    <w:r>
                      <w:instrText xml:space="preserve"> PAGE  \* MERGEFORMAT </w:instrText>
                    </w:r>
                    <w:r>
                      <w:fldChar w:fldCharType="separate"/>
                    </w:r>
                    <w:r>
                      <w:t>- 2 -</w:t>
                    </w:r>
                    <w:r>
                      <w:fldChar w:fldCharType="end"/>
                    </w:r>
                  </w:p>
                </w:txbxContent>
              </v:textbox>
            </v:shape>
          </w:pict>
        </mc:Fallback>
      </mc:AlternateContent>
    </w:r>
  </w:p>
  <w:p w14:paraId="2345A6F1">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37E9B6">
    <w:pPr>
      <w:pStyle w:val="8"/>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884AC7">
                          <w:pPr>
                            <w:pStyle w:val="8"/>
                          </w:pPr>
                          <w:r>
                            <w:fldChar w:fldCharType="begin"/>
                          </w:r>
                          <w:r>
                            <w:instrText xml:space="preserve"> PAGE  \* MERGEFORMAT </w:instrText>
                          </w:r>
                          <w:r>
                            <w:fldChar w:fldCharType="separate"/>
                          </w:r>
                          <w:r>
                            <w:t>- 3 -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62884AC7">
                    <w:pPr>
                      <w:pStyle w:val="8"/>
                    </w:pPr>
                    <w:r>
                      <w:fldChar w:fldCharType="begin"/>
                    </w:r>
                    <w:r>
                      <w:instrText xml:space="preserve"> PAGE  \* MERGEFORMAT </w:instrText>
                    </w:r>
                    <w:r>
                      <w:fldChar w:fldCharType="separate"/>
                    </w:r>
                    <w:r>
                      <w:t>- 3 -</w:t>
                    </w:r>
                    <w:r>
                      <w:fldChar w:fldCharType="end"/>
                    </w:r>
                  </w:p>
                </w:txbxContent>
              </v:textbox>
            </v:shape>
          </w:pict>
        </mc:Fallback>
      </mc:AlternateContent>
    </w:r>
    <w:sdt>
      <w:sdtPr>
        <w:id w:val="1139156454"/>
        <w:docPartObj>
          <w:docPartGallery w:val="autotext"/>
        </w:docPartObj>
      </w:sdtPr>
      <w:sdtContent/>
    </w:sdt>
  </w:p>
  <w:p w14:paraId="3F0DAA0F">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86C53C">
    <w:pPr>
      <w:pStyle w:val="8"/>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60098"/>
                            <w:docPartObj>
                              <w:docPartGallery w:val="autotext"/>
                            </w:docPartObj>
                          </w:sdtPr>
                          <w:sdtContent>
                            <w:p w14:paraId="189211D9">
                              <w:pPr>
                                <w:pStyle w:val="8"/>
                                <w:jc w:val="center"/>
                              </w:pPr>
                              <w:r>
                                <w:t>-</w:t>
                              </w:r>
                              <w:r>
                                <w:fldChar w:fldCharType="begin"/>
                              </w:r>
                              <w:r>
                                <w:instrText xml:space="preserve">PAGE   \* MERGEFORMAT</w:instrText>
                              </w:r>
                              <w:r>
                                <w:fldChar w:fldCharType="separate"/>
                              </w:r>
                              <w:r>
                                <w:rPr>
                                  <w:lang w:val="zh-CN"/>
                                </w:rPr>
                                <w:t>17</w:t>
                              </w:r>
                              <w:r>
                                <w:fldChar w:fldCharType="end"/>
                              </w:r>
                              <w:r>
                                <w:t>-</w:t>
                              </w:r>
                            </w:p>
                          </w:sdtContent>
                        </w:sdt>
                        <w:p w14:paraId="3EF1B516"/>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sdt>
                    <w:sdtPr>
                      <w:id w:val="147460098"/>
                      <w:docPartObj>
                        <w:docPartGallery w:val="autotext"/>
                      </w:docPartObj>
                    </w:sdtPr>
                    <w:sdtContent>
                      <w:p w14:paraId="189211D9">
                        <w:pPr>
                          <w:pStyle w:val="8"/>
                          <w:jc w:val="center"/>
                        </w:pPr>
                        <w:r>
                          <w:t>-</w:t>
                        </w:r>
                        <w:r>
                          <w:fldChar w:fldCharType="begin"/>
                        </w:r>
                        <w:r>
                          <w:instrText xml:space="preserve">PAGE   \* MERGEFORMAT</w:instrText>
                        </w:r>
                        <w:r>
                          <w:fldChar w:fldCharType="separate"/>
                        </w:r>
                        <w:r>
                          <w:rPr>
                            <w:lang w:val="zh-CN"/>
                          </w:rPr>
                          <w:t>17</w:t>
                        </w:r>
                        <w:r>
                          <w:fldChar w:fldCharType="end"/>
                        </w:r>
                        <w:r>
                          <w:t>-</w:t>
                        </w:r>
                      </w:p>
                    </w:sdtContent>
                  </w:sdt>
                  <w:p w14:paraId="3EF1B516"/>
                </w:txbxContent>
              </v:textbox>
            </v:shape>
          </w:pict>
        </mc:Fallback>
      </mc:AlternateContent>
    </w:r>
  </w:p>
  <w:p w14:paraId="304974DA">
    <w:pPr>
      <w:pStyle w:val="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4">
    <w:p>
      <w:r>
        <w:separator/>
      </w:r>
    </w:p>
  </w:footnote>
  <w:footnote w:type="continuationSeparator" w:id="25">
    <w:p>
      <w:r>
        <w:continuationSeparator/>
      </w:r>
    </w:p>
  </w:footnote>
  <w:footnote w:id="0">
    <w:p w14:paraId="3D4B31EC">
      <w:pPr>
        <w:pStyle w:val="11"/>
      </w:pPr>
      <w:r>
        <w:rPr>
          <w:rFonts w:hint="eastAsia" w:ascii="宋体" w:hAnsi="宋体"/>
        </w:rPr>
        <w:t>[</w:t>
      </w:r>
      <w:r>
        <w:rPr>
          <w:rFonts w:ascii="宋体" w:hAnsi="宋体"/>
        </w:rPr>
        <w:footnoteRef/>
      </w:r>
      <w:r>
        <w:rPr>
          <w:rFonts w:ascii="宋体" w:hAnsi="宋体"/>
        </w:rPr>
        <w:t xml:space="preserve">] </w:t>
      </w:r>
      <w:r>
        <w:rPr>
          <w:rFonts w:hint="eastAsia" w:ascii="宋体" w:hAnsi="宋体"/>
        </w:rPr>
        <w:t>《66</w:t>
      </w:r>
      <w:r>
        <w:rPr>
          <w:rFonts w:ascii="宋体" w:hAnsi="宋体"/>
        </w:rPr>
        <w:t>k</w:t>
      </w:r>
      <w:r>
        <w:rPr>
          <w:rFonts w:hint="eastAsia" w:ascii="宋体" w:hAnsi="宋体"/>
        </w:rPr>
        <w:t>V及以下架空电力线路设计规范》（GB50061-2010）第1</w:t>
      </w:r>
      <w:r>
        <w:rPr>
          <w:rFonts w:ascii="宋体" w:hAnsi="宋体"/>
        </w:rPr>
        <w:t>2.0.9</w:t>
      </w:r>
      <w:r>
        <w:rPr>
          <w:rFonts w:hint="eastAsia" w:ascii="宋体" w:hAnsi="宋体"/>
        </w:rPr>
        <w:t>条：1</w:t>
      </w:r>
      <w:r>
        <w:rPr>
          <w:rFonts w:ascii="宋体" w:hAnsi="宋体"/>
        </w:rPr>
        <w:t>0k</w:t>
      </w:r>
      <w:r>
        <w:rPr>
          <w:rFonts w:hint="eastAsia" w:ascii="宋体" w:hAnsi="宋体"/>
        </w:rPr>
        <w:t>V电压导线在最大计算弧垂情况下，与建筑物间的最小垂直距离为3米。</w:t>
      </w:r>
    </w:p>
  </w:footnote>
  <w:footnote w:id="1">
    <w:p w14:paraId="0ECF65AA">
      <w:pPr>
        <w:pStyle w:val="11"/>
        <w:rPr>
          <w:rFonts w:ascii="宋体" w:hAnsi="宋体"/>
        </w:rPr>
      </w:pPr>
      <w:r>
        <w:rPr>
          <w:rFonts w:hint="eastAsia" w:ascii="宋体" w:hAnsi="宋体"/>
        </w:rPr>
        <w:t>[</w:t>
      </w:r>
      <w:r>
        <w:rPr>
          <w:rFonts w:ascii="宋体" w:hAnsi="宋体"/>
        </w:rPr>
        <w:footnoteRef/>
      </w:r>
      <w:r>
        <w:rPr>
          <w:rFonts w:ascii="宋体" w:hAnsi="宋体"/>
        </w:rPr>
        <w:t xml:space="preserve">] </w:t>
      </w:r>
      <w:r>
        <w:rPr>
          <w:rFonts w:hint="eastAsia" w:ascii="宋体" w:hAnsi="宋体"/>
        </w:rPr>
        <w:t>《电力供应与使用条例》（国务院令第196号）第十七条第三款规定“用户专用的供电设施建成投产后，由用户维护管理或者委托供电企业维护管理”。</w:t>
      </w:r>
    </w:p>
  </w:footnote>
  <w:footnote w:id="2">
    <w:p w14:paraId="79EB91AE">
      <w:pPr>
        <w:pStyle w:val="11"/>
      </w:pPr>
      <w:r>
        <w:rPr>
          <w:rFonts w:ascii="宋体" w:hAnsi="宋体"/>
        </w:rPr>
        <w:t>[</w:t>
      </w:r>
      <w:r>
        <w:rPr>
          <w:rFonts w:ascii="宋体" w:hAnsi="宋体"/>
        </w:rPr>
        <w:footnoteRef/>
      </w:r>
      <w:r>
        <w:rPr>
          <w:rFonts w:ascii="宋体" w:hAnsi="宋体"/>
        </w:rPr>
        <w:t xml:space="preserve">] </w:t>
      </w:r>
      <w:r>
        <w:rPr>
          <w:rFonts w:hint="eastAsia" w:ascii="宋体" w:hAnsi="宋体"/>
        </w:rPr>
        <w:t>《供电营业规则》（电力工业部令第8号）第四十六条规定“属于用户专用性质，但不在公用变电站内的供电设施，由用户运行维护管理。如用户运行维护管理确有困难，可与供电企业协商，就委托供电企业代为运行维护管理有关事项签订协议”。</w:t>
      </w:r>
    </w:p>
  </w:footnote>
  <w:footnote w:id="3">
    <w:p w14:paraId="36771A55">
      <w:pPr>
        <w:pStyle w:val="11"/>
        <w:rPr>
          <w:rFonts w:ascii="宋体" w:hAnsi="宋体"/>
        </w:rPr>
      </w:pPr>
      <w:r>
        <w:rPr>
          <w:rFonts w:ascii="宋体" w:hAnsi="宋体"/>
        </w:rPr>
        <w:t>[</w:t>
      </w:r>
      <w:r>
        <w:footnoteRef/>
      </w:r>
      <w:r>
        <w:rPr>
          <w:rFonts w:ascii="宋体" w:hAnsi="宋体"/>
        </w:rPr>
        <w:t xml:space="preserve">] </w:t>
      </w:r>
      <w:r>
        <w:rPr>
          <w:rFonts w:hint="eastAsia" w:ascii="宋体" w:hAnsi="宋体"/>
        </w:rPr>
        <w:t>《电力线路部分电力安全工作规程》（</w:t>
      </w:r>
      <w:r>
        <w:rPr>
          <w:rFonts w:ascii="宋体" w:hAnsi="宋体"/>
        </w:rPr>
        <w:t>GB 26859-2011</w:t>
      </w:r>
      <w:r>
        <w:rPr>
          <w:rFonts w:hint="eastAsia" w:ascii="宋体" w:hAnsi="宋体"/>
        </w:rPr>
        <w:t>）</w:t>
      </w:r>
      <w:r>
        <w:rPr>
          <w:rFonts w:ascii="宋体" w:hAnsi="宋体"/>
        </w:rPr>
        <w:t xml:space="preserve"> </w:t>
      </w:r>
      <w:r>
        <w:rPr>
          <w:rFonts w:hint="eastAsia" w:ascii="宋体" w:hAnsi="宋体"/>
        </w:rPr>
        <w:t>第8.3.1条规定：工作人员和工器具与邻近或交叉的1</w:t>
      </w:r>
      <w:r>
        <w:rPr>
          <w:rFonts w:ascii="宋体" w:hAnsi="宋体"/>
        </w:rPr>
        <w:t>0</w:t>
      </w:r>
      <w:r>
        <w:rPr>
          <w:rFonts w:hint="eastAsia" w:ascii="宋体" w:hAnsi="宋体"/>
        </w:rPr>
        <w:t>kV运行线路应至少保持1米的安全距离。</w:t>
      </w:r>
    </w:p>
  </w:footnote>
  <w:footnote w:id="4">
    <w:p w14:paraId="1356A369">
      <w:pPr>
        <w:pStyle w:val="11"/>
        <w:rPr>
          <w:rFonts w:ascii="宋体" w:hAnsi="宋体"/>
        </w:rPr>
      </w:pPr>
      <w:r>
        <w:rPr>
          <w:rFonts w:hint="eastAsia" w:ascii="宋体" w:hAnsi="宋体"/>
        </w:rPr>
        <w:t>[</w:t>
      </w:r>
      <w:r>
        <w:rPr>
          <w:rFonts w:ascii="宋体" w:hAnsi="宋体"/>
        </w:rPr>
        <w:footnoteRef/>
      </w:r>
      <w:r>
        <w:rPr>
          <w:rFonts w:ascii="宋体" w:hAnsi="宋体"/>
        </w:rPr>
        <w:t xml:space="preserve">] </w:t>
      </w:r>
      <w:r>
        <w:rPr>
          <w:rFonts w:hint="eastAsia" w:ascii="宋体" w:hAnsi="宋体"/>
        </w:rPr>
        <w:t>《石家庄通达塑料制品有限公司门卫管理制度》第3条：门卫负责主厂区大门开关，职工上班签到打卡大门敞开，上午8点至12点、下午1点至6点大门关闭只保留行人通过。</w:t>
      </w:r>
    </w:p>
  </w:footnote>
  <w:footnote w:id="5">
    <w:p w14:paraId="2F88FE49">
      <w:pPr>
        <w:pStyle w:val="11"/>
        <w:rPr>
          <w:rFonts w:ascii="宋体" w:hAnsi="宋体"/>
        </w:rPr>
      </w:pPr>
      <w:r>
        <w:rPr>
          <w:rFonts w:ascii="宋体" w:hAnsi="宋体"/>
        </w:rPr>
        <w:t>[</w:t>
      </w:r>
      <w:r>
        <w:rPr>
          <w:rFonts w:ascii="宋体" w:hAnsi="宋体"/>
        </w:rPr>
        <w:footnoteRef/>
      </w:r>
      <w:r>
        <w:rPr>
          <w:rFonts w:ascii="宋体" w:hAnsi="宋体"/>
        </w:rPr>
        <w:t xml:space="preserve">] </w:t>
      </w:r>
      <w:r>
        <w:rPr>
          <w:rFonts w:hint="eastAsia" w:ascii="宋体" w:hAnsi="宋体"/>
        </w:rPr>
        <w:t>《石家庄通达塑料制品有限公司门卫管理制度》第</w:t>
      </w:r>
      <w:r>
        <w:rPr>
          <w:rFonts w:ascii="宋体" w:hAnsi="宋体"/>
        </w:rPr>
        <w:t>5</w:t>
      </w:r>
      <w:r>
        <w:rPr>
          <w:rFonts w:hint="eastAsia" w:ascii="宋体" w:hAnsi="宋体"/>
        </w:rPr>
        <w:t>条：外来人员禁止进入厂区，如果找本厂职工有事，门卫负责通知该职工到门卫室，严禁闲杂人员进入厂区。</w:t>
      </w:r>
    </w:p>
  </w:footnote>
  <w:footnote w:id="6">
    <w:p w14:paraId="0BC3DEC1">
      <w:pPr>
        <w:pStyle w:val="11"/>
      </w:pPr>
      <w:r>
        <w:rPr>
          <w:rFonts w:hint="eastAsia" w:ascii="宋体" w:hAnsi="宋体"/>
        </w:rPr>
        <w:t>[</w:t>
      </w:r>
      <w:r>
        <w:rPr>
          <w:rFonts w:ascii="宋体" w:hAnsi="宋体"/>
        </w:rPr>
        <w:footnoteRef/>
      </w:r>
      <w:r>
        <w:rPr>
          <w:rFonts w:ascii="宋体" w:hAnsi="宋体"/>
        </w:rPr>
        <w:t xml:space="preserve">] </w:t>
      </w:r>
      <w:r>
        <w:rPr>
          <w:rFonts w:hint="eastAsia" w:ascii="宋体" w:hAnsi="宋体"/>
        </w:rPr>
        <w:t>《河北省安全生产条例》（2017年1月12日河北省第十二届人民代表大会第五次会议通过）第三十五条 生产经营单位从事下列活动，应当严格执行有关安全技术标准和管理规范，制定作业方案和应急处置预案，设置作业现场的安全区域，落实安全防范措施，签订专门安全生产管理协议或者在承包合同中明确安全生产事项，发现事故隐患的应当及时予以消除： (五)进行爆破、吊装、临近高压输电线路作业、建筑物和构筑物拆除、道路清障救援、大型检修等作业。</w:t>
      </w:r>
    </w:p>
  </w:footnote>
  <w:footnote w:id="7">
    <w:p w14:paraId="77062579">
      <w:pPr>
        <w:pStyle w:val="11"/>
      </w:pPr>
      <w:r>
        <w:rPr>
          <w:rFonts w:hint="eastAsia" w:ascii="宋体" w:hAnsi="宋体"/>
        </w:rPr>
        <w:t>[</w:t>
      </w:r>
      <w:r>
        <w:rPr>
          <w:rFonts w:ascii="宋体" w:hAnsi="宋体"/>
        </w:rPr>
        <w:footnoteRef/>
      </w:r>
      <w:r>
        <w:rPr>
          <w:rFonts w:ascii="宋体" w:hAnsi="宋体"/>
        </w:rPr>
        <w:t xml:space="preserve">] </w:t>
      </w:r>
      <w:r>
        <w:rPr>
          <w:rFonts w:hint="eastAsia" w:ascii="宋体" w:hAnsi="宋体"/>
        </w:rPr>
        <w:t>《河北省安全生产条例》第五条第二款：生产经营单位的主要负责人是本单位安全生产第一责任人，对本单位的安全生产工作全面负责；分管安全生产工作的负责人，承担安全生产综合管理领导责任；其他负责人对其分管工作范围内的安全生产承担直接领导责任。</w:t>
      </w:r>
    </w:p>
  </w:footnote>
  <w:footnote w:id="8">
    <w:p w14:paraId="71FED2FC">
      <w:pPr>
        <w:pStyle w:val="11"/>
      </w:pPr>
      <w:r>
        <w:rPr>
          <w:rFonts w:ascii="宋体" w:hAnsi="宋体"/>
        </w:rPr>
        <w:t>[</w:t>
      </w:r>
      <w:r>
        <w:rPr>
          <w:rFonts w:ascii="宋体" w:hAnsi="宋体"/>
        </w:rPr>
        <w:footnoteRef/>
      </w:r>
      <w:r>
        <w:rPr>
          <w:rFonts w:ascii="宋体" w:hAnsi="宋体"/>
        </w:rPr>
        <w:t xml:space="preserve">] </w:t>
      </w:r>
      <w:r>
        <w:rPr>
          <w:rFonts w:hint="eastAsia" w:ascii="宋体" w:hAnsi="宋体"/>
        </w:rPr>
        <w:t>《生产安全事故报告和调查处理条例》第九条　事故发生后，事故现场有关人员应当立即向本单位负责人报告；单位负责人接到报告后，应当于1小时内向事故发生地县级以上人民政府安全生产监督管理部门和负有安全生产监督管理职责的有关部门报告。</w:t>
      </w:r>
    </w:p>
  </w:footnote>
  <w:footnote w:id="9">
    <w:p w14:paraId="61C8756C">
      <w:pPr>
        <w:pStyle w:val="11"/>
        <w:rPr>
          <w:rFonts w:ascii="宋体" w:hAnsi="宋体"/>
        </w:rPr>
      </w:pPr>
      <w:r>
        <w:rPr>
          <w:rFonts w:hint="eastAsia" w:ascii="宋体" w:hAnsi="宋体"/>
        </w:rPr>
        <w:t>[</w:t>
      </w:r>
      <w:r>
        <w:rPr>
          <w:rFonts w:ascii="宋体" w:hAnsi="宋体"/>
        </w:rPr>
        <w:footnoteRef/>
      </w:r>
      <w:r>
        <w:rPr>
          <w:rFonts w:hint="eastAsia" w:ascii="宋体" w:hAnsi="宋体"/>
        </w:rPr>
        <w:t>]</w:t>
      </w:r>
      <w:r>
        <w:rPr>
          <w:rFonts w:ascii="宋体" w:hAnsi="宋体"/>
        </w:rPr>
        <w:t xml:space="preserve"> </w:t>
      </w:r>
      <w:r>
        <w:rPr>
          <w:rFonts w:hint="eastAsia" w:ascii="宋体" w:hAnsi="宋体"/>
        </w:rPr>
        <w:t>《中华人民共和国安全生产法》第一百一十条 生产经营单位的主要负责人在本单位发生生产安全事故时，不立即组织抢救或者在事故调查处理期间擅离职守或者逃匿的，给予降级、撤职的处分，并由应急管理部门处上一年年收入百分之六十至百分之一百的罚款；对逃匿的处十五日以下拘留；构成犯罪的，依照刑法有关规定追究刑事责任。生产经营单位的主要负责人对生产安全事故隐瞒不报、谎报或者迟报的，依照前款规定处罚。</w:t>
      </w:r>
    </w:p>
  </w:footnote>
  <w:footnote w:id="10">
    <w:p w14:paraId="624D93AA">
      <w:pPr>
        <w:pStyle w:val="11"/>
      </w:pPr>
      <w:r>
        <w:rPr>
          <w:rFonts w:hint="eastAsia" w:ascii="宋体" w:hAnsi="宋体"/>
        </w:rPr>
        <w:t>[</w:t>
      </w:r>
      <w:r>
        <w:rPr>
          <w:rFonts w:ascii="宋体" w:hAnsi="宋体"/>
        </w:rPr>
        <w:footnoteRef/>
      </w:r>
      <w:r>
        <w:rPr>
          <w:rFonts w:ascii="宋体" w:hAnsi="宋体"/>
        </w:rPr>
        <w:t xml:space="preserve">] </w:t>
      </w:r>
      <w:r>
        <w:rPr>
          <w:rFonts w:hint="eastAsia" w:ascii="宋体" w:hAnsi="宋体"/>
        </w:rPr>
        <w:t>《中华人民共和国安全生产法》第九十五条 （一）发生一般事故的，处上一年年收入百分之四十的罚款；</w:t>
      </w:r>
      <w:r>
        <w:t xml:space="preserve"> </w:t>
      </w:r>
    </w:p>
  </w:footnote>
  <w:footnote w:id="11">
    <w:p w14:paraId="4B29BFF0">
      <w:pPr>
        <w:pStyle w:val="11"/>
        <w:rPr>
          <w:rFonts w:ascii="宋体" w:hAnsi="宋体"/>
        </w:rPr>
      </w:pPr>
      <w:r>
        <w:rPr>
          <w:rFonts w:ascii="宋体" w:hAnsi="宋体"/>
        </w:rPr>
        <w:t>[</w:t>
      </w:r>
      <w:r>
        <w:rPr>
          <w:rFonts w:ascii="宋体" w:hAnsi="宋体"/>
        </w:rPr>
        <w:footnoteRef/>
      </w:r>
      <w:r>
        <w:rPr>
          <w:rFonts w:ascii="宋体" w:hAnsi="宋体"/>
        </w:rPr>
        <w:t xml:space="preserve">] </w:t>
      </w:r>
      <w:r>
        <w:rPr>
          <w:rFonts w:hint="eastAsia" w:ascii="宋体" w:hAnsi="宋体"/>
        </w:rPr>
        <w:t>《中华人民共和国安全生产法》第一百一十四条第(一)项规定：发生生产安全事故，对负有责任的生产经营单位除要求其依法承担相应的赔偿等责任外，由应急管理部门依照下列规定处以罚款:(一)发生一般事故的，处三十万元以上一百万元以下的罚款。</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24"/>
    <w:footnote w:id="25"/>
  </w:foot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08C1"/>
    <w:rsid w:val="00000C2D"/>
    <w:rsid w:val="00002B4D"/>
    <w:rsid w:val="0000379D"/>
    <w:rsid w:val="00004F57"/>
    <w:rsid w:val="00005316"/>
    <w:rsid w:val="00006FF2"/>
    <w:rsid w:val="00010BD9"/>
    <w:rsid w:val="00011ED2"/>
    <w:rsid w:val="00012449"/>
    <w:rsid w:val="0001282A"/>
    <w:rsid w:val="00020319"/>
    <w:rsid w:val="00021C13"/>
    <w:rsid w:val="00021D5C"/>
    <w:rsid w:val="00023E8C"/>
    <w:rsid w:val="00027353"/>
    <w:rsid w:val="00030F8C"/>
    <w:rsid w:val="00032EE7"/>
    <w:rsid w:val="00033A6A"/>
    <w:rsid w:val="000350AD"/>
    <w:rsid w:val="00043A02"/>
    <w:rsid w:val="00045880"/>
    <w:rsid w:val="0004611D"/>
    <w:rsid w:val="00046DA5"/>
    <w:rsid w:val="000471C7"/>
    <w:rsid w:val="00050081"/>
    <w:rsid w:val="0005246C"/>
    <w:rsid w:val="00052A8D"/>
    <w:rsid w:val="0005342D"/>
    <w:rsid w:val="00054369"/>
    <w:rsid w:val="00054614"/>
    <w:rsid w:val="00054926"/>
    <w:rsid w:val="00063D2F"/>
    <w:rsid w:val="00067339"/>
    <w:rsid w:val="000711AC"/>
    <w:rsid w:val="00071A6B"/>
    <w:rsid w:val="00071E96"/>
    <w:rsid w:val="00073BAF"/>
    <w:rsid w:val="00076C86"/>
    <w:rsid w:val="00077AF6"/>
    <w:rsid w:val="00077FC5"/>
    <w:rsid w:val="0009182B"/>
    <w:rsid w:val="00092414"/>
    <w:rsid w:val="00093943"/>
    <w:rsid w:val="00094532"/>
    <w:rsid w:val="0009496E"/>
    <w:rsid w:val="00096BEB"/>
    <w:rsid w:val="00097A53"/>
    <w:rsid w:val="000A0898"/>
    <w:rsid w:val="000A0986"/>
    <w:rsid w:val="000A5155"/>
    <w:rsid w:val="000A64C1"/>
    <w:rsid w:val="000A6EA2"/>
    <w:rsid w:val="000B1F3E"/>
    <w:rsid w:val="000B260F"/>
    <w:rsid w:val="000B32F6"/>
    <w:rsid w:val="000B41C0"/>
    <w:rsid w:val="000B4430"/>
    <w:rsid w:val="000B7B66"/>
    <w:rsid w:val="000C19F2"/>
    <w:rsid w:val="000C1A15"/>
    <w:rsid w:val="000C2244"/>
    <w:rsid w:val="000C3239"/>
    <w:rsid w:val="000C3A4D"/>
    <w:rsid w:val="000C5FA4"/>
    <w:rsid w:val="000D002B"/>
    <w:rsid w:val="000D4EF1"/>
    <w:rsid w:val="000D6C6C"/>
    <w:rsid w:val="000E52A5"/>
    <w:rsid w:val="000E61C9"/>
    <w:rsid w:val="000F009A"/>
    <w:rsid w:val="000F0A4C"/>
    <w:rsid w:val="000F64EF"/>
    <w:rsid w:val="00100985"/>
    <w:rsid w:val="00102B6F"/>
    <w:rsid w:val="0010421A"/>
    <w:rsid w:val="001042C6"/>
    <w:rsid w:val="00105AA6"/>
    <w:rsid w:val="0010719C"/>
    <w:rsid w:val="00113214"/>
    <w:rsid w:val="0011342B"/>
    <w:rsid w:val="00113A3A"/>
    <w:rsid w:val="00115949"/>
    <w:rsid w:val="001159D3"/>
    <w:rsid w:val="00116C8B"/>
    <w:rsid w:val="00117582"/>
    <w:rsid w:val="00124274"/>
    <w:rsid w:val="00124471"/>
    <w:rsid w:val="0012712E"/>
    <w:rsid w:val="0013102C"/>
    <w:rsid w:val="00136D29"/>
    <w:rsid w:val="0014297B"/>
    <w:rsid w:val="00146823"/>
    <w:rsid w:val="00150761"/>
    <w:rsid w:val="00153875"/>
    <w:rsid w:val="001557EA"/>
    <w:rsid w:val="00156772"/>
    <w:rsid w:val="00160989"/>
    <w:rsid w:val="00161BA2"/>
    <w:rsid w:val="001637BE"/>
    <w:rsid w:val="001643EB"/>
    <w:rsid w:val="00165B9D"/>
    <w:rsid w:val="001660CE"/>
    <w:rsid w:val="001664D2"/>
    <w:rsid w:val="00167AC2"/>
    <w:rsid w:val="0017069D"/>
    <w:rsid w:val="0017286C"/>
    <w:rsid w:val="00172FB6"/>
    <w:rsid w:val="001739D7"/>
    <w:rsid w:val="00173D7F"/>
    <w:rsid w:val="00175A4F"/>
    <w:rsid w:val="00176680"/>
    <w:rsid w:val="00177634"/>
    <w:rsid w:val="00186228"/>
    <w:rsid w:val="00186F40"/>
    <w:rsid w:val="00191FB9"/>
    <w:rsid w:val="00192F10"/>
    <w:rsid w:val="001A02F5"/>
    <w:rsid w:val="001A125B"/>
    <w:rsid w:val="001A1C0E"/>
    <w:rsid w:val="001A22E3"/>
    <w:rsid w:val="001A2D1B"/>
    <w:rsid w:val="001A34DF"/>
    <w:rsid w:val="001A56DD"/>
    <w:rsid w:val="001A667C"/>
    <w:rsid w:val="001B14EE"/>
    <w:rsid w:val="001B45D3"/>
    <w:rsid w:val="001B4C06"/>
    <w:rsid w:val="001B4CF9"/>
    <w:rsid w:val="001B5362"/>
    <w:rsid w:val="001B64D0"/>
    <w:rsid w:val="001C0155"/>
    <w:rsid w:val="001C041E"/>
    <w:rsid w:val="001C1E96"/>
    <w:rsid w:val="001C553D"/>
    <w:rsid w:val="001C6113"/>
    <w:rsid w:val="001D116A"/>
    <w:rsid w:val="001D2DFA"/>
    <w:rsid w:val="001D4939"/>
    <w:rsid w:val="001D5020"/>
    <w:rsid w:val="001D5D44"/>
    <w:rsid w:val="001E6968"/>
    <w:rsid w:val="001F25E0"/>
    <w:rsid w:val="001F2849"/>
    <w:rsid w:val="001F32EA"/>
    <w:rsid w:val="001F39E9"/>
    <w:rsid w:val="001F6C11"/>
    <w:rsid w:val="001F7455"/>
    <w:rsid w:val="001F7735"/>
    <w:rsid w:val="0020112D"/>
    <w:rsid w:val="00203742"/>
    <w:rsid w:val="00203FF0"/>
    <w:rsid w:val="00205C79"/>
    <w:rsid w:val="00210735"/>
    <w:rsid w:val="00212B92"/>
    <w:rsid w:val="00213D47"/>
    <w:rsid w:val="0021434A"/>
    <w:rsid w:val="0021471A"/>
    <w:rsid w:val="00214FB3"/>
    <w:rsid w:val="00216FF6"/>
    <w:rsid w:val="002174C2"/>
    <w:rsid w:val="002233C5"/>
    <w:rsid w:val="00223975"/>
    <w:rsid w:val="00231DAE"/>
    <w:rsid w:val="00231FF5"/>
    <w:rsid w:val="00232850"/>
    <w:rsid w:val="00232AD1"/>
    <w:rsid w:val="00233819"/>
    <w:rsid w:val="00236529"/>
    <w:rsid w:val="00236F1F"/>
    <w:rsid w:val="00240186"/>
    <w:rsid w:val="00241F4D"/>
    <w:rsid w:val="002426EB"/>
    <w:rsid w:val="0024285F"/>
    <w:rsid w:val="002443D0"/>
    <w:rsid w:val="0024523A"/>
    <w:rsid w:val="00245EC8"/>
    <w:rsid w:val="00252026"/>
    <w:rsid w:val="00255070"/>
    <w:rsid w:val="0025795B"/>
    <w:rsid w:val="002609A4"/>
    <w:rsid w:val="00261135"/>
    <w:rsid w:val="00263264"/>
    <w:rsid w:val="00264771"/>
    <w:rsid w:val="0026592E"/>
    <w:rsid w:val="00267233"/>
    <w:rsid w:val="00272595"/>
    <w:rsid w:val="0027597F"/>
    <w:rsid w:val="00280F65"/>
    <w:rsid w:val="00280F8C"/>
    <w:rsid w:val="00281076"/>
    <w:rsid w:val="00281765"/>
    <w:rsid w:val="00281EE6"/>
    <w:rsid w:val="002870A3"/>
    <w:rsid w:val="00290A17"/>
    <w:rsid w:val="00290C22"/>
    <w:rsid w:val="00293E1E"/>
    <w:rsid w:val="00294DA6"/>
    <w:rsid w:val="00295DE7"/>
    <w:rsid w:val="00295E42"/>
    <w:rsid w:val="00296BE0"/>
    <w:rsid w:val="002A069C"/>
    <w:rsid w:val="002A18F5"/>
    <w:rsid w:val="002A4F5F"/>
    <w:rsid w:val="002A79CE"/>
    <w:rsid w:val="002A7A91"/>
    <w:rsid w:val="002B39BC"/>
    <w:rsid w:val="002B3C92"/>
    <w:rsid w:val="002B3DAF"/>
    <w:rsid w:val="002B4038"/>
    <w:rsid w:val="002B4290"/>
    <w:rsid w:val="002B53DF"/>
    <w:rsid w:val="002B54F8"/>
    <w:rsid w:val="002B5A28"/>
    <w:rsid w:val="002C0160"/>
    <w:rsid w:val="002C1968"/>
    <w:rsid w:val="002C1E19"/>
    <w:rsid w:val="002C442D"/>
    <w:rsid w:val="002C71C0"/>
    <w:rsid w:val="002D14C8"/>
    <w:rsid w:val="002D2285"/>
    <w:rsid w:val="002D3C9B"/>
    <w:rsid w:val="002D70E0"/>
    <w:rsid w:val="002D7E52"/>
    <w:rsid w:val="002E00B3"/>
    <w:rsid w:val="002E3040"/>
    <w:rsid w:val="002E4A46"/>
    <w:rsid w:val="002E7537"/>
    <w:rsid w:val="002E7A96"/>
    <w:rsid w:val="002F0D25"/>
    <w:rsid w:val="002F1F1C"/>
    <w:rsid w:val="002F42E4"/>
    <w:rsid w:val="002F6484"/>
    <w:rsid w:val="002F7614"/>
    <w:rsid w:val="002F777D"/>
    <w:rsid w:val="002F7FC9"/>
    <w:rsid w:val="00301680"/>
    <w:rsid w:val="00303392"/>
    <w:rsid w:val="003043F0"/>
    <w:rsid w:val="00310E99"/>
    <w:rsid w:val="00311A36"/>
    <w:rsid w:val="00311B89"/>
    <w:rsid w:val="00314DEC"/>
    <w:rsid w:val="0031639F"/>
    <w:rsid w:val="003177AF"/>
    <w:rsid w:val="00317A84"/>
    <w:rsid w:val="00320E87"/>
    <w:rsid w:val="00321226"/>
    <w:rsid w:val="003235C3"/>
    <w:rsid w:val="00324C30"/>
    <w:rsid w:val="00324C80"/>
    <w:rsid w:val="00325187"/>
    <w:rsid w:val="00326863"/>
    <w:rsid w:val="00327A1F"/>
    <w:rsid w:val="00330C10"/>
    <w:rsid w:val="00332354"/>
    <w:rsid w:val="0033244B"/>
    <w:rsid w:val="003346C0"/>
    <w:rsid w:val="00334B30"/>
    <w:rsid w:val="00337B97"/>
    <w:rsid w:val="00340597"/>
    <w:rsid w:val="00340A3C"/>
    <w:rsid w:val="00341C52"/>
    <w:rsid w:val="003427D7"/>
    <w:rsid w:val="00344B2C"/>
    <w:rsid w:val="003476EB"/>
    <w:rsid w:val="003513A3"/>
    <w:rsid w:val="003515DC"/>
    <w:rsid w:val="00351A0F"/>
    <w:rsid w:val="00352036"/>
    <w:rsid w:val="003528D5"/>
    <w:rsid w:val="00353AFC"/>
    <w:rsid w:val="003554A5"/>
    <w:rsid w:val="00356263"/>
    <w:rsid w:val="00356562"/>
    <w:rsid w:val="0035782A"/>
    <w:rsid w:val="0036069B"/>
    <w:rsid w:val="00361936"/>
    <w:rsid w:val="00361C6F"/>
    <w:rsid w:val="003623A9"/>
    <w:rsid w:val="00362A42"/>
    <w:rsid w:val="00362D87"/>
    <w:rsid w:val="00362F27"/>
    <w:rsid w:val="003657A2"/>
    <w:rsid w:val="00372446"/>
    <w:rsid w:val="00372AFB"/>
    <w:rsid w:val="00372BDE"/>
    <w:rsid w:val="00372E3F"/>
    <w:rsid w:val="00374272"/>
    <w:rsid w:val="00374CCA"/>
    <w:rsid w:val="00375466"/>
    <w:rsid w:val="0037761B"/>
    <w:rsid w:val="00381410"/>
    <w:rsid w:val="00385695"/>
    <w:rsid w:val="003858EB"/>
    <w:rsid w:val="003A34B5"/>
    <w:rsid w:val="003A3957"/>
    <w:rsid w:val="003A51A6"/>
    <w:rsid w:val="003A583E"/>
    <w:rsid w:val="003B2672"/>
    <w:rsid w:val="003B2CC5"/>
    <w:rsid w:val="003B4762"/>
    <w:rsid w:val="003B4A8B"/>
    <w:rsid w:val="003C137C"/>
    <w:rsid w:val="003C2A38"/>
    <w:rsid w:val="003C4314"/>
    <w:rsid w:val="003C578A"/>
    <w:rsid w:val="003C6988"/>
    <w:rsid w:val="003C7BCD"/>
    <w:rsid w:val="003D1454"/>
    <w:rsid w:val="003D2146"/>
    <w:rsid w:val="003D58A1"/>
    <w:rsid w:val="003E092A"/>
    <w:rsid w:val="003E193A"/>
    <w:rsid w:val="003E2032"/>
    <w:rsid w:val="003E28DE"/>
    <w:rsid w:val="003E32ED"/>
    <w:rsid w:val="003E44F0"/>
    <w:rsid w:val="003E4614"/>
    <w:rsid w:val="003E5307"/>
    <w:rsid w:val="003E6D06"/>
    <w:rsid w:val="003F1C9C"/>
    <w:rsid w:val="003F3229"/>
    <w:rsid w:val="003F4528"/>
    <w:rsid w:val="003F49F1"/>
    <w:rsid w:val="004016C0"/>
    <w:rsid w:val="00401963"/>
    <w:rsid w:val="00402026"/>
    <w:rsid w:val="0040419B"/>
    <w:rsid w:val="004056FC"/>
    <w:rsid w:val="00406CA4"/>
    <w:rsid w:val="00410A5C"/>
    <w:rsid w:val="00411703"/>
    <w:rsid w:val="004127DD"/>
    <w:rsid w:val="00412A99"/>
    <w:rsid w:val="00412B73"/>
    <w:rsid w:val="00415AAE"/>
    <w:rsid w:val="004165FC"/>
    <w:rsid w:val="00416B32"/>
    <w:rsid w:val="0041753B"/>
    <w:rsid w:val="00422095"/>
    <w:rsid w:val="00423406"/>
    <w:rsid w:val="00426B1D"/>
    <w:rsid w:val="00430A16"/>
    <w:rsid w:val="00430AFA"/>
    <w:rsid w:val="00431A64"/>
    <w:rsid w:val="00432043"/>
    <w:rsid w:val="00433A65"/>
    <w:rsid w:val="00435415"/>
    <w:rsid w:val="004363D0"/>
    <w:rsid w:val="00437653"/>
    <w:rsid w:val="00437C2B"/>
    <w:rsid w:val="00442FD7"/>
    <w:rsid w:val="00443872"/>
    <w:rsid w:val="00447E5D"/>
    <w:rsid w:val="004538CE"/>
    <w:rsid w:val="004541ED"/>
    <w:rsid w:val="00456176"/>
    <w:rsid w:val="00457CE7"/>
    <w:rsid w:val="00463232"/>
    <w:rsid w:val="00464143"/>
    <w:rsid w:val="00464D5B"/>
    <w:rsid w:val="00470D94"/>
    <w:rsid w:val="00472D82"/>
    <w:rsid w:val="00474C30"/>
    <w:rsid w:val="00475036"/>
    <w:rsid w:val="004750D8"/>
    <w:rsid w:val="00477E07"/>
    <w:rsid w:val="004804C8"/>
    <w:rsid w:val="004805D2"/>
    <w:rsid w:val="004832B0"/>
    <w:rsid w:val="00484748"/>
    <w:rsid w:val="00484D11"/>
    <w:rsid w:val="00484F0D"/>
    <w:rsid w:val="00490D5A"/>
    <w:rsid w:val="0049300D"/>
    <w:rsid w:val="00495E52"/>
    <w:rsid w:val="00496972"/>
    <w:rsid w:val="004973CD"/>
    <w:rsid w:val="0049748E"/>
    <w:rsid w:val="00497B0F"/>
    <w:rsid w:val="004A10C6"/>
    <w:rsid w:val="004A41A2"/>
    <w:rsid w:val="004A74D2"/>
    <w:rsid w:val="004A7ED3"/>
    <w:rsid w:val="004B0281"/>
    <w:rsid w:val="004B0B42"/>
    <w:rsid w:val="004B1649"/>
    <w:rsid w:val="004B1A6B"/>
    <w:rsid w:val="004B49B5"/>
    <w:rsid w:val="004B6EDA"/>
    <w:rsid w:val="004C38AB"/>
    <w:rsid w:val="004C6B33"/>
    <w:rsid w:val="004C6EBD"/>
    <w:rsid w:val="004C731D"/>
    <w:rsid w:val="004D1A9E"/>
    <w:rsid w:val="004D1DCA"/>
    <w:rsid w:val="004D2E53"/>
    <w:rsid w:val="004D32A6"/>
    <w:rsid w:val="004D34E0"/>
    <w:rsid w:val="004D5190"/>
    <w:rsid w:val="004D5BF3"/>
    <w:rsid w:val="004E39E0"/>
    <w:rsid w:val="004E7BCD"/>
    <w:rsid w:val="004F572C"/>
    <w:rsid w:val="00500863"/>
    <w:rsid w:val="005038C2"/>
    <w:rsid w:val="0050565B"/>
    <w:rsid w:val="00510B14"/>
    <w:rsid w:val="005131F1"/>
    <w:rsid w:val="005133DA"/>
    <w:rsid w:val="005138C4"/>
    <w:rsid w:val="00513F40"/>
    <w:rsid w:val="0051503E"/>
    <w:rsid w:val="00516021"/>
    <w:rsid w:val="00523503"/>
    <w:rsid w:val="005263FC"/>
    <w:rsid w:val="00527326"/>
    <w:rsid w:val="00530982"/>
    <w:rsid w:val="005312C7"/>
    <w:rsid w:val="00532F4A"/>
    <w:rsid w:val="005353F8"/>
    <w:rsid w:val="0053795E"/>
    <w:rsid w:val="00537CE7"/>
    <w:rsid w:val="00543DAE"/>
    <w:rsid w:val="00544017"/>
    <w:rsid w:val="00544669"/>
    <w:rsid w:val="005454FD"/>
    <w:rsid w:val="00545C67"/>
    <w:rsid w:val="00546761"/>
    <w:rsid w:val="00547AAF"/>
    <w:rsid w:val="00550C1B"/>
    <w:rsid w:val="00553788"/>
    <w:rsid w:val="005537A9"/>
    <w:rsid w:val="0055432E"/>
    <w:rsid w:val="0055506B"/>
    <w:rsid w:val="00556AD4"/>
    <w:rsid w:val="005570D1"/>
    <w:rsid w:val="0056225B"/>
    <w:rsid w:val="00562DD6"/>
    <w:rsid w:val="00563768"/>
    <w:rsid w:val="005638D6"/>
    <w:rsid w:val="005641EC"/>
    <w:rsid w:val="00564384"/>
    <w:rsid w:val="005644A2"/>
    <w:rsid w:val="0056521D"/>
    <w:rsid w:val="00565455"/>
    <w:rsid w:val="005657CB"/>
    <w:rsid w:val="005657F9"/>
    <w:rsid w:val="00565FB0"/>
    <w:rsid w:val="00566014"/>
    <w:rsid w:val="00570F5B"/>
    <w:rsid w:val="005720EF"/>
    <w:rsid w:val="00576049"/>
    <w:rsid w:val="005807FA"/>
    <w:rsid w:val="00580A95"/>
    <w:rsid w:val="0058208F"/>
    <w:rsid w:val="005835A7"/>
    <w:rsid w:val="00585597"/>
    <w:rsid w:val="00586E1D"/>
    <w:rsid w:val="005879B1"/>
    <w:rsid w:val="00590C1E"/>
    <w:rsid w:val="005925C9"/>
    <w:rsid w:val="00594E92"/>
    <w:rsid w:val="0059738C"/>
    <w:rsid w:val="005A28EA"/>
    <w:rsid w:val="005B0B8C"/>
    <w:rsid w:val="005B7ABA"/>
    <w:rsid w:val="005C76E8"/>
    <w:rsid w:val="005C77D1"/>
    <w:rsid w:val="005D1C9F"/>
    <w:rsid w:val="005D6126"/>
    <w:rsid w:val="005E3C1F"/>
    <w:rsid w:val="005E441E"/>
    <w:rsid w:val="005E6E04"/>
    <w:rsid w:val="005F2B6E"/>
    <w:rsid w:val="005F3C69"/>
    <w:rsid w:val="005F5899"/>
    <w:rsid w:val="005F6CA1"/>
    <w:rsid w:val="005F6FC4"/>
    <w:rsid w:val="005F7066"/>
    <w:rsid w:val="005F71CA"/>
    <w:rsid w:val="005F7D03"/>
    <w:rsid w:val="0060134F"/>
    <w:rsid w:val="00601CD1"/>
    <w:rsid w:val="00605E86"/>
    <w:rsid w:val="006063ED"/>
    <w:rsid w:val="00610BA7"/>
    <w:rsid w:val="00610E2D"/>
    <w:rsid w:val="0061754F"/>
    <w:rsid w:val="006202A2"/>
    <w:rsid w:val="0062079E"/>
    <w:rsid w:val="00622CC6"/>
    <w:rsid w:val="006240D4"/>
    <w:rsid w:val="006241D6"/>
    <w:rsid w:val="00626E96"/>
    <w:rsid w:val="00635893"/>
    <w:rsid w:val="006378C5"/>
    <w:rsid w:val="00641B7C"/>
    <w:rsid w:val="00642762"/>
    <w:rsid w:val="00645E3F"/>
    <w:rsid w:val="00647F5B"/>
    <w:rsid w:val="00650DC0"/>
    <w:rsid w:val="00653BAC"/>
    <w:rsid w:val="0066053F"/>
    <w:rsid w:val="0066195C"/>
    <w:rsid w:val="00662C8E"/>
    <w:rsid w:val="00663362"/>
    <w:rsid w:val="006637CA"/>
    <w:rsid w:val="00666378"/>
    <w:rsid w:val="00666EB5"/>
    <w:rsid w:val="0067042E"/>
    <w:rsid w:val="00673DD5"/>
    <w:rsid w:val="00674975"/>
    <w:rsid w:val="006806C2"/>
    <w:rsid w:val="00680FAC"/>
    <w:rsid w:val="00683ADA"/>
    <w:rsid w:val="006855D6"/>
    <w:rsid w:val="00685950"/>
    <w:rsid w:val="006861A7"/>
    <w:rsid w:val="00687304"/>
    <w:rsid w:val="006914D4"/>
    <w:rsid w:val="00691EA4"/>
    <w:rsid w:val="00693F05"/>
    <w:rsid w:val="00694D4A"/>
    <w:rsid w:val="0069626B"/>
    <w:rsid w:val="00696692"/>
    <w:rsid w:val="00697D3E"/>
    <w:rsid w:val="006A0E8F"/>
    <w:rsid w:val="006A1173"/>
    <w:rsid w:val="006A26B3"/>
    <w:rsid w:val="006A2B46"/>
    <w:rsid w:val="006A38B9"/>
    <w:rsid w:val="006A688D"/>
    <w:rsid w:val="006A6BD9"/>
    <w:rsid w:val="006A7D37"/>
    <w:rsid w:val="006B0DCA"/>
    <w:rsid w:val="006B1BD8"/>
    <w:rsid w:val="006B1EDE"/>
    <w:rsid w:val="006B207D"/>
    <w:rsid w:val="006B3B74"/>
    <w:rsid w:val="006B5764"/>
    <w:rsid w:val="006B6FFD"/>
    <w:rsid w:val="006B7329"/>
    <w:rsid w:val="006C2BC5"/>
    <w:rsid w:val="006C3164"/>
    <w:rsid w:val="006C3811"/>
    <w:rsid w:val="006C3CC7"/>
    <w:rsid w:val="006C4AAE"/>
    <w:rsid w:val="006D0B11"/>
    <w:rsid w:val="006D4508"/>
    <w:rsid w:val="006D4E5D"/>
    <w:rsid w:val="006D5E7E"/>
    <w:rsid w:val="006D6AC7"/>
    <w:rsid w:val="006E0614"/>
    <w:rsid w:val="006E0DCF"/>
    <w:rsid w:val="006E1685"/>
    <w:rsid w:val="006E1C7F"/>
    <w:rsid w:val="006E2A49"/>
    <w:rsid w:val="006E35E5"/>
    <w:rsid w:val="006E583A"/>
    <w:rsid w:val="006F132E"/>
    <w:rsid w:val="006F1582"/>
    <w:rsid w:val="006F1938"/>
    <w:rsid w:val="006F44D0"/>
    <w:rsid w:val="006F5EE3"/>
    <w:rsid w:val="00701480"/>
    <w:rsid w:val="00702359"/>
    <w:rsid w:val="00703DC8"/>
    <w:rsid w:val="00705413"/>
    <w:rsid w:val="007056BF"/>
    <w:rsid w:val="00706EB0"/>
    <w:rsid w:val="007073D3"/>
    <w:rsid w:val="00707C20"/>
    <w:rsid w:val="00712C2C"/>
    <w:rsid w:val="007144F2"/>
    <w:rsid w:val="0071763F"/>
    <w:rsid w:val="00717B18"/>
    <w:rsid w:val="00717C5A"/>
    <w:rsid w:val="0072046A"/>
    <w:rsid w:val="007207C1"/>
    <w:rsid w:val="007215E9"/>
    <w:rsid w:val="0072299D"/>
    <w:rsid w:val="00723C64"/>
    <w:rsid w:val="00724797"/>
    <w:rsid w:val="00725767"/>
    <w:rsid w:val="00730EC8"/>
    <w:rsid w:val="007344BA"/>
    <w:rsid w:val="00734F73"/>
    <w:rsid w:val="00735048"/>
    <w:rsid w:val="00735AF0"/>
    <w:rsid w:val="00735BBE"/>
    <w:rsid w:val="007367A1"/>
    <w:rsid w:val="00737149"/>
    <w:rsid w:val="00741702"/>
    <w:rsid w:val="0074255F"/>
    <w:rsid w:val="00742DF4"/>
    <w:rsid w:val="00745AE8"/>
    <w:rsid w:val="00750439"/>
    <w:rsid w:val="0075118B"/>
    <w:rsid w:val="00751BC7"/>
    <w:rsid w:val="00764666"/>
    <w:rsid w:val="00767160"/>
    <w:rsid w:val="00767FE1"/>
    <w:rsid w:val="007715DD"/>
    <w:rsid w:val="007716B0"/>
    <w:rsid w:val="00773E92"/>
    <w:rsid w:val="00774CAD"/>
    <w:rsid w:val="00776E40"/>
    <w:rsid w:val="00777176"/>
    <w:rsid w:val="00777BA2"/>
    <w:rsid w:val="00777E14"/>
    <w:rsid w:val="00780EE2"/>
    <w:rsid w:val="007817E1"/>
    <w:rsid w:val="00781F0E"/>
    <w:rsid w:val="007824EF"/>
    <w:rsid w:val="00782FEA"/>
    <w:rsid w:val="007838FE"/>
    <w:rsid w:val="00785B88"/>
    <w:rsid w:val="00786DC6"/>
    <w:rsid w:val="0078725F"/>
    <w:rsid w:val="007912EB"/>
    <w:rsid w:val="00791F0A"/>
    <w:rsid w:val="00792095"/>
    <w:rsid w:val="00792767"/>
    <w:rsid w:val="00792C60"/>
    <w:rsid w:val="0079708E"/>
    <w:rsid w:val="00797ED6"/>
    <w:rsid w:val="007A08CB"/>
    <w:rsid w:val="007A4AE4"/>
    <w:rsid w:val="007A7884"/>
    <w:rsid w:val="007B03BE"/>
    <w:rsid w:val="007B04B3"/>
    <w:rsid w:val="007B11D1"/>
    <w:rsid w:val="007B38A5"/>
    <w:rsid w:val="007B66C1"/>
    <w:rsid w:val="007B6AB1"/>
    <w:rsid w:val="007C266D"/>
    <w:rsid w:val="007C39D5"/>
    <w:rsid w:val="007C48AF"/>
    <w:rsid w:val="007C6223"/>
    <w:rsid w:val="007C7F93"/>
    <w:rsid w:val="007D12CB"/>
    <w:rsid w:val="007D304A"/>
    <w:rsid w:val="007D3766"/>
    <w:rsid w:val="007D5CCD"/>
    <w:rsid w:val="007E13BE"/>
    <w:rsid w:val="007F5DB6"/>
    <w:rsid w:val="007F61AA"/>
    <w:rsid w:val="00802A0C"/>
    <w:rsid w:val="00804266"/>
    <w:rsid w:val="00805844"/>
    <w:rsid w:val="0081163A"/>
    <w:rsid w:val="008119FF"/>
    <w:rsid w:val="00814F2E"/>
    <w:rsid w:val="0082122A"/>
    <w:rsid w:val="008250D7"/>
    <w:rsid w:val="0083531F"/>
    <w:rsid w:val="00835876"/>
    <w:rsid w:val="00837FCD"/>
    <w:rsid w:val="008428F6"/>
    <w:rsid w:val="0084336A"/>
    <w:rsid w:val="008441F4"/>
    <w:rsid w:val="008448E6"/>
    <w:rsid w:val="008469FF"/>
    <w:rsid w:val="00846D8C"/>
    <w:rsid w:val="00851CE2"/>
    <w:rsid w:val="00856833"/>
    <w:rsid w:val="00860B12"/>
    <w:rsid w:val="00860D16"/>
    <w:rsid w:val="008630E0"/>
    <w:rsid w:val="00863801"/>
    <w:rsid w:val="00865976"/>
    <w:rsid w:val="00865BBC"/>
    <w:rsid w:val="00867A4D"/>
    <w:rsid w:val="00870B35"/>
    <w:rsid w:val="008714BA"/>
    <w:rsid w:val="00872A61"/>
    <w:rsid w:val="00874462"/>
    <w:rsid w:val="0087604F"/>
    <w:rsid w:val="00883BA4"/>
    <w:rsid w:val="008842EB"/>
    <w:rsid w:val="008848C1"/>
    <w:rsid w:val="00884F1E"/>
    <w:rsid w:val="00887686"/>
    <w:rsid w:val="00891F27"/>
    <w:rsid w:val="00891F85"/>
    <w:rsid w:val="00892898"/>
    <w:rsid w:val="00894184"/>
    <w:rsid w:val="008948E5"/>
    <w:rsid w:val="00895B44"/>
    <w:rsid w:val="00896651"/>
    <w:rsid w:val="00896C11"/>
    <w:rsid w:val="00897C53"/>
    <w:rsid w:val="008A02AA"/>
    <w:rsid w:val="008A30B2"/>
    <w:rsid w:val="008A3C7D"/>
    <w:rsid w:val="008A4CA0"/>
    <w:rsid w:val="008A5A8E"/>
    <w:rsid w:val="008A7683"/>
    <w:rsid w:val="008B1CE0"/>
    <w:rsid w:val="008B2AD9"/>
    <w:rsid w:val="008B31B5"/>
    <w:rsid w:val="008C2159"/>
    <w:rsid w:val="008C2EAD"/>
    <w:rsid w:val="008C6F92"/>
    <w:rsid w:val="008C7486"/>
    <w:rsid w:val="008D08AA"/>
    <w:rsid w:val="008D3344"/>
    <w:rsid w:val="008D3E9B"/>
    <w:rsid w:val="008D49ED"/>
    <w:rsid w:val="008D6B2A"/>
    <w:rsid w:val="008D7E59"/>
    <w:rsid w:val="008E0520"/>
    <w:rsid w:val="008E073E"/>
    <w:rsid w:val="008E12DC"/>
    <w:rsid w:val="008E39D1"/>
    <w:rsid w:val="008E73B3"/>
    <w:rsid w:val="008E7F8B"/>
    <w:rsid w:val="008F3A02"/>
    <w:rsid w:val="008F6F4C"/>
    <w:rsid w:val="0090017B"/>
    <w:rsid w:val="00902665"/>
    <w:rsid w:val="00912451"/>
    <w:rsid w:val="009160C4"/>
    <w:rsid w:val="00920B68"/>
    <w:rsid w:val="009228A2"/>
    <w:rsid w:val="009235AA"/>
    <w:rsid w:val="00924CEA"/>
    <w:rsid w:val="009256C0"/>
    <w:rsid w:val="00925C1E"/>
    <w:rsid w:val="00927133"/>
    <w:rsid w:val="00927B15"/>
    <w:rsid w:val="00930944"/>
    <w:rsid w:val="009310E1"/>
    <w:rsid w:val="009316FE"/>
    <w:rsid w:val="00932FFB"/>
    <w:rsid w:val="00933696"/>
    <w:rsid w:val="009338B4"/>
    <w:rsid w:val="00933D68"/>
    <w:rsid w:val="00934DEF"/>
    <w:rsid w:val="00935174"/>
    <w:rsid w:val="00935DA0"/>
    <w:rsid w:val="00937C0C"/>
    <w:rsid w:val="00940444"/>
    <w:rsid w:val="00941442"/>
    <w:rsid w:val="009419BB"/>
    <w:rsid w:val="00943C16"/>
    <w:rsid w:val="00945896"/>
    <w:rsid w:val="00945952"/>
    <w:rsid w:val="0095046D"/>
    <w:rsid w:val="0095160B"/>
    <w:rsid w:val="009516D7"/>
    <w:rsid w:val="00953B7F"/>
    <w:rsid w:val="00954AE7"/>
    <w:rsid w:val="00955DE3"/>
    <w:rsid w:val="00955ED6"/>
    <w:rsid w:val="0095766A"/>
    <w:rsid w:val="00957B11"/>
    <w:rsid w:val="00961525"/>
    <w:rsid w:val="00962A15"/>
    <w:rsid w:val="00962CB7"/>
    <w:rsid w:val="009634B7"/>
    <w:rsid w:val="00965296"/>
    <w:rsid w:val="00965ACE"/>
    <w:rsid w:val="00966D6F"/>
    <w:rsid w:val="00973C06"/>
    <w:rsid w:val="00980540"/>
    <w:rsid w:val="00980DA3"/>
    <w:rsid w:val="00980FDD"/>
    <w:rsid w:val="00984F32"/>
    <w:rsid w:val="00993D8F"/>
    <w:rsid w:val="00996C9D"/>
    <w:rsid w:val="009A20EE"/>
    <w:rsid w:val="009A4A0A"/>
    <w:rsid w:val="009A55F9"/>
    <w:rsid w:val="009A6D1E"/>
    <w:rsid w:val="009A77EE"/>
    <w:rsid w:val="009B02CB"/>
    <w:rsid w:val="009B1116"/>
    <w:rsid w:val="009B1E4D"/>
    <w:rsid w:val="009B25D2"/>
    <w:rsid w:val="009B375B"/>
    <w:rsid w:val="009B60B5"/>
    <w:rsid w:val="009B6E64"/>
    <w:rsid w:val="009B78D0"/>
    <w:rsid w:val="009C2CAB"/>
    <w:rsid w:val="009C389B"/>
    <w:rsid w:val="009C5DD0"/>
    <w:rsid w:val="009C7BBF"/>
    <w:rsid w:val="009C7EFB"/>
    <w:rsid w:val="009D2257"/>
    <w:rsid w:val="009D2B62"/>
    <w:rsid w:val="009D45D3"/>
    <w:rsid w:val="009D4F84"/>
    <w:rsid w:val="009D6E39"/>
    <w:rsid w:val="009E2926"/>
    <w:rsid w:val="009E39A3"/>
    <w:rsid w:val="009E3D6D"/>
    <w:rsid w:val="009E3F37"/>
    <w:rsid w:val="009E69F6"/>
    <w:rsid w:val="009E7C38"/>
    <w:rsid w:val="009F2E5E"/>
    <w:rsid w:val="009F417D"/>
    <w:rsid w:val="009F5100"/>
    <w:rsid w:val="009F765E"/>
    <w:rsid w:val="009F7FDA"/>
    <w:rsid w:val="00A00291"/>
    <w:rsid w:val="00A00471"/>
    <w:rsid w:val="00A03AAA"/>
    <w:rsid w:val="00A03C29"/>
    <w:rsid w:val="00A045AF"/>
    <w:rsid w:val="00A047EC"/>
    <w:rsid w:val="00A050A7"/>
    <w:rsid w:val="00A05B1B"/>
    <w:rsid w:val="00A10199"/>
    <w:rsid w:val="00A11350"/>
    <w:rsid w:val="00A11C83"/>
    <w:rsid w:val="00A126EE"/>
    <w:rsid w:val="00A15670"/>
    <w:rsid w:val="00A16332"/>
    <w:rsid w:val="00A17CFA"/>
    <w:rsid w:val="00A20142"/>
    <w:rsid w:val="00A212A7"/>
    <w:rsid w:val="00A22067"/>
    <w:rsid w:val="00A31D2C"/>
    <w:rsid w:val="00A32B7B"/>
    <w:rsid w:val="00A33C22"/>
    <w:rsid w:val="00A346E0"/>
    <w:rsid w:val="00A36899"/>
    <w:rsid w:val="00A379A0"/>
    <w:rsid w:val="00A42B89"/>
    <w:rsid w:val="00A4411D"/>
    <w:rsid w:val="00A50519"/>
    <w:rsid w:val="00A55416"/>
    <w:rsid w:val="00A55A82"/>
    <w:rsid w:val="00A57DA1"/>
    <w:rsid w:val="00A60567"/>
    <w:rsid w:val="00A60CCB"/>
    <w:rsid w:val="00A60D19"/>
    <w:rsid w:val="00A70377"/>
    <w:rsid w:val="00A7092C"/>
    <w:rsid w:val="00A70C0D"/>
    <w:rsid w:val="00A73DD5"/>
    <w:rsid w:val="00A7428B"/>
    <w:rsid w:val="00A7553F"/>
    <w:rsid w:val="00A755CB"/>
    <w:rsid w:val="00A76E16"/>
    <w:rsid w:val="00A77169"/>
    <w:rsid w:val="00A77B1A"/>
    <w:rsid w:val="00A9133E"/>
    <w:rsid w:val="00A92744"/>
    <w:rsid w:val="00A934ED"/>
    <w:rsid w:val="00A96079"/>
    <w:rsid w:val="00A96C66"/>
    <w:rsid w:val="00AA23A0"/>
    <w:rsid w:val="00AA3567"/>
    <w:rsid w:val="00AA5088"/>
    <w:rsid w:val="00AA5600"/>
    <w:rsid w:val="00AA569F"/>
    <w:rsid w:val="00AA646C"/>
    <w:rsid w:val="00AA73F6"/>
    <w:rsid w:val="00AB0365"/>
    <w:rsid w:val="00AB1541"/>
    <w:rsid w:val="00AB22A5"/>
    <w:rsid w:val="00AB47E2"/>
    <w:rsid w:val="00AB5332"/>
    <w:rsid w:val="00AB533B"/>
    <w:rsid w:val="00AB589C"/>
    <w:rsid w:val="00AB6D89"/>
    <w:rsid w:val="00AB740A"/>
    <w:rsid w:val="00AB79A6"/>
    <w:rsid w:val="00AC0D9B"/>
    <w:rsid w:val="00AC3D2C"/>
    <w:rsid w:val="00AC3DD8"/>
    <w:rsid w:val="00AC45F6"/>
    <w:rsid w:val="00AC5BC4"/>
    <w:rsid w:val="00AD0730"/>
    <w:rsid w:val="00AD397D"/>
    <w:rsid w:val="00AD4FF1"/>
    <w:rsid w:val="00AE089A"/>
    <w:rsid w:val="00AE0C76"/>
    <w:rsid w:val="00AE6648"/>
    <w:rsid w:val="00AE6775"/>
    <w:rsid w:val="00AF0C43"/>
    <w:rsid w:val="00AF0F51"/>
    <w:rsid w:val="00AF2C56"/>
    <w:rsid w:val="00AF424B"/>
    <w:rsid w:val="00AF6387"/>
    <w:rsid w:val="00AF6ABA"/>
    <w:rsid w:val="00AF6BBE"/>
    <w:rsid w:val="00AF7450"/>
    <w:rsid w:val="00B025C5"/>
    <w:rsid w:val="00B03AD3"/>
    <w:rsid w:val="00B043BC"/>
    <w:rsid w:val="00B05FFF"/>
    <w:rsid w:val="00B06ADB"/>
    <w:rsid w:val="00B106F4"/>
    <w:rsid w:val="00B10A80"/>
    <w:rsid w:val="00B114E5"/>
    <w:rsid w:val="00B117CF"/>
    <w:rsid w:val="00B12168"/>
    <w:rsid w:val="00B14AD5"/>
    <w:rsid w:val="00B208C1"/>
    <w:rsid w:val="00B22EA0"/>
    <w:rsid w:val="00B2684E"/>
    <w:rsid w:val="00B30267"/>
    <w:rsid w:val="00B30C76"/>
    <w:rsid w:val="00B3351C"/>
    <w:rsid w:val="00B34893"/>
    <w:rsid w:val="00B34A19"/>
    <w:rsid w:val="00B40509"/>
    <w:rsid w:val="00B44F74"/>
    <w:rsid w:val="00B51607"/>
    <w:rsid w:val="00B523C2"/>
    <w:rsid w:val="00B5475B"/>
    <w:rsid w:val="00B54F3A"/>
    <w:rsid w:val="00B552F5"/>
    <w:rsid w:val="00B564D5"/>
    <w:rsid w:val="00B60D5C"/>
    <w:rsid w:val="00B6270B"/>
    <w:rsid w:val="00B643AB"/>
    <w:rsid w:val="00B727E2"/>
    <w:rsid w:val="00B7562A"/>
    <w:rsid w:val="00B778AC"/>
    <w:rsid w:val="00B81251"/>
    <w:rsid w:val="00B81BD9"/>
    <w:rsid w:val="00B850BE"/>
    <w:rsid w:val="00B85950"/>
    <w:rsid w:val="00B918AD"/>
    <w:rsid w:val="00B94948"/>
    <w:rsid w:val="00BA04D6"/>
    <w:rsid w:val="00BA05E4"/>
    <w:rsid w:val="00BA4E31"/>
    <w:rsid w:val="00BA6BEC"/>
    <w:rsid w:val="00BB0683"/>
    <w:rsid w:val="00BB1080"/>
    <w:rsid w:val="00BB4D93"/>
    <w:rsid w:val="00BB6F68"/>
    <w:rsid w:val="00BC3D11"/>
    <w:rsid w:val="00BC5C44"/>
    <w:rsid w:val="00BD35DF"/>
    <w:rsid w:val="00BD3DC5"/>
    <w:rsid w:val="00BD3DE3"/>
    <w:rsid w:val="00BD613D"/>
    <w:rsid w:val="00BE058D"/>
    <w:rsid w:val="00BE07B9"/>
    <w:rsid w:val="00BE1C8E"/>
    <w:rsid w:val="00BE281D"/>
    <w:rsid w:val="00BE36FF"/>
    <w:rsid w:val="00BE3B7E"/>
    <w:rsid w:val="00BE505D"/>
    <w:rsid w:val="00BE643E"/>
    <w:rsid w:val="00BF040A"/>
    <w:rsid w:val="00BF1F57"/>
    <w:rsid w:val="00BF418A"/>
    <w:rsid w:val="00BF4AD8"/>
    <w:rsid w:val="00BF595A"/>
    <w:rsid w:val="00BF5F6D"/>
    <w:rsid w:val="00C00AAD"/>
    <w:rsid w:val="00C02886"/>
    <w:rsid w:val="00C034DD"/>
    <w:rsid w:val="00C05355"/>
    <w:rsid w:val="00C05A2C"/>
    <w:rsid w:val="00C103E0"/>
    <w:rsid w:val="00C114BA"/>
    <w:rsid w:val="00C1274D"/>
    <w:rsid w:val="00C1368C"/>
    <w:rsid w:val="00C14336"/>
    <w:rsid w:val="00C150E8"/>
    <w:rsid w:val="00C15230"/>
    <w:rsid w:val="00C17F38"/>
    <w:rsid w:val="00C21BAC"/>
    <w:rsid w:val="00C21FF4"/>
    <w:rsid w:val="00C24482"/>
    <w:rsid w:val="00C25790"/>
    <w:rsid w:val="00C2686C"/>
    <w:rsid w:val="00C275A4"/>
    <w:rsid w:val="00C30E3B"/>
    <w:rsid w:val="00C311E8"/>
    <w:rsid w:val="00C31C5B"/>
    <w:rsid w:val="00C332A7"/>
    <w:rsid w:val="00C40879"/>
    <w:rsid w:val="00C40B18"/>
    <w:rsid w:val="00C44096"/>
    <w:rsid w:val="00C4494C"/>
    <w:rsid w:val="00C456DB"/>
    <w:rsid w:val="00C4673C"/>
    <w:rsid w:val="00C50B95"/>
    <w:rsid w:val="00C51A57"/>
    <w:rsid w:val="00C5353B"/>
    <w:rsid w:val="00C53D38"/>
    <w:rsid w:val="00C54420"/>
    <w:rsid w:val="00C57729"/>
    <w:rsid w:val="00C57933"/>
    <w:rsid w:val="00C5799E"/>
    <w:rsid w:val="00C57AAB"/>
    <w:rsid w:val="00C60DCB"/>
    <w:rsid w:val="00C62721"/>
    <w:rsid w:val="00C6275D"/>
    <w:rsid w:val="00C6330B"/>
    <w:rsid w:val="00C65FA0"/>
    <w:rsid w:val="00C66070"/>
    <w:rsid w:val="00C668D9"/>
    <w:rsid w:val="00C709A9"/>
    <w:rsid w:val="00C72D84"/>
    <w:rsid w:val="00C7710E"/>
    <w:rsid w:val="00C81BBC"/>
    <w:rsid w:val="00C82406"/>
    <w:rsid w:val="00C84E5A"/>
    <w:rsid w:val="00C8593E"/>
    <w:rsid w:val="00C85F51"/>
    <w:rsid w:val="00C86CAE"/>
    <w:rsid w:val="00C86DF4"/>
    <w:rsid w:val="00C93665"/>
    <w:rsid w:val="00C93DD9"/>
    <w:rsid w:val="00C9684E"/>
    <w:rsid w:val="00C96A62"/>
    <w:rsid w:val="00CA0AA9"/>
    <w:rsid w:val="00CA102D"/>
    <w:rsid w:val="00CA1D4E"/>
    <w:rsid w:val="00CA62E3"/>
    <w:rsid w:val="00CA73BB"/>
    <w:rsid w:val="00CA7F80"/>
    <w:rsid w:val="00CB23A3"/>
    <w:rsid w:val="00CB2D5C"/>
    <w:rsid w:val="00CB4D54"/>
    <w:rsid w:val="00CB563B"/>
    <w:rsid w:val="00CC187F"/>
    <w:rsid w:val="00CC1AF7"/>
    <w:rsid w:val="00CC1D16"/>
    <w:rsid w:val="00CC208B"/>
    <w:rsid w:val="00CC3581"/>
    <w:rsid w:val="00CD20DE"/>
    <w:rsid w:val="00CD3B04"/>
    <w:rsid w:val="00CD797C"/>
    <w:rsid w:val="00CE1299"/>
    <w:rsid w:val="00CE23A9"/>
    <w:rsid w:val="00CE656B"/>
    <w:rsid w:val="00CE791A"/>
    <w:rsid w:val="00D015EF"/>
    <w:rsid w:val="00D03619"/>
    <w:rsid w:val="00D038BC"/>
    <w:rsid w:val="00D04E8E"/>
    <w:rsid w:val="00D05092"/>
    <w:rsid w:val="00D05F4D"/>
    <w:rsid w:val="00D06E25"/>
    <w:rsid w:val="00D07236"/>
    <w:rsid w:val="00D10005"/>
    <w:rsid w:val="00D12742"/>
    <w:rsid w:val="00D12A1C"/>
    <w:rsid w:val="00D15F3C"/>
    <w:rsid w:val="00D1666A"/>
    <w:rsid w:val="00D1743A"/>
    <w:rsid w:val="00D22459"/>
    <w:rsid w:val="00D2317E"/>
    <w:rsid w:val="00D24BBC"/>
    <w:rsid w:val="00D31AD3"/>
    <w:rsid w:val="00D31DF6"/>
    <w:rsid w:val="00D330DF"/>
    <w:rsid w:val="00D3463D"/>
    <w:rsid w:val="00D3665A"/>
    <w:rsid w:val="00D36D9E"/>
    <w:rsid w:val="00D36ECD"/>
    <w:rsid w:val="00D44118"/>
    <w:rsid w:val="00D47287"/>
    <w:rsid w:val="00D476FF"/>
    <w:rsid w:val="00D5258D"/>
    <w:rsid w:val="00D52C17"/>
    <w:rsid w:val="00D54E03"/>
    <w:rsid w:val="00D55F64"/>
    <w:rsid w:val="00D56E7D"/>
    <w:rsid w:val="00D57307"/>
    <w:rsid w:val="00D57BBA"/>
    <w:rsid w:val="00D60A3C"/>
    <w:rsid w:val="00D60E9F"/>
    <w:rsid w:val="00D61BB2"/>
    <w:rsid w:val="00D641D8"/>
    <w:rsid w:val="00D64861"/>
    <w:rsid w:val="00D6603A"/>
    <w:rsid w:val="00D72BFC"/>
    <w:rsid w:val="00D770C3"/>
    <w:rsid w:val="00D81B76"/>
    <w:rsid w:val="00D84180"/>
    <w:rsid w:val="00D905E8"/>
    <w:rsid w:val="00D91AF2"/>
    <w:rsid w:val="00D93E6A"/>
    <w:rsid w:val="00D97565"/>
    <w:rsid w:val="00D979F3"/>
    <w:rsid w:val="00DA044C"/>
    <w:rsid w:val="00DA0717"/>
    <w:rsid w:val="00DA107E"/>
    <w:rsid w:val="00DA1E67"/>
    <w:rsid w:val="00DA3C35"/>
    <w:rsid w:val="00DA4FF4"/>
    <w:rsid w:val="00DA5DC0"/>
    <w:rsid w:val="00DA6E7B"/>
    <w:rsid w:val="00DA7F99"/>
    <w:rsid w:val="00DB073E"/>
    <w:rsid w:val="00DB1955"/>
    <w:rsid w:val="00DB1DEC"/>
    <w:rsid w:val="00DB3DAE"/>
    <w:rsid w:val="00DB472E"/>
    <w:rsid w:val="00DB64C2"/>
    <w:rsid w:val="00DB6C90"/>
    <w:rsid w:val="00DB6EF2"/>
    <w:rsid w:val="00DB71D4"/>
    <w:rsid w:val="00DC5C3E"/>
    <w:rsid w:val="00DC6DAF"/>
    <w:rsid w:val="00DD0860"/>
    <w:rsid w:val="00DD0F75"/>
    <w:rsid w:val="00DD2D54"/>
    <w:rsid w:val="00DD35C4"/>
    <w:rsid w:val="00DD4EEC"/>
    <w:rsid w:val="00DD5E00"/>
    <w:rsid w:val="00DD720B"/>
    <w:rsid w:val="00DD7E2E"/>
    <w:rsid w:val="00DE066D"/>
    <w:rsid w:val="00DE2BC0"/>
    <w:rsid w:val="00DE347A"/>
    <w:rsid w:val="00DE77C3"/>
    <w:rsid w:val="00DF0C49"/>
    <w:rsid w:val="00DF1458"/>
    <w:rsid w:val="00DF2384"/>
    <w:rsid w:val="00DF4F8A"/>
    <w:rsid w:val="00E00073"/>
    <w:rsid w:val="00E00318"/>
    <w:rsid w:val="00E004C8"/>
    <w:rsid w:val="00E00BC5"/>
    <w:rsid w:val="00E02BCF"/>
    <w:rsid w:val="00E065E1"/>
    <w:rsid w:val="00E1139F"/>
    <w:rsid w:val="00E11E2B"/>
    <w:rsid w:val="00E120BB"/>
    <w:rsid w:val="00E12169"/>
    <w:rsid w:val="00E12897"/>
    <w:rsid w:val="00E12A2F"/>
    <w:rsid w:val="00E13A53"/>
    <w:rsid w:val="00E1550A"/>
    <w:rsid w:val="00E179EF"/>
    <w:rsid w:val="00E17C35"/>
    <w:rsid w:val="00E207CB"/>
    <w:rsid w:val="00E21048"/>
    <w:rsid w:val="00E21982"/>
    <w:rsid w:val="00E21ED6"/>
    <w:rsid w:val="00E2208F"/>
    <w:rsid w:val="00E22405"/>
    <w:rsid w:val="00E243F0"/>
    <w:rsid w:val="00E26685"/>
    <w:rsid w:val="00E270CC"/>
    <w:rsid w:val="00E279D9"/>
    <w:rsid w:val="00E30A29"/>
    <w:rsid w:val="00E3477F"/>
    <w:rsid w:val="00E3478F"/>
    <w:rsid w:val="00E3691D"/>
    <w:rsid w:val="00E37F8A"/>
    <w:rsid w:val="00E400D2"/>
    <w:rsid w:val="00E40568"/>
    <w:rsid w:val="00E44B21"/>
    <w:rsid w:val="00E4528A"/>
    <w:rsid w:val="00E456D8"/>
    <w:rsid w:val="00E45E13"/>
    <w:rsid w:val="00E54054"/>
    <w:rsid w:val="00E540F9"/>
    <w:rsid w:val="00E55863"/>
    <w:rsid w:val="00E66433"/>
    <w:rsid w:val="00E6694A"/>
    <w:rsid w:val="00E70097"/>
    <w:rsid w:val="00E709E9"/>
    <w:rsid w:val="00E73AC2"/>
    <w:rsid w:val="00E73D08"/>
    <w:rsid w:val="00E74823"/>
    <w:rsid w:val="00E75967"/>
    <w:rsid w:val="00E80A99"/>
    <w:rsid w:val="00E8329F"/>
    <w:rsid w:val="00E84FC8"/>
    <w:rsid w:val="00E85C35"/>
    <w:rsid w:val="00E8726A"/>
    <w:rsid w:val="00E94859"/>
    <w:rsid w:val="00E94B8A"/>
    <w:rsid w:val="00E94C0A"/>
    <w:rsid w:val="00E95FE2"/>
    <w:rsid w:val="00E9624F"/>
    <w:rsid w:val="00E97413"/>
    <w:rsid w:val="00EA0DCC"/>
    <w:rsid w:val="00EA1491"/>
    <w:rsid w:val="00EA14D1"/>
    <w:rsid w:val="00EA2462"/>
    <w:rsid w:val="00EA5BFE"/>
    <w:rsid w:val="00EA5D8A"/>
    <w:rsid w:val="00EB107F"/>
    <w:rsid w:val="00EB138C"/>
    <w:rsid w:val="00EB1523"/>
    <w:rsid w:val="00EB1C13"/>
    <w:rsid w:val="00EB5C00"/>
    <w:rsid w:val="00EB6096"/>
    <w:rsid w:val="00EC1696"/>
    <w:rsid w:val="00EC3C08"/>
    <w:rsid w:val="00EC532C"/>
    <w:rsid w:val="00EC69C9"/>
    <w:rsid w:val="00EC6B09"/>
    <w:rsid w:val="00ED0161"/>
    <w:rsid w:val="00ED3790"/>
    <w:rsid w:val="00ED6E48"/>
    <w:rsid w:val="00EE1C66"/>
    <w:rsid w:val="00EE3377"/>
    <w:rsid w:val="00EE50F5"/>
    <w:rsid w:val="00EE64DA"/>
    <w:rsid w:val="00EE65BD"/>
    <w:rsid w:val="00EF3DA6"/>
    <w:rsid w:val="00EF6BFC"/>
    <w:rsid w:val="00F00782"/>
    <w:rsid w:val="00F00E90"/>
    <w:rsid w:val="00F0182C"/>
    <w:rsid w:val="00F02152"/>
    <w:rsid w:val="00F03C92"/>
    <w:rsid w:val="00F03DFA"/>
    <w:rsid w:val="00F0676D"/>
    <w:rsid w:val="00F06958"/>
    <w:rsid w:val="00F06E95"/>
    <w:rsid w:val="00F076BF"/>
    <w:rsid w:val="00F10E05"/>
    <w:rsid w:val="00F12B33"/>
    <w:rsid w:val="00F13AFB"/>
    <w:rsid w:val="00F15298"/>
    <w:rsid w:val="00F203AD"/>
    <w:rsid w:val="00F20BB4"/>
    <w:rsid w:val="00F2153D"/>
    <w:rsid w:val="00F225F9"/>
    <w:rsid w:val="00F23102"/>
    <w:rsid w:val="00F276F6"/>
    <w:rsid w:val="00F30B63"/>
    <w:rsid w:val="00F32D89"/>
    <w:rsid w:val="00F32FE6"/>
    <w:rsid w:val="00F4177E"/>
    <w:rsid w:val="00F421A3"/>
    <w:rsid w:val="00F43C37"/>
    <w:rsid w:val="00F4568B"/>
    <w:rsid w:val="00F460D2"/>
    <w:rsid w:val="00F4703D"/>
    <w:rsid w:val="00F47B69"/>
    <w:rsid w:val="00F52BA8"/>
    <w:rsid w:val="00F53B7F"/>
    <w:rsid w:val="00F54BC5"/>
    <w:rsid w:val="00F56C22"/>
    <w:rsid w:val="00F570B0"/>
    <w:rsid w:val="00F6003E"/>
    <w:rsid w:val="00F6084F"/>
    <w:rsid w:val="00F61419"/>
    <w:rsid w:val="00F61464"/>
    <w:rsid w:val="00F616B3"/>
    <w:rsid w:val="00F61F71"/>
    <w:rsid w:val="00F63922"/>
    <w:rsid w:val="00F63BBC"/>
    <w:rsid w:val="00F63DBF"/>
    <w:rsid w:val="00F6619A"/>
    <w:rsid w:val="00F66382"/>
    <w:rsid w:val="00F70887"/>
    <w:rsid w:val="00F708DB"/>
    <w:rsid w:val="00F7523E"/>
    <w:rsid w:val="00F76C76"/>
    <w:rsid w:val="00F814C8"/>
    <w:rsid w:val="00F82EAB"/>
    <w:rsid w:val="00F84BB8"/>
    <w:rsid w:val="00F85F70"/>
    <w:rsid w:val="00F926CA"/>
    <w:rsid w:val="00F93C00"/>
    <w:rsid w:val="00FA11CB"/>
    <w:rsid w:val="00FA192B"/>
    <w:rsid w:val="00FA21F0"/>
    <w:rsid w:val="00FA2852"/>
    <w:rsid w:val="00FA28F8"/>
    <w:rsid w:val="00FA30C4"/>
    <w:rsid w:val="00FA43C8"/>
    <w:rsid w:val="00FA59AB"/>
    <w:rsid w:val="00FA60FD"/>
    <w:rsid w:val="00FA690C"/>
    <w:rsid w:val="00FA7BA5"/>
    <w:rsid w:val="00FB51E9"/>
    <w:rsid w:val="00FB7E66"/>
    <w:rsid w:val="00FC0FFD"/>
    <w:rsid w:val="00FC2984"/>
    <w:rsid w:val="00FC2CF5"/>
    <w:rsid w:val="00FC4418"/>
    <w:rsid w:val="00FC4F18"/>
    <w:rsid w:val="00FC6AC7"/>
    <w:rsid w:val="00FC727A"/>
    <w:rsid w:val="00FD12B6"/>
    <w:rsid w:val="00FD1AF6"/>
    <w:rsid w:val="00FD38EE"/>
    <w:rsid w:val="00FD544A"/>
    <w:rsid w:val="00FE00D7"/>
    <w:rsid w:val="00FE082D"/>
    <w:rsid w:val="00FE18B5"/>
    <w:rsid w:val="00FE440E"/>
    <w:rsid w:val="00FF01CC"/>
    <w:rsid w:val="00FF0939"/>
    <w:rsid w:val="00FF0AD2"/>
    <w:rsid w:val="00FF0D48"/>
    <w:rsid w:val="00FF1AC6"/>
    <w:rsid w:val="00FF3DB5"/>
    <w:rsid w:val="00FF5130"/>
    <w:rsid w:val="00FF6219"/>
    <w:rsid w:val="00FF706D"/>
    <w:rsid w:val="19131D2F"/>
    <w:rsid w:val="1DCF79D2"/>
    <w:rsid w:val="1F8E650A"/>
    <w:rsid w:val="2A2C0A1E"/>
    <w:rsid w:val="30510FD4"/>
    <w:rsid w:val="3602502C"/>
    <w:rsid w:val="42161575"/>
    <w:rsid w:val="4E744220"/>
    <w:rsid w:val="64DB4D3A"/>
    <w:rsid w:val="70A87934"/>
    <w:rsid w:val="70B30FF5"/>
    <w:rsid w:val="781804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qFormat="1" w:uiPriority="39" w:name="toc 7"/>
    <w:lsdException w:uiPriority="39" w:name="toc 8"/>
    <w:lsdException w:uiPriority="39" w:name="toc 9"/>
    <w:lsdException w:qFormat="1" w:unhideWhenUsed="0" w:uiPriority="1" w:semiHidden="0" w:name="Normal Indent"/>
    <w:lsdException w:qFormat="1" w:uiPriority="0" w:semiHidden="0"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Calibri"/>
      <w:kern w:val="2"/>
      <w:sz w:val="21"/>
      <w:szCs w:val="21"/>
      <w:lang w:val="en-US" w:eastAsia="zh-CN" w:bidi="ar-SA"/>
    </w:rPr>
  </w:style>
  <w:style w:type="character" w:default="1" w:styleId="17">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toc 7"/>
    <w:basedOn w:val="1"/>
    <w:next w:val="1"/>
    <w:autoRedefine/>
    <w:semiHidden/>
    <w:unhideWhenUsed/>
    <w:qFormat/>
    <w:uiPriority w:val="39"/>
    <w:pPr>
      <w:ind w:left="2520" w:leftChars="1200"/>
    </w:pPr>
  </w:style>
  <w:style w:type="paragraph" w:styleId="3">
    <w:name w:val="Normal Indent"/>
    <w:basedOn w:val="1"/>
    <w:qFormat/>
    <w:uiPriority w:val="1"/>
    <w:pPr>
      <w:ind w:firstLine="420" w:firstLineChars="200"/>
    </w:pPr>
    <w:rPr>
      <w:rFonts w:ascii="Calibri" w:hAnsi="Calibri" w:eastAsia="仿宋" w:cs="Times New Roman"/>
      <w:sz w:val="32"/>
      <w:szCs w:val="24"/>
    </w:rPr>
  </w:style>
  <w:style w:type="paragraph" w:styleId="4">
    <w:name w:val="annotation text"/>
    <w:basedOn w:val="1"/>
    <w:link w:val="25"/>
    <w:qFormat/>
    <w:uiPriority w:val="0"/>
    <w:pPr>
      <w:jc w:val="left"/>
    </w:pPr>
  </w:style>
  <w:style w:type="paragraph" w:styleId="5">
    <w:name w:val="Body Text Indent"/>
    <w:basedOn w:val="1"/>
    <w:link w:val="28"/>
    <w:semiHidden/>
    <w:unhideWhenUsed/>
    <w:qFormat/>
    <w:uiPriority w:val="99"/>
    <w:pPr>
      <w:spacing w:after="120"/>
      <w:ind w:left="420" w:leftChars="200"/>
    </w:pPr>
  </w:style>
  <w:style w:type="paragraph" w:styleId="6">
    <w:name w:val="Body Text Indent 2"/>
    <w:basedOn w:val="1"/>
    <w:link w:val="23"/>
    <w:qFormat/>
    <w:uiPriority w:val="0"/>
    <w:pPr>
      <w:adjustRightInd w:val="0"/>
      <w:snapToGrid w:val="0"/>
      <w:spacing w:line="580" w:lineRule="atLeast"/>
      <w:ind w:firstLine="198" w:firstLineChars="198"/>
    </w:pPr>
    <w:rPr>
      <w:rFonts w:ascii="仿宋_GB2312" w:eastAsia="仿宋_GB2312" w:cs="仿宋_GB2312"/>
      <w:sz w:val="32"/>
      <w:szCs w:val="32"/>
    </w:rPr>
  </w:style>
  <w:style w:type="paragraph" w:styleId="7">
    <w:name w:val="Balloon Text"/>
    <w:basedOn w:val="1"/>
    <w:link w:val="26"/>
    <w:semiHidden/>
    <w:unhideWhenUsed/>
    <w:qFormat/>
    <w:uiPriority w:val="99"/>
    <w:rPr>
      <w:sz w:val="18"/>
      <w:szCs w:val="18"/>
    </w:rPr>
  </w:style>
  <w:style w:type="paragraph" w:styleId="8">
    <w:name w:val="footer"/>
    <w:basedOn w:val="1"/>
    <w:link w:val="22"/>
    <w:unhideWhenUsed/>
    <w:qFormat/>
    <w:uiPriority w:val="99"/>
    <w:pPr>
      <w:tabs>
        <w:tab w:val="center" w:pos="4153"/>
        <w:tab w:val="right" w:pos="8306"/>
      </w:tabs>
      <w:snapToGrid w:val="0"/>
      <w:jc w:val="left"/>
    </w:pPr>
    <w:rPr>
      <w:sz w:val="18"/>
      <w:szCs w:val="18"/>
    </w:rPr>
  </w:style>
  <w:style w:type="paragraph" w:styleId="9">
    <w:name w:val="header"/>
    <w:basedOn w:val="1"/>
    <w:link w:val="21"/>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autoRedefine/>
    <w:unhideWhenUsed/>
    <w:qFormat/>
    <w:uiPriority w:val="39"/>
  </w:style>
  <w:style w:type="paragraph" w:styleId="11">
    <w:name w:val="footnote text"/>
    <w:basedOn w:val="1"/>
    <w:link w:val="30"/>
    <w:unhideWhenUsed/>
    <w:qFormat/>
    <w:uiPriority w:val="0"/>
    <w:pPr>
      <w:snapToGrid w:val="0"/>
      <w:jc w:val="left"/>
    </w:pPr>
    <w:rPr>
      <w:sz w:val="18"/>
      <w:szCs w:val="18"/>
    </w:rPr>
  </w:style>
  <w:style w:type="paragraph" w:styleId="12">
    <w:name w:val="toc 2"/>
    <w:basedOn w:val="1"/>
    <w:next w:val="1"/>
    <w:autoRedefine/>
    <w:unhideWhenUsed/>
    <w:qFormat/>
    <w:uiPriority w:val="39"/>
    <w:pPr>
      <w:ind w:left="420" w:leftChars="200"/>
    </w:pPr>
  </w:style>
  <w:style w:type="paragraph" w:styleId="13">
    <w:name w:val="HTML Preformatted"/>
    <w:next w:val="2"/>
    <w:link w:val="24"/>
    <w:qFormat/>
    <w:uiPriority w:val="0"/>
    <w:pPr>
      <w:widowControl w:val="0"/>
      <w:spacing w:before="100" w:beforeAutospacing="1" w:after="100" w:afterAutospacing="1"/>
    </w:pPr>
    <w:rPr>
      <w:rFonts w:ascii="Courier New" w:hAnsi="Courier New" w:eastAsia="宋体" w:cs="Times New Roman"/>
      <w:kern w:val="2"/>
      <w:sz w:val="20"/>
      <w:szCs w:val="21"/>
      <w:lang w:val="en-US" w:eastAsia="zh-CN" w:bidi="ar-SA"/>
    </w:rPr>
  </w:style>
  <w:style w:type="paragraph" w:styleId="14">
    <w:name w:val="annotation subject"/>
    <w:basedOn w:val="4"/>
    <w:next w:val="4"/>
    <w:link w:val="27"/>
    <w:semiHidden/>
    <w:unhideWhenUsed/>
    <w:qFormat/>
    <w:uiPriority w:val="99"/>
    <w:rPr>
      <w:b/>
      <w:bCs/>
    </w:rPr>
  </w:style>
  <w:style w:type="paragraph" w:styleId="15">
    <w:name w:val="Body Text First Indent 2"/>
    <w:basedOn w:val="5"/>
    <w:link w:val="29"/>
    <w:unhideWhenUsed/>
    <w:qFormat/>
    <w:uiPriority w:val="0"/>
    <w:pPr>
      <w:ind w:firstLine="420" w:firstLineChars="200"/>
    </w:pPr>
    <w:rPr>
      <w:rFonts w:ascii="Calibri" w:hAnsi="Calibri" w:cs="Times New Roman"/>
      <w:szCs w:val="24"/>
    </w:rPr>
  </w:style>
  <w:style w:type="character" w:styleId="18">
    <w:name w:val="Hyperlink"/>
    <w:unhideWhenUsed/>
    <w:qFormat/>
    <w:uiPriority w:val="99"/>
    <w:rPr>
      <w:color w:val="0563C1"/>
      <w:u w:val="single"/>
    </w:rPr>
  </w:style>
  <w:style w:type="character" w:styleId="19">
    <w:name w:val="annotation reference"/>
    <w:qFormat/>
    <w:uiPriority w:val="0"/>
    <w:rPr>
      <w:sz w:val="21"/>
      <w:szCs w:val="21"/>
    </w:rPr>
  </w:style>
  <w:style w:type="character" w:styleId="20">
    <w:name w:val="footnote reference"/>
    <w:qFormat/>
    <w:uiPriority w:val="0"/>
    <w:rPr>
      <w:vertAlign w:val="superscript"/>
    </w:rPr>
  </w:style>
  <w:style w:type="character" w:customStyle="1" w:styleId="21">
    <w:name w:val="页眉 字符"/>
    <w:basedOn w:val="17"/>
    <w:link w:val="9"/>
    <w:qFormat/>
    <w:uiPriority w:val="99"/>
    <w:rPr>
      <w:sz w:val="18"/>
      <w:szCs w:val="18"/>
    </w:rPr>
  </w:style>
  <w:style w:type="character" w:customStyle="1" w:styleId="22">
    <w:name w:val="页脚 字符"/>
    <w:basedOn w:val="17"/>
    <w:link w:val="8"/>
    <w:qFormat/>
    <w:uiPriority w:val="99"/>
    <w:rPr>
      <w:sz w:val="18"/>
      <w:szCs w:val="18"/>
    </w:rPr>
  </w:style>
  <w:style w:type="character" w:customStyle="1" w:styleId="23">
    <w:name w:val="正文文本缩进 2 字符"/>
    <w:basedOn w:val="17"/>
    <w:link w:val="6"/>
    <w:qFormat/>
    <w:uiPriority w:val="0"/>
    <w:rPr>
      <w:rFonts w:ascii="仿宋_GB2312" w:hAnsi="Times New Roman" w:eastAsia="仿宋_GB2312" w:cs="仿宋_GB2312"/>
      <w:sz w:val="32"/>
      <w:szCs w:val="32"/>
    </w:rPr>
  </w:style>
  <w:style w:type="character" w:customStyle="1" w:styleId="24">
    <w:name w:val="HTML 预设格式 字符"/>
    <w:basedOn w:val="17"/>
    <w:link w:val="13"/>
    <w:qFormat/>
    <w:uiPriority w:val="0"/>
    <w:rPr>
      <w:rFonts w:ascii="Courier New" w:hAnsi="Courier New" w:eastAsia="宋体" w:cs="Times New Roman"/>
      <w:sz w:val="20"/>
      <w:szCs w:val="21"/>
    </w:rPr>
  </w:style>
  <w:style w:type="character" w:customStyle="1" w:styleId="25">
    <w:name w:val="批注文字 字符"/>
    <w:basedOn w:val="17"/>
    <w:link w:val="4"/>
    <w:qFormat/>
    <w:uiPriority w:val="0"/>
    <w:rPr>
      <w:rFonts w:ascii="Times New Roman" w:hAnsi="Times New Roman" w:eastAsia="宋体" w:cs="Calibri"/>
      <w:szCs w:val="21"/>
    </w:rPr>
  </w:style>
  <w:style w:type="character" w:customStyle="1" w:styleId="26">
    <w:name w:val="批注框文本 字符"/>
    <w:basedOn w:val="17"/>
    <w:link w:val="7"/>
    <w:semiHidden/>
    <w:qFormat/>
    <w:uiPriority w:val="99"/>
    <w:rPr>
      <w:rFonts w:ascii="Times New Roman" w:hAnsi="Times New Roman" w:eastAsia="宋体" w:cs="Calibri"/>
      <w:sz w:val="18"/>
      <w:szCs w:val="18"/>
    </w:rPr>
  </w:style>
  <w:style w:type="character" w:customStyle="1" w:styleId="27">
    <w:name w:val="批注主题 字符"/>
    <w:basedOn w:val="25"/>
    <w:link w:val="14"/>
    <w:semiHidden/>
    <w:qFormat/>
    <w:uiPriority w:val="99"/>
    <w:rPr>
      <w:rFonts w:ascii="Times New Roman" w:hAnsi="Times New Roman" w:eastAsia="宋体" w:cs="Calibri"/>
      <w:b/>
      <w:bCs/>
      <w:szCs w:val="21"/>
    </w:rPr>
  </w:style>
  <w:style w:type="character" w:customStyle="1" w:styleId="28">
    <w:name w:val="正文文本缩进 字符"/>
    <w:basedOn w:val="17"/>
    <w:link w:val="5"/>
    <w:semiHidden/>
    <w:qFormat/>
    <w:uiPriority w:val="99"/>
    <w:rPr>
      <w:rFonts w:ascii="Times New Roman" w:hAnsi="Times New Roman" w:eastAsia="宋体" w:cs="Calibri"/>
      <w:szCs w:val="21"/>
    </w:rPr>
  </w:style>
  <w:style w:type="character" w:customStyle="1" w:styleId="29">
    <w:name w:val="正文首行缩进 2 字符"/>
    <w:basedOn w:val="28"/>
    <w:link w:val="15"/>
    <w:qFormat/>
    <w:uiPriority w:val="0"/>
    <w:rPr>
      <w:rFonts w:ascii="Calibri" w:hAnsi="Calibri" w:eastAsia="宋体" w:cs="Times New Roman"/>
      <w:szCs w:val="24"/>
    </w:rPr>
  </w:style>
  <w:style w:type="character" w:customStyle="1" w:styleId="30">
    <w:name w:val="脚注文本 字符"/>
    <w:basedOn w:val="17"/>
    <w:link w:val="11"/>
    <w:qFormat/>
    <w:uiPriority w:val="0"/>
    <w:rPr>
      <w:rFonts w:ascii="Times New Roman" w:hAnsi="Times New Roman" w:eastAsia="宋体" w:cs="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1.emf"/><Relationship Id="rId8" Type="http://schemas.openxmlformats.org/officeDocument/2006/relationships/package" Target="embeddings/Microsoft_Visio___1.vsdx"/><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customXml" Target="../customXml/item1.xml"/><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bmp"/><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B74A9EE-D70D-44EA-ADBF-5DE78CF61760}">
  <ds:schemaRefs/>
</ds:datastoreItem>
</file>

<file path=docProps/app.xml><?xml version="1.0" encoding="utf-8"?>
<Properties xmlns="http://schemas.openxmlformats.org/officeDocument/2006/extended-properties" xmlns:vt="http://schemas.openxmlformats.org/officeDocument/2006/docPropsVTypes">
  <Template>Normal.dotm</Template>
  <Company>普瑞安全</Company>
  <Pages>19</Pages>
  <Words>1320</Words>
  <Characters>1368</Characters>
  <Lines>76</Lines>
  <Paragraphs>21</Paragraphs>
  <TotalTime>2</TotalTime>
  <ScaleCrop>false</ScaleCrop>
  <LinksUpToDate>false</LinksUpToDate>
  <CharactersWithSpaces>1406</CharactersWithSpaces>
  <Application>WPS Office_12.1.0.25865_F1E327BC-269C-435d-A152-05C5408002CA</Application>
  <DocSecurity>1</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2025-09-05T08:23:00Z</dcterms:created>
  <dc:creator>普瑞安全</dc:creator>
  <cp:lastModifiedBy>阳威</cp:lastModifiedBy>
  <dcterms:modified xsi:type="dcterms:W3CDTF">2026-04-24T06:51:30Z</dcterms:modified>
  <cp:revision>64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7B7A54D83ACC4D918A1B89CADF8295BC_13</vt:lpwstr>
  </property>
  <property fmtid="{D5CDD505-2E9C-101B-9397-08002B2CF9AE}" pid="4" name="KSOTemplateDocerSaveRecord">
    <vt:lpwstr>eyJoZGlkIjoiMDk5MmY1YWU0M2YyM2ZlYzJiZGM4N2IwNmJjOTVkYzIiLCJ1c2VySWQiOiI2NzI4MDUxMjEifQ==</vt:lpwstr>
  </property>
</Properties>
</file>