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40AE1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color w:val="auto"/>
          <w:sz w:val="44"/>
          <w:szCs w:val="44"/>
        </w:rPr>
      </w:pPr>
      <w:r>
        <w:rPr>
          <w:rFonts w:hint="eastAsia" w:ascii="方正公文小标宋" w:hAnsi="方正公文小标宋" w:eastAsia="方正公文小标宋" w:cs="方正公文小标宋"/>
          <w:color w:val="auto"/>
          <w:sz w:val="44"/>
          <w:szCs w:val="44"/>
          <w:lang w:val="en-US" w:eastAsia="zh-CN"/>
        </w:rPr>
        <w:t>行唐县</w:t>
      </w:r>
      <w:r>
        <w:rPr>
          <w:rFonts w:hint="eastAsia" w:ascii="方正公文小标宋" w:hAnsi="方正公文小标宋" w:eastAsia="方正公文小标宋" w:cs="方正公文小标宋"/>
          <w:color w:val="auto"/>
          <w:sz w:val="44"/>
          <w:szCs w:val="44"/>
        </w:rPr>
        <w:t>市场监督管理局</w:t>
      </w:r>
    </w:p>
    <w:p w14:paraId="5B80B61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color w:val="auto"/>
          <w:sz w:val="44"/>
          <w:szCs w:val="44"/>
        </w:rPr>
      </w:pPr>
      <w:r>
        <w:rPr>
          <w:rFonts w:hint="eastAsia" w:ascii="方正公文小标宋" w:hAnsi="方正公文小标宋" w:eastAsia="方正公文小标宋" w:cs="方正公文小标宋"/>
          <w:color w:val="auto"/>
          <w:sz w:val="44"/>
          <w:szCs w:val="44"/>
        </w:rPr>
        <w:t>关于清理长期停业未经营市场主体的公告</w:t>
      </w:r>
    </w:p>
    <w:p w14:paraId="11AB9005">
      <w:pPr>
        <w:keepNext w:val="0"/>
        <w:keepLines w:val="0"/>
        <w:pageBreakBefore w:val="0"/>
        <w:widowControl w:val="0"/>
        <w:kinsoku/>
        <w:overflowPunct/>
        <w:topLinePunct w:val="0"/>
        <w:autoSpaceDE/>
        <w:autoSpaceDN/>
        <w:bidi w:val="0"/>
        <w:adjustRightInd/>
        <w:snapToGrid/>
        <w:spacing w:line="560" w:lineRule="exact"/>
        <w:jc w:val="center"/>
        <w:textAlignment w:val="auto"/>
        <w:rPr>
          <w:rFonts w:hint="eastAsia"/>
          <w:color w:val="auto"/>
          <w:sz w:val="32"/>
          <w:szCs w:val="32"/>
        </w:rPr>
      </w:pPr>
    </w:p>
    <w:p w14:paraId="478D6D36">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为更好地解决长期停业未经营市场主体挤占社会资源、造成数据失真、影响政府科学决策等问题，根据《国家工商总局、国家税务总局关于清理长期停业未经营企业</w:t>
      </w:r>
      <w:bookmarkStart w:id="0" w:name="_GoBack"/>
      <w:bookmarkEnd w:id="0"/>
      <w:r>
        <w:rPr>
          <w:rFonts w:hint="eastAsia" w:ascii="仿宋" w:hAnsi="仿宋" w:eastAsia="仿宋" w:cs="仿宋"/>
          <w:color w:val="auto"/>
          <w:sz w:val="32"/>
          <w:szCs w:val="32"/>
        </w:rPr>
        <w:t>工作有关问题的通知》(工商企监字〔2016〕97号)文件精神，</w:t>
      </w:r>
      <w:r>
        <w:rPr>
          <w:rFonts w:hint="eastAsia" w:ascii="仿宋" w:hAnsi="仿宋" w:eastAsia="仿宋" w:cs="仿宋"/>
          <w:color w:val="auto"/>
          <w:sz w:val="32"/>
          <w:szCs w:val="32"/>
          <w:lang w:val="en-US" w:eastAsia="zh-CN"/>
        </w:rPr>
        <w:t>以及河北省市场监督管理局《关于在全省组织开展清理长期停业未经营企业专项行动的通知》(冀市监函〔2020〕487号)工作</w:t>
      </w:r>
      <w:r>
        <w:rPr>
          <w:rFonts w:hint="eastAsia" w:ascii="仿宋" w:hAnsi="仿宋" w:eastAsia="仿宋" w:cs="仿宋"/>
          <w:color w:val="auto"/>
          <w:sz w:val="32"/>
          <w:szCs w:val="32"/>
        </w:rPr>
        <w:t>要求，</w:t>
      </w:r>
      <w:r>
        <w:rPr>
          <w:rFonts w:hint="eastAsia" w:ascii="仿宋" w:hAnsi="仿宋" w:eastAsia="仿宋" w:cs="仿宋"/>
          <w:color w:val="auto"/>
          <w:sz w:val="32"/>
          <w:szCs w:val="32"/>
          <w:lang w:val="en-US" w:eastAsia="zh-CN"/>
        </w:rPr>
        <w:t>我县自即日起</w:t>
      </w:r>
      <w:r>
        <w:rPr>
          <w:rFonts w:hint="eastAsia" w:ascii="仿宋" w:hAnsi="仿宋" w:eastAsia="仿宋" w:cs="仿宋"/>
          <w:color w:val="auto"/>
          <w:sz w:val="32"/>
          <w:szCs w:val="32"/>
        </w:rPr>
        <w:t>在全</w:t>
      </w:r>
      <w:r>
        <w:rPr>
          <w:rFonts w:hint="eastAsia" w:ascii="仿宋" w:hAnsi="仿宋" w:eastAsia="仿宋" w:cs="仿宋"/>
          <w:color w:val="auto"/>
          <w:sz w:val="32"/>
          <w:szCs w:val="32"/>
          <w:lang w:val="en-US" w:eastAsia="zh-CN"/>
        </w:rPr>
        <w:t>县</w:t>
      </w:r>
      <w:r>
        <w:rPr>
          <w:rFonts w:hint="eastAsia" w:ascii="仿宋" w:hAnsi="仿宋" w:eastAsia="仿宋" w:cs="仿宋"/>
          <w:color w:val="auto"/>
          <w:sz w:val="32"/>
          <w:szCs w:val="32"/>
        </w:rPr>
        <w:t>内开展清理长期停业未经营</w:t>
      </w:r>
      <w:r>
        <w:rPr>
          <w:rFonts w:hint="eastAsia" w:ascii="仿宋" w:hAnsi="仿宋" w:eastAsia="仿宋" w:cs="仿宋"/>
          <w:color w:val="auto"/>
          <w:sz w:val="32"/>
          <w:szCs w:val="32"/>
          <w:lang w:val="en-US" w:eastAsia="zh-CN"/>
        </w:rPr>
        <w:t>市场主体</w:t>
      </w:r>
      <w:r>
        <w:rPr>
          <w:rFonts w:hint="eastAsia" w:ascii="仿宋" w:hAnsi="仿宋" w:eastAsia="仿宋" w:cs="仿宋"/>
          <w:color w:val="auto"/>
          <w:sz w:val="32"/>
          <w:szCs w:val="32"/>
        </w:rPr>
        <w:t>专项行动。</w:t>
      </w:r>
    </w:p>
    <w:p w14:paraId="76F7F54F">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行唐县市场监管局依据省、市局通知精神，排查了辖区企业、农民专业合作社数据，清理对象为202</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和202</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连续两个年度未依法报送公示年度报告且通过登记场所无法联系的企业、农民专业合作社，</w:t>
      </w:r>
      <w:r>
        <w:rPr>
          <w:rFonts w:hint="eastAsia" w:ascii="仿宋" w:hAnsi="仿宋" w:eastAsia="仿宋" w:cs="仿宋"/>
          <w:color w:val="auto"/>
          <w:sz w:val="32"/>
          <w:szCs w:val="32"/>
          <w:lang w:val="en-US" w:eastAsia="zh-CN"/>
        </w:rPr>
        <w:t>请</w:t>
      </w:r>
      <w:r>
        <w:rPr>
          <w:rFonts w:hint="eastAsia" w:ascii="仿宋" w:hAnsi="仿宋" w:eastAsia="仿宋" w:cs="仿宋"/>
          <w:color w:val="auto"/>
          <w:sz w:val="32"/>
          <w:szCs w:val="32"/>
        </w:rPr>
        <w:t>未年报的公司或分公司及</w:t>
      </w:r>
      <w:r>
        <w:rPr>
          <w:rFonts w:hint="eastAsia" w:ascii="仿宋" w:hAnsi="仿宋" w:eastAsia="仿宋" w:cs="仿宋"/>
          <w:color w:val="auto"/>
          <w:sz w:val="32"/>
          <w:szCs w:val="32"/>
          <w:lang w:val="en-US" w:eastAsia="zh-CN"/>
        </w:rPr>
        <w:t>自公告之日起</w:t>
      </w:r>
      <w:r>
        <w:rPr>
          <w:rFonts w:hint="eastAsia" w:ascii="仿宋" w:hAnsi="仿宋" w:eastAsia="仿宋" w:cs="仿宋"/>
          <w:color w:val="auto"/>
          <w:sz w:val="32"/>
          <w:szCs w:val="32"/>
          <w:u w:val="none"/>
          <w:lang w:val="en-US" w:eastAsia="zh-CN"/>
        </w:rPr>
        <w:t>10日内</w:t>
      </w:r>
      <w:r>
        <w:rPr>
          <w:rFonts w:hint="eastAsia" w:ascii="仿宋" w:hAnsi="仿宋" w:eastAsia="仿宋" w:cs="仿宋"/>
          <w:color w:val="auto"/>
          <w:sz w:val="32"/>
          <w:szCs w:val="32"/>
        </w:rPr>
        <w:t>到市场监督管理</w:t>
      </w:r>
      <w:r>
        <w:rPr>
          <w:rFonts w:hint="eastAsia" w:ascii="仿宋" w:hAnsi="仿宋" w:eastAsia="仿宋" w:cs="仿宋"/>
          <w:color w:val="auto"/>
          <w:sz w:val="32"/>
          <w:szCs w:val="32"/>
          <w:lang w:val="en-US" w:eastAsia="zh-CN"/>
        </w:rPr>
        <w:t>部门</w:t>
      </w:r>
      <w:r>
        <w:rPr>
          <w:rFonts w:hint="eastAsia" w:ascii="仿宋" w:hAnsi="仿宋" w:eastAsia="仿宋" w:cs="仿宋"/>
          <w:color w:val="auto"/>
          <w:sz w:val="32"/>
          <w:szCs w:val="32"/>
        </w:rPr>
        <w:t>申请补报年度报告、申请移出经营异常名录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或到行政审批部门办理注销登记、到税务部门进行纳税申报，履行相应的法律义务，逾期仍未履行法定义务的，市场监督管理部门将依据《中华人民共和国公司法》、《中华人民共和国个人独资企业法》《中华人民共和国农民专业合作社法》《中华人民共和国市场主体登记管理条例》有关规定启动吊销营业执照的行政处罚程序。公告名单见附件。</w:t>
      </w:r>
    </w:p>
    <w:p w14:paraId="041383BE">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default" w:ascii="仿宋" w:hAnsi="仿宋" w:eastAsia="仿宋" w:cs="仿宋"/>
          <w:color w:val="auto"/>
          <w:sz w:val="32"/>
          <w:szCs w:val="32"/>
          <w:lang w:val="en-US" w:eastAsia="zh-CN"/>
        </w:rPr>
      </w:pPr>
      <w:r>
        <w:rPr>
          <w:rFonts w:hint="default" w:ascii="仿宋" w:hAnsi="仿宋" w:eastAsia="仿宋" w:cs="仿宋"/>
          <w:color w:val="auto"/>
          <w:sz w:val="32"/>
          <w:szCs w:val="32"/>
          <w:lang w:val="en-US" w:eastAsia="zh-CN"/>
        </w:rPr>
        <w:t>附件：企业、合作社202</w:t>
      </w:r>
      <w:r>
        <w:rPr>
          <w:rFonts w:hint="eastAsia" w:ascii="仿宋" w:hAnsi="仿宋" w:eastAsia="仿宋" w:cs="仿宋"/>
          <w:color w:val="auto"/>
          <w:sz w:val="32"/>
          <w:szCs w:val="32"/>
          <w:lang w:val="en-US" w:eastAsia="zh-CN"/>
        </w:rPr>
        <w:t>3</w:t>
      </w:r>
      <w:r>
        <w:rPr>
          <w:rFonts w:hint="default" w:ascii="仿宋" w:hAnsi="仿宋" w:eastAsia="仿宋" w:cs="仿宋"/>
          <w:color w:val="auto"/>
          <w:sz w:val="32"/>
          <w:szCs w:val="32"/>
          <w:lang w:val="en-US" w:eastAsia="zh-CN"/>
        </w:rPr>
        <w:t>、202</w:t>
      </w:r>
      <w:r>
        <w:rPr>
          <w:rFonts w:hint="eastAsia" w:ascii="仿宋" w:hAnsi="仿宋" w:eastAsia="仿宋" w:cs="仿宋"/>
          <w:color w:val="auto"/>
          <w:sz w:val="32"/>
          <w:szCs w:val="32"/>
          <w:lang w:val="en-US" w:eastAsia="zh-CN"/>
        </w:rPr>
        <w:t>4</w:t>
      </w:r>
      <w:r>
        <w:rPr>
          <w:rFonts w:hint="default" w:ascii="仿宋" w:hAnsi="仿宋" w:eastAsia="仿宋" w:cs="仿宋"/>
          <w:color w:val="auto"/>
          <w:sz w:val="32"/>
          <w:szCs w:val="32"/>
          <w:lang w:val="en-US" w:eastAsia="zh-CN"/>
        </w:rPr>
        <w:t>连续两年未年报名单</w:t>
      </w:r>
    </w:p>
    <w:p w14:paraId="088B8D23">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default" w:ascii="仿宋" w:hAnsi="仿宋" w:eastAsia="仿宋" w:cs="仿宋"/>
          <w:color w:val="auto"/>
          <w:sz w:val="32"/>
          <w:szCs w:val="32"/>
          <w:lang w:val="en-US" w:eastAsia="zh-CN"/>
        </w:rPr>
      </w:pPr>
    </w:p>
    <w:p w14:paraId="23AA1DA1">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right"/>
        <w:textAlignment w:val="auto"/>
        <w:rPr>
          <w:rFonts w:hint="default" w:ascii="仿宋" w:hAnsi="仿宋" w:eastAsia="仿宋" w:cs="仿宋"/>
          <w:color w:val="auto"/>
          <w:sz w:val="32"/>
          <w:szCs w:val="32"/>
          <w:lang w:val="en-US" w:eastAsia="zh-CN"/>
        </w:rPr>
      </w:pPr>
      <w:r>
        <w:rPr>
          <w:rFonts w:hint="default" w:ascii="仿宋" w:hAnsi="仿宋" w:eastAsia="仿宋" w:cs="仿宋"/>
          <w:color w:val="auto"/>
          <w:sz w:val="32"/>
          <w:szCs w:val="32"/>
          <w:lang w:val="en-US" w:eastAsia="zh-CN"/>
        </w:rPr>
        <w:t>行唐县市场监督管理局</w:t>
      </w:r>
    </w:p>
    <w:p w14:paraId="60F67B14">
      <w:pPr>
        <w:keepNext w:val="0"/>
        <w:keepLines w:val="0"/>
        <w:pageBreakBefore w:val="0"/>
        <w:widowControl w:val="0"/>
        <w:kinsoku/>
        <w:wordWrap w:val="0"/>
        <w:overflowPunct/>
        <w:topLinePunct w:val="0"/>
        <w:autoSpaceDE/>
        <w:autoSpaceDN/>
        <w:bidi w:val="0"/>
        <w:adjustRightInd/>
        <w:snapToGrid/>
        <w:spacing w:line="520" w:lineRule="exact"/>
        <w:ind w:firstLine="640" w:firstLineChars="200"/>
        <w:jc w:val="right"/>
        <w:textAlignment w:val="auto"/>
        <w:rPr>
          <w:rFonts w:hint="default" w:ascii="方正公文小标宋" w:hAnsi="方正公文小标宋" w:eastAsia="方正公文小标宋" w:cs="方正公文小标宋"/>
          <w:color w:val="auto"/>
          <w:sz w:val="32"/>
          <w:szCs w:val="32"/>
          <w:lang w:val="en-US" w:eastAsia="zh-CN"/>
        </w:rPr>
      </w:pPr>
      <w:r>
        <w:rPr>
          <w:rFonts w:hint="default" w:ascii="仿宋" w:hAnsi="仿宋" w:eastAsia="仿宋" w:cs="仿宋"/>
          <w:color w:val="auto"/>
          <w:sz w:val="32"/>
          <w:szCs w:val="32"/>
          <w:lang w:val="en-US" w:eastAsia="zh-CN"/>
        </w:rPr>
        <w:t>202</w:t>
      </w:r>
      <w:r>
        <w:rPr>
          <w:rFonts w:hint="eastAsia" w:ascii="仿宋" w:hAnsi="仿宋" w:eastAsia="仿宋" w:cs="仿宋"/>
          <w:color w:val="auto"/>
          <w:sz w:val="32"/>
          <w:szCs w:val="32"/>
          <w:lang w:val="en-US" w:eastAsia="zh-CN"/>
        </w:rPr>
        <w:t>6</w:t>
      </w:r>
      <w:r>
        <w:rPr>
          <w:rFonts w:hint="default" w:ascii="仿宋" w:hAnsi="仿宋" w:eastAsia="仿宋" w:cs="仿宋"/>
          <w:color w:val="auto"/>
          <w:sz w:val="32"/>
          <w:szCs w:val="32"/>
          <w:lang w:val="en-US" w:eastAsia="zh-CN"/>
        </w:rPr>
        <w:t>年</w:t>
      </w:r>
      <w:r>
        <w:rPr>
          <w:rFonts w:hint="eastAsia" w:ascii="仿宋" w:hAnsi="仿宋" w:eastAsia="仿宋" w:cs="仿宋"/>
          <w:color w:val="auto"/>
          <w:sz w:val="32"/>
          <w:szCs w:val="32"/>
          <w:lang w:val="en-US" w:eastAsia="zh-CN"/>
        </w:rPr>
        <w:t>4</w:t>
      </w:r>
      <w:r>
        <w:rPr>
          <w:rFonts w:hint="default" w:ascii="仿宋" w:hAnsi="仿宋" w:eastAsia="仿宋" w:cs="仿宋"/>
          <w:color w:val="auto"/>
          <w:sz w:val="32"/>
          <w:szCs w:val="32"/>
          <w:lang w:val="en-US" w:eastAsia="zh-CN"/>
        </w:rPr>
        <w:t>月</w:t>
      </w:r>
      <w:r>
        <w:rPr>
          <w:rFonts w:hint="eastAsia" w:ascii="仿宋" w:hAnsi="仿宋" w:eastAsia="仿宋" w:cs="仿宋"/>
          <w:color w:val="auto"/>
          <w:sz w:val="32"/>
          <w:szCs w:val="32"/>
          <w:lang w:val="en-US" w:eastAsia="zh-CN"/>
        </w:rPr>
        <w:t>1</w:t>
      </w:r>
      <w:r>
        <w:rPr>
          <w:rFonts w:hint="default" w:ascii="仿宋" w:hAnsi="仿宋" w:eastAsia="仿宋" w:cs="仿宋"/>
          <w:color w:val="auto"/>
          <w:sz w:val="32"/>
          <w:szCs w:val="32"/>
          <w:lang w:val="en-US" w:eastAsia="zh-CN"/>
        </w:rPr>
        <w:t>日</w:t>
      </w:r>
      <w:r>
        <w:rPr>
          <w:rFonts w:hint="eastAsia" w:ascii="仿宋" w:hAnsi="仿宋" w:eastAsia="仿宋" w:cs="仿宋"/>
          <w:color w:val="auto"/>
          <w:sz w:val="32"/>
          <w:szCs w:val="32"/>
          <w:lang w:val="en-US" w:eastAsia="zh-CN"/>
        </w:rPr>
        <w:t xml:space="preserve">  </w:t>
      </w:r>
    </w:p>
    <w:sectPr>
      <w:pgSz w:w="11906" w:h="16838"/>
      <w:pgMar w:top="1531" w:right="1304" w:bottom="136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公文小标宋">
    <w:panose1 w:val="02000500000000000000"/>
    <w:charset w:val="86"/>
    <w:family w:val="auto"/>
    <w:pitch w:val="default"/>
    <w:sig w:usb0="A00002BF" w:usb1="38CF7CFA" w:usb2="00000016" w:usb3="00000000" w:csb0="00040001" w:csb1="00000000"/>
    <w:embedRegular r:id="rId1" w:fontKey="{5C92502F-280C-4ECF-9719-53E860B0C83A}"/>
  </w:font>
  <w:font w:name="仿宋">
    <w:panose1 w:val="02010609060101010101"/>
    <w:charset w:val="86"/>
    <w:family w:val="auto"/>
    <w:pitch w:val="default"/>
    <w:sig w:usb0="800002BF" w:usb1="38CF7CFA" w:usb2="00000016" w:usb3="00000000" w:csb0="00040001" w:csb1="00000000"/>
    <w:embedRegular r:id="rId2" w:fontKey="{39AC2855-F6BD-4A68-B278-94E0CE5764BB}"/>
  </w:font>
  <w:font w:name="WPSEMBED1">
    <w:panose1 w:val="02000500000000000000"/>
    <w:charset w:val="86"/>
    <w:family w:val="auto"/>
    <w:pitch w:val="default"/>
    <w:sig w:usb0="A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3YTc2OTE1YjY3ZmI2NDE0YjgxOWJjMDJlMDEzZDgifQ=="/>
  </w:docVars>
  <w:rsids>
    <w:rsidRoot w:val="00000000"/>
    <w:rsid w:val="012B30DF"/>
    <w:rsid w:val="0D7F4EA4"/>
    <w:rsid w:val="0E814EC7"/>
    <w:rsid w:val="15FF7113"/>
    <w:rsid w:val="1E01528C"/>
    <w:rsid w:val="1E9D5181"/>
    <w:rsid w:val="2FB17E6E"/>
    <w:rsid w:val="407D369D"/>
    <w:rsid w:val="449A68BC"/>
    <w:rsid w:val="46BC10A7"/>
    <w:rsid w:val="57C77E54"/>
    <w:rsid w:val="5A797099"/>
    <w:rsid w:val="5F3B1E32"/>
    <w:rsid w:val="632F35C5"/>
    <w:rsid w:val="63632487"/>
    <w:rsid w:val="64576326"/>
    <w:rsid w:val="659F1446"/>
    <w:rsid w:val="66A441AA"/>
    <w:rsid w:val="6C412B3D"/>
    <w:rsid w:val="705B1F91"/>
    <w:rsid w:val="7E9C67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539</Words>
  <Characters>563</Characters>
  <Lines>0</Lines>
  <Paragraphs>0</Paragraphs>
  <TotalTime>23</TotalTime>
  <ScaleCrop>false</ScaleCrop>
  <LinksUpToDate>false</LinksUpToDate>
  <CharactersWithSpaces>565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2023-08-22T02:49:00Z</dcterms:created>
  <dc:creator>Administrator</dc:creator>
  <cp:lastModifiedBy>青青河边草</cp:lastModifiedBy>
  <cp:lastPrinted>2025-02-26T00:42:00Z</cp:lastPrinted>
  <dcterms:modified xsi:type="dcterms:W3CDTF">2026-04-01T02:34:39Z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2490AD483B2E45D5A7694BC1D4EF6E79_13</vt:lpwstr>
  </property>
  <property fmtid="{D5CDD505-2E9C-101B-9397-08002B2CF9AE}" pid="4" name="KSOTemplateDocerSaveRecord">
    <vt:lpwstr>eyJoZGlkIjoiYWU3MjFkODEzOTlkNjU1NTdlZWI1YTVmYjE1YTExYjYiLCJ1c2VySWQiOiIxMTMwODM2MDIyIn0=</vt:lpwstr>
  </property>
</Properties>
</file>