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2026年单位预算信息公开目录</w:t>
      </w:r>
    </w:p>
    <w:p>
      <w:pPr>
        <w:jc w:val="center"/>
      </w:pPr>
      <w:r>
        <w:rPr>
          <w:rFonts w:ascii="黑体" w:hAnsi="黑体" w:eastAsia="黑体" w:cs="黑体"/>
          <w:b/>
          <w:color w:val="000000"/>
          <w:sz w:val="30"/>
        </w:rPr>
        <w:t xml:space="preserve"> </w:t>
      </w: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一、行唐县金融发展服务中心本级收支预算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一、行唐县金融发展服务中心本级收支预算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440001行唐县金融发展服务中心本级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108.86</w:t>
            </w:r>
          </w:p>
        </w:tc>
        <w:tc>
          <w:tcPr>
            <w:tcW w:w="4535" w:type="dxa"/>
            <w:vAlign w:val="center"/>
          </w:tcPr>
          <w:p>
            <w:pPr>
              <w:pStyle w:val="12"/>
            </w:pPr>
            <w:r>
              <w:t>一、一般公共服务支出</w:t>
            </w:r>
          </w:p>
        </w:tc>
        <w:tc>
          <w:tcPr>
            <w:tcW w:w="2126" w:type="dxa"/>
            <w:vAlign w:val="center"/>
          </w:tcPr>
          <w:p>
            <w:pPr>
              <w:pStyle w:val="11"/>
            </w:pPr>
            <w:r>
              <w:t>87.95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108.86</w:t>
            </w:r>
          </w:p>
        </w:tc>
        <w:tc>
          <w:tcPr>
            <w:tcW w:w="4535" w:type="dxa"/>
            <w:vAlign w:val="center"/>
          </w:tcPr>
          <w:p>
            <w:pPr>
              <w:pStyle w:val="14"/>
            </w:pPr>
            <w:r>
              <w:t>本年支出合计</w:t>
            </w:r>
          </w:p>
        </w:tc>
        <w:tc>
          <w:tcPr>
            <w:tcW w:w="2126" w:type="dxa"/>
            <w:vAlign w:val="center"/>
          </w:tcPr>
          <w:p>
            <w:pPr>
              <w:pStyle w:val="15"/>
            </w:pPr>
            <w:r>
              <w:t>108.86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108.86</w:t>
            </w:r>
          </w:p>
        </w:tc>
        <w:tc>
          <w:tcPr>
            <w:tcW w:w="4535" w:type="dxa"/>
            <w:vAlign w:val="center"/>
          </w:tcPr>
          <w:p>
            <w:pPr>
              <w:pStyle w:val="14"/>
            </w:pPr>
            <w:r>
              <w:t>支出总计</w:t>
            </w:r>
          </w:p>
        </w:tc>
        <w:tc>
          <w:tcPr>
            <w:tcW w:w="2126" w:type="dxa"/>
            <w:vAlign w:val="center"/>
          </w:tcPr>
          <w:p>
            <w:pPr>
              <w:pStyle w:val="15"/>
            </w:pPr>
            <w:r>
              <w:t>108.86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440001行唐县金融发展服务中心本级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108.86</w:t>
            </w:r>
          </w:p>
        </w:tc>
        <w:tc>
          <w:tcPr>
            <w:tcW w:w="1134" w:type="dxa"/>
            <w:vAlign w:val="center"/>
          </w:tcPr>
          <w:p>
            <w:pPr>
              <w:pStyle w:val="15"/>
            </w:pPr>
            <w:r>
              <w:t>108.86</w:t>
            </w:r>
          </w:p>
        </w:tc>
        <w:tc>
          <w:tcPr>
            <w:tcW w:w="1134" w:type="dxa"/>
            <w:vAlign w:val="center"/>
          </w:tcPr>
          <w:p>
            <w:pPr>
              <w:pStyle w:val="15"/>
            </w:pPr>
            <w:r>
              <w:t>108.86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87.95</w:t>
            </w:r>
          </w:p>
        </w:tc>
        <w:tc>
          <w:tcPr>
            <w:tcW w:w="1134" w:type="dxa"/>
            <w:vAlign w:val="center"/>
          </w:tcPr>
          <w:p>
            <w:pPr>
              <w:pStyle w:val="11"/>
            </w:pPr>
            <w:r>
              <w:t>87.95</w:t>
            </w:r>
          </w:p>
        </w:tc>
        <w:tc>
          <w:tcPr>
            <w:tcW w:w="1134" w:type="dxa"/>
            <w:vAlign w:val="center"/>
          </w:tcPr>
          <w:p>
            <w:pPr>
              <w:pStyle w:val="11"/>
            </w:pPr>
            <w:r>
              <w:t>87.95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87.95</w:t>
            </w:r>
          </w:p>
        </w:tc>
        <w:tc>
          <w:tcPr>
            <w:tcW w:w="1134" w:type="dxa"/>
            <w:vAlign w:val="center"/>
          </w:tcPr>
          <w:p>
            <w:pPr>
              <w:pStyle w:val="11"/>
            </w:pPr>
            <w:r>
              <w:t>87.95</w:t>
            </w:r>
          </w:p>
        </w:tc>
        <w:tc>
          <w:tcPr>
            <w:tcW w:w="1134" w:type="dxa"/>
            <w:vAlign w:val="center"/>
          </w:tcPr>
          <w:p>
            <w:pPr>
              <w:pStyle w:val="11"/>
            </w:pPr>
            <w:r>
              <w:t>87.95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2010350</w:t>
            </w:r>
          </w:p>
        </w:tc>
        <w:tc>
          <w:tcPr>
            <w:tcW w:w="1559" w:type="dxa"/>
            <w:vAlign w:val="center"/>
          </w:tcPr>
          <w:p>
            <w:pPr>
              <w:pStyle w:val="12"/>
            </w:pPr>
            <w:r>
              <w:t>事业运行</w:t>
            </w:r>
          </w:p>
        </w:tc>
        <w:tc>
          <w:tcPr>
            <w:tcW w:w="1134" w:type="dxa"/>
            <w:vAlign w:val="center"/>
          </w:tcPr>
          <w:p>
            <w:pPr>
              <w:pStyle w:val="11"/>
            </w:pPr>
            <w:r>
              <w:t>87.95</w:t>
            </w:r>
          </w:p>
        </w:tc>
        <w:tc>
          <w:tcPr>
            <w:tcW w:w="1134" w:type="dxa"/>
            <w:vAlign w:val="center"/>
          </w:tcPr>
          <w:p>
            <w:pPr>
              <w:pStyle w:val="11"/>
            </w:pPr>
            <w:r>
              <w:t>87.95</w:t>
            </w:r>
          </w:p>
        </w:tc>
        <w:tc>
          <w:tcPr>
            <w:tcW w:w="1134" w:type="dxa"/>
            <w:vAlign w:val="center"/>
          </w:tcPr>
          <w:p>
            <w:pPr>
              <w:pStyle w:val="11"/>
            </w:pPr>
            <w:r>
              <w:t>87.95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8.72</w:t>
            </w:r>
          </w:p>
        </w:tc>
        <w:tc>
          <w:tcPr>
            <w:tcW w:w="1134" w:type="dxa"/>
            <w:vAlign w:val="center"/>
          </w:tcPr>
          <w:p>
            <w:pPr>
              <w:pStyle w:val="11"/>
            </w:pPr>
            <w:r>
              <w:t>8.72</w:t>
            </w:r>
          </w:p>
        </w:tc>
        <w:tc>
          <w:tcPr>
            <w:tcW w:w="1134" w:type="dxa"/>
            <w:vAlign w:val="center"/>
          </w:tcPr>
          <w:p>
            <w:pPr>
              <w:pStyle w:val="11"/>
            </w:pPr>
            <w:r>
              <w:t>8.72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8.72</w:t>
            </w:r>
          </w:p>
        </w:tc>
        <w:tc>
          <w:tcPr>
            <w:tcW w:w="1134" w:type="dxa"/>
            <w:vAlign w:val="center"/>
          </w:tcPr>
          <w:p>
            <w:pPr>
              <w:pStyle w:val="11"/>
            </w:pPr>
            <w:r>
              <w:t>8.72</w:t>
            </w:r>
          </w:p>
        </w:tc>
        <w:tc>
          <w:tcPr>
            <w:tcW w:w="1134" w:type="dxa"/>
            <w:vAlign w:val="center"/>
          </w:tcPr>
          <w:p>
            <w:pPr>
              <w:pStyle w:val="11"/>
            </w:pPr>
            <w:r>
              <w:t>8.72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8.72</w:t>
            </w:r>
          </w:p>
        </w:tc>
        <w:tc>
          <w:tcPr>
            <w:tcW w:w="1134" w:type="dxa"/>
            <w:vAlign w:val="center"/>
          </w:tcPr>
          <w:p>
            <w:pPr>
              <w:pStyle w:val="11"/>
            </w:pPr>
            <w:r>
              <w:t>8.72</w:t>
            </w:r>
          </w:p>
        </w:tc>
        <w:tc>
          <w:tcPr>
            <w:tcW w:w="1134" w:type="dxa"/>
            <w:vAlign w:val="center"/>
          </w:tcPr>
          <w:p>
            <w:pPr>
              <w:pStyle w:val="11"/>
            </w:pPr>
            <w:r>
              <w:t>8.72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7.92</w:t>
            </w:r>
          </w:p>
        </w:tc>
        <w:tc>
          <w:tcPr>
            <w:tcW w:w="1134" w:type="dxa"/>
            <w:vAlign w:val="center"/>
          </w:tcPr>
          <w:p>
            <w:pPr>
              <w:pStyle w:val="11"/>
            </w:pPr>
            <w:r>
              <w:t>7.92</w:t>
            </w:r>
          </w:p>
        </w:tc>
        <w:tc>
          <w:tcPr>
            <w:tcW w:w="1134" w:type="dxa"/>
            <w:vAlign w:val="center"/>
          </w:tcPr>
          <w:p>
            <w:pPr>
              <w:pStyle w:val="11"/>
            </w:pPr>
            <w:r>
              <w:t>7.92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7.92</w:t>
            </w:r>
          </w:p>
        </w:tc>
        <w:tc>
          <w:tcPr>
            <w:tcW w:w="1134" w:type="dxa"/>
            <w:vAlign w:val="center"/>
          </w:tcPr>
          <w:p>
            <w:pPr>
              <w:pStyle w:val="11"/>
            </w:pPr>
            <w:r>
              <w:t>7.92</w:t>
            </w:r>
          </w:p>
        </w:tc>
        <w:tc>
          <w:tcPr>
            <w:tcW w:w="1134" w:type="dxa"/>
            <w:vAlign w:val="center"/>
          </w:tcPr>
          <w:p>
            <w:pPr>
              <w:pStyle w:val="11"/>
            </w:pPr>
            <w:r>
              <w:t>7.92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7.92</w:t>
            </w:r>
          </w:p>
        </w:tc>
        <w:tc>
          <w:tcPr>
            <w:tcW w:w="1134" w:type="dxa"/>
            <w:vAlign w:val="center"/>
          </w:tcPr>
          <w:p>
            <w:pPr>
              <w:pStyle w:val="11"/>
            </w:pPr>
            <w:r>
              <w:t>7.92</w:t>
            </w:r>
          </w:p>
        </w:tc>
        <w:tc>
          <w:tcPr>
            <w:tcW w:w="1134" w:type="dxa"/>
            <w:vAlign w:val="center"/>
          </w:tcPr>
          <w:p>
            <w:pPr>
              <w:pStyle w:val="11"/>
            </w:pPr>
            <w:r>
              <w:t>7.92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440001行唐县金融发展服务中心本级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108.86</w:t>
            </w:r>
          </w:p>
        </w:tc>
        <w:tc>
          <w:tcPr>
            <w:tcW w:w="1361" w:type="dxa"/>
            <w:vAlign w:val="center"/>
          </w:tcPr>
          <w:p>
            <w:pPr>
              <w:pStyle w:val="15"/>
            </w:pPr>
            <w:r>
              <w:t>108.86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87.95</w:t>
            </w:r>
          </w:p>
        </w:tc>
        <w:tc>
          <w:tcPr>
            <w:tcW w:w="1361" w:type="dxa"/>
            <w:vAlign w:val="center"/>
          </w:tcPr>
          <w:p>
            <w:pPr>
              <w:pStyle w:val="11"/>
            </w:pPr>
            <w:r>
              <w:t>87.95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87.95</w:t>
            </w:r>
          </w:p>
        </w:tc>
        <w:tc>
          <w:tcPr>
            <w:tcW w:w="1361" w:type="dxa"/>
            <w:vAlign w:val="center"/>
          </w:tcPr>
          <w:p>
            <w:pPr>
              <w:pStyle w:val="11"/>
            </w:pPr>
            <w:r>
              <w:t>87.95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992" w:type="dxa"/>
            <w:vAlign w:val="center"/>
          </w:tcPr>
          <w:p>
            <w:pPr>
              <w:pStyle w:val="12"/>
            </w:pPr>
            <w:r>
              <w:t>2010350</w:t>
            </w:r>
          </w:p>
        </w:tc>
        <w:tc>
          <w:tcPr>
            <w:tcW w:w="4535" w:type="dxa"/>
            <w:vAlign w:val="center"/>
          </w:tcPr>
          <w:p>
            <w:pPr>
              <w:pStyle w:val="12"/>
            </w:pPr>
            <w:r>
              <w:t>事业运行</w:t>
            </w:r>
          </w:p>
        </w:tc>
        <w:tc>
          <w:tcPr>
            <w:tcW w:w="1361" w:type="dxa"/>
            <w:vAlign w:val="center"/>
          </w:tcPr>
          <w:p>
            <w:pPr>
              <w:pStyle w:val="11"/>
            </w:pPr>
            <w:r>
              <w:t>87.95</w:t>
            </w:r>
          </w:p>
        </w:tc>
        <w:tc>
          <w:tcPr>
            <w:tcW w:w="1361" w:type="dxa"/>
            <w:vAlign w:val="center"/>
          </w:tcPr>
          <w:p>
            <w:pPr>
              <w:pStyle w:val="11"/>
            </w:pPr>
            <w:r>
              <w:t>87.95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8.72</w:t>
            </w:r>
          </w:p>
        </w:tc>
        <w:tc>
          <w:tcPr>
            <w:tcW w:w="1361" w:type="dxa"/>
            <w:vAlign w:val="center"/>
          </w:tcPr>
          <w:p>
            <w:pPr>
              <w:pStyle w:val="11"/>
            </w:pPr>
            <w:r>
              <w:t>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8.72</w:t>
            </w:r>
          </w:p>
        </w:tc>
        <w:tc>
          <w:tcPr>
            <w:tcW w:w="1361" w:type="dxa"/>
            <w:vAlign w:val="center"/>
          </w:tcPr>
          <w:p>
            <w:pPr>
              <w:pStyle w:val="11"/>
            </w:pPr>
            <w:r>
              <w:t>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8.72</w:t>
            </w:r>
          </w:p>
        </w:tc>
        <w:tc>
          <w:tcPr>
            <w:tcW w:w="1361" w:type="dxa"/>
            <w:vAlign w:val="center"/>
          </w:tcPr>
          <w:p>
            <w:pPr>
              <w:pStyle w:val="11"/>
            </w:pPr>
            <w:r>
              <w:t>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4.27</w:t>
            </w:r>
          </w:p>
        </w:tc>
        <w:tc>
          <w:tcPr>
            <w:tcW w:w="1361" w:type="dxa"/>
            <w:vAlign w:val="center"/>
          </w:tcPr>
          <w:p>
            <w:pPr>
              <w:pStyle w:val="11"/>
            </w:pPr>
            <w:r>
              <w:t>4.27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4.27</w:t>
            </w:r>
          </w:p>
        </w:tc>
        <w:tc>
          <w:tcPr>
            <w:tcW w:w="1361" w:type="dxa"/>
            <w:vAlign w:val="center"/>
          </w:tcPr>
          <w:p>
            <w:pPr>
              <w:pStyle w:val="11"/>
            </w:pPr>
            <w:r>
              <w:t>4.27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4.27</w:t>
            </w:r>
          </w:p>
        </w:tc>
        <w:tc>
          <w:tcPr>
            <w:tcW w:w="1361" w:type="dxa"/>
            <w:vAlign w:val="center"/>
          </w:tcPr>
          <w:p>
            <w:pPr>
              <w:pStyle w:val="11"/>
            </w:pPr>
            <w:r>
              <w:t>4.27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7.92</w:t>
            </w:r>
          </w:p>
        </w:tc>
        <w:tc>
          <w:tcPr>
            <w:tcW w:w="1361" w:type="dxa"/>
            <w:vAlign w:val="center"/>
          </w:tcPr>
          <w:p>
            <w:pPr>
              <w:pStyle w:val="11"/>
            </w:pPr>
            <w:r>
              <w:t>7.92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7.92</w:t>
            </w:r>
          </w:p>
        </w:tc>
        <w:tc>
          <w:tcPr>
            <w:tcW w:w="1361" w:type="dxa"/>
            <w:vAlign w:val="center"/>
          </w:tcPr>
          <w:p>
            <w:pPr>
              <w:pStyle w:val="11"/>
            </w:pPr>
            <w:r>
              <w:t>7.92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7.92</w:t>
            </w:r>
          </w:p>
        </w:tc>
        <w:tc>
          <w:tcPr>
            <w:tcW w:w="1361" w:type="dxa"/>
            <w:vAlign w:val="center"/>
          </w:tcPr>
          <w:p>
            <w:pPr>
              <w:pStyle w:val="11"/>
            </w:pPr>
            <w:r>
              <w:t>7.92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440001行唐县金融发展服务中心本级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108.86</w:t>
            </w:r>
          </w:p>
        </w:tc>
        <w:tc>
          <w:tcPr>
            <w:tcW w:w="3402" w:type="dxa"/>
            <w:vAlign w:val="center"/>
          </w:tcPr>
          <w:p>
            <w:pPr>
              <w:pStyle w:val="12"/>
            </w:pPr>
            <w:r>
              <w:t>一、一般公共服务支出</w:t>
            </w:r>
          </w:p>
        </w:tc>
        <w:tc>
          <w:tcPr>
            <w:tcW w:w="1474" w:type="dxa"/>
            <w:vAlign w:val="center"/>
          </w:tcPr>
          <w:p>
            <w:pPr>
              <w:pStyle w:val="11"/>
            </w:pPr>
            <w:r>
              <w:t>87.95</w:t>
            </w:r>
          </w:p>
        </w:tc>
        <w:tc>
          <w:tcPr>
            <w:tcW w:w="1474" w:type="dxa"/>
            <w:vAlign w:val="center"/>
          </w:tcPr>
          <w:p>
            <w:pPr>
              <w:pStyle w:val="11"/>
            </w:pPr>
            <w:r>
              <w:t>87.95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8.72</w:t>
            </w:r>
          </w:p>
        </w:tc>
        <w:tc>
          <w:tcPr>
            <w:tcW w:w="1474" w:type="dxa"/>
            <w:vAlign w:val="center"/>
          </w:tcPr>
          <w:p>
            <w:pPr>
              <w:pStyle w:val="11"/>
            </w:pPr>
            <w:r>
              <w:t>8.72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4.27</w:t>
            </w:r>
          </w:p>
        </w:tc>
        <w:tc>
          <w:tcPr>
            <w:tcW w:w="1474" w:type="dxa"/>
            <w:vAlign w:val="center"/>
          </w:tcPr>
          <w:p>
            <w:pPr>
              <w:pStyle w:val="11"/>
            </w:pPr>
            <w:r>
              <w:t>4.27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7.92</w:t>
            </w:r>
          </w:p>
        </w:tc>
        <w:tc>
          <w:tcPr>
            <w:tcW w:w="1474" w:type="dxa"/>
            <w:vAlign w:val="center"/>
          </w:tcPr>
          <w:p>
            <w:pPr>
              <w:pStyle w:val="11"/>
            </w:pPr>
            <w:r>
              <w:t>7.92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108.86</w:t>
            </w:r>
          </w:p>
        </w:tc>
        <w:tc>
          <w:tcPr>
            <w:tcW w:w="3402" w:type="dxa"/>
            <w:vAlign w:val="center"/>
          </w:tcPr>
          <w:p>
            <w:pPr>
              <w:pStyle w:val="14"/>
            </w:pPr>
            <w:r>
              <w:t>本年支出合计</w:t>
            </w:r>
          </w:p>
        </w:tc>
        <w:tc>
          <w:tcPr>
            <w:tcW w:w="1474" w:type="dxa"/>
            <w:vAlign w:val="center"/>
          </w:tcPr>
          <w:p>
            <w:pPr>
              <w:pStyle w:val="15"/>
            </w:pPr>
            <w:r>
              <w:t>108.86</w:t>
            </w:r>
          </w:p>
        </w:tc>
        <w:tc>
          <w:tcPr>
            <w:tcW w:w="1474" w:type="dxa"/>
            <w:vAlign w:val="center"/>
          </w:tcPr>
          <w:p>
            <w:pPr>
              <w:pStyle w:val="15"/>
            </w:pPr>
            <w:r>
              <w:t>108.86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108.86</w:t>
            </w:r>
          </w:p>
        </w:tc>
        <w:tc>
          <w:tcPr>
            <w:tcW w:w="3402" w:type="dxa"/>
            <w:vAlign w:val="center"/>
          </w:tcPr>
          <w:p>
            <w:pPr>
              <w:pStyle w:val="14"/>
            </w:pPr>
            <w:r>
              <w:t>支出总计</w:t>
            </w:r>
          </w:p>
        </w:tc>
        <w:tc>
          <w:tcPr>
            <w:tcW w:w="1474" w:type="dxa"/>
            <w:vAlign w:val="center"/>
          </w:tcPr>
          <w:p>
            <w:pPr>
              <w:pStyle w:val="15"/>
            </w:pPr>
            <w:r>
              <w:t>108.86</w:t>
            </w:r>
          </w:p>
        </w:tc>
        <w:tc>
          <w:tcPr>
            <w:tcW w:w="1474" w:type="dxa"/>
            <w:vAlign w:val="center"/>
          </w:tcPr>
          <w:p>
            <w:pPr>
              <w:pStyle w:val="15"/>
            </w:pPr>
            <w:r>
              <w:t>108.86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440001行唐县金融发展服务中心本级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108.86</w:t>
            </w:r>
          </w:p>
        </w:tc>
        <w:tc>
          <w:tcPr>
            <w:tcW w:w="2551" w:type="dxa"/>
            <w:vAlign w:val="center"/>
          </w:tcPr>
          <w:p>
            <w:pPr>
              <w:pStyle w:val="15"/>
            </w:pPr>
            <w:r>
              <w:t>108.86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87.95</w:t>
            </w:r>
          </w:p>
        </w:tc>
        <w:tc>
          <w:tcPr>
            <w:tcW w:w="2551" w:type="dxa"/>
            <w:vAlign w:val="center"/>
          </w:tcPr>
          <w:p>
            <w:pPr>
              <w:pStyle w:val="11"/>
            </w:pPr>
            <w:r>
              <w:t>87.95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87.95</w:t>
            </w:r>
          </w:p>
        </w:tc>
        <w:tc>
          <w:tcPr>
            <w:tcW w:w="2551" w:type="dxa"/>
            <w:vAlign w:val="center"/>
          </w:tcPr>
          <w:p>
            <w:pPr>
              <w:pStyle w:val="11"/>
            </w:pPr>
            <w:r>
              <w:t>87.95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2010350</w:t>
            </w:r>
          </w:p>
        </w:tc>
        <w:tc>
          <w:tcPr>
            <w:tcW w:w="4535" w:type="dxa"/>
            <w:vAlign w:val="center"/>
          </w:tcPr>
          <w:p>
            <w:pPr>
              <w:pStyle w:val="12"/>
            </w:pPr>
            <w:r>
              <w:t>事业运行</w:t>
            </w:r>
          </w:p>
        </w:tc>
        <w:tc>
          <w:tcPr>
            <w:tcW w:w="2551" w:type="dxa"/>
            <w:vAlign w:val="center"/>
          </w:tcPr>
          <w:p>
            <w:pPr>
              <w:pStyle w:val="11"/>
            </w:pPr>
            <w:r>
              <w:t>87.95</w:t>
            </w:r>
          </w:p>
        </w:tc>
        <w:tc>
          <w:tcPr>
            <w:tcW w:w="2551" w:type="dxa"/>
            <w:vAlign w:val="center"/>
          </w:tcPr>
          <w:p>
            <w:pPr>
              <w:pStyle w:val="11"/>
            </w:pPr>
            <w:r>
              <w:t>87.95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8.72</w:t>
            </w:r>
          </w:p>
        </w:tc>
        <w:tc>
          <w:tcPr>
            <w:tcW w:w="2551" w:type="dxa"/>
            <w:vAlign w:val="center"/>
          </w:tcPr>
          <w:p>
            <w:pPr>
              <w:pStyle w:val="11"/>
            </w:pPr>
            <w:r>
              <w:t>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8.72</w:t>
            </w:r>
          </w:p>
        </w:tc>
        <w:tc>
          <w:tcPr>
            <w:tcW w:w="2551" w:type="dxa"/>
            <w:vAlign w:val="center"/>
          </w:tcPr>
          <w:p>
            <w:pPr>
              <w:pStyle w:val="11"/>
            </w:pPr>
            <w:r>
              <w:t>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8.72</w:t>
            </w:r>
          </w:p>
        </w:tc>
        <w:tc>
          <w:tcPr>
            <w:tcW w:w="2551" w:type="dxa"/>
            <w:vAlign w:val="center"/>
          </w:tcPr>
          <w:p>
            <w:pPr>
              <w:pStyle w:val="11"/>
            </w:pPr>
            <w:r>
              <w:t>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4.27</w:t>
            </w:r>
          </w:p>
        </w:tc>
        <w:tc>
          <w:tcPr>
            <w:tcW w:w="2551" w:type="dxa"/>
            <w:vAlign w:val="center"/>
          </w:tcPr>
          <w:p>
            <w:pPr>
              <w:pStyle w:val="11"/>
            </w:pPr>
            <w:r>
              <w:t>4.27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4.27</w:t>
            </w:r>
          </w:p>
        </w:tc>
        <w:tc>
          <w:tcPr>
            <w:tcW w:w="2551" w:type="dxa"/>
            <w:vAlign w:val="center"/>
          </w:tcPr>
          <w:p>
            <w:pPr>
              <w:pStyle w:val="11"/>
            </w:pPr>
            <w:r>
              <w:t>4.27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4.27</w:t>
            </w:r>
          </w:p>
        </w:tc>
        <w:tc>
          <w:tcPr>
            <w:tcW w:w="2551" w:type="dxa"/>
            <w:vAlign w:val="center"/>
          </w:tcPr>
          <w:p>
            <w:pPr>
              <w:pStyle w:val="11"/>
            </w:pPr>
            <w:r>
              <w:t>4.27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7.92</w:t>
            </w:r>
          </w:p>
        </w:tc>
        <w:tc>
          <w:tcPr>
            <w:tcW w:w="2551" w:type="dxa"/>
            <w:vAlign w:val="center"/>
          </w:tcPr>
          <w:p>
            <w:pPr>
              <w:pStyle w:val="11"/>
            </w:pPr>
            <w:r>
              <w:t>7.92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7.92</w:t>
            </w:r>
          </w:p>
        </w:tc>
        <w:tc>
          <w:tcPr>
            <w:tcW w:w="2551" w:type="dxa"/>
            <w:vAlign w:val="center"/>
          </w:tcPr>
          <w:p>
            <w:pPr>
              <w:pStyle w:val="11"/>
            </w:pPr>
            <w:r>
              <w:t>7.92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7.92</w:t>
            </w:r>
          </w:p>
        </w:tc>
        <w:tc>
          <w:tcPr>
            <w:tcW w:w="2551" w:type="dxa"/>
            <w:vAlign w:val="center"/>
          </w:tcPr>
          <w:p>
            <w:pPr>
              <w:pStyle w:val="11"/>
            </w:pPr>
            <w:r>
              <w:t>7.92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440001行唐县金融发展服务中心本级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108.86</w:t>
            </w:r>
          </w:p>
        </w:tc>
        <w:tc>
          <w:tcPr>
            <w:tcW w:w="2551" w:type="dxa"/>
            <w:vAlign w:val="center"/>
          </w:tcPr>
          <w:p>
            <w:pPr>
              <w:pStyle w:val="15"/>
            </w:pPr>
            <w:r>
              <w:t>100.49</w:t>
            </w:r>
          </w:p>
        </w:tc>
        <w:tc>
          <w:tcPr>
            <w:tcW w:w="2551" w:type="dxa"/>
            <w:vAlign w:val="center"/>
          </w:tcPr>
          <w:p>
            <w:pPr>
              <w:pStyle w:val="15"/>
            </w:pPr>
            <w:r>
              <w:t>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100.49</w:t>
            </w:r>
          </w:p>
        </w:tc>
        <w:tc>
          <w:tcPr>
            <w:tcW w:w="2551" w:type="dxa"/>
            <w:vAlign w:val="center"/>
          </w:tcPr>
          <w:p>
            <w:pPr>
              <w:pStyle w:val="11"/>
            </w:pPr>
            <w:r>
              <w:t>100.49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45.14</w:t>
            </w:r>
          </w:p>
        </w:tc>
        <w:tc>
          <w:tcPr>
            <w:tcW w:w="2551" w:type="dxa"/>
            <w:vAlign w:val="center"/>
          </w:tcPr>
          <w:p>
            <w:pPr>
              <w:pStyle w:val="11"/>
            </w:pPr>
            <w:r>
              <w:t>45.14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4.87</w:t>
            </w:r>
          </w:p>
        </w:tc>
        <w:tc>
          <w:tcPr>
            <w:tcW w:w="2551" w:type="dxa"/>
            <w:vAlign w:val="center"/>
          </w:tcPr>
          <w:p>
            <w:pPr>
              <w:pStyle w:val="11"/>
            </w:pPr>
            <w:r>
              <w:t>4.87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29.02</w:t>
            </w:r>
          </w:p>
        </w:tc>
        <w:tc>
          <w:tcPr>
            <w:tcW w:w="2551" w:type="dxa"/>
            <w:vAlign w:val="center"/>
          </w:tcPr>
          <w:p>
            <w:pPr>
              <w:pStyle w:val="11"/>
            </w:pPr>
            <w:r>
              <w:t>29.02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8.72</w:t>
            </w:r>
          </w:p>
        </w:tc>
        <w:tc>
          <w:tcPr>
            <w:tcW w:w="2551" w:type="dxa"/>
            <w:vAlign w:val="center"/>
          </w:tcPr>
          <w:p>
            <w:pPr>
              <w:pStyle w:val="11"/>
            </w:pPr>
            <w:r>
              <w:t>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4.27</w:t>
            </w:r>
          </w:p>
        </w:tc>
        <w:tc>
          <w:tcPr>
            <w:tcW w:w="2551" w:type="dxa"/>
            <w:vAlign w:val="center"/>
          </w:tcPr>
          <w:p>
            <w:pPr>
              <w:pStyle w:val="11"/>
            </w:pPr>
            <w:r>
              <w:t>4.27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0.55</w:t>
            </w:r>
          </w:p>
        </w:tc>
        <w:tc>
          <w:tcPr>
            <w:tcW w:w="2551" w:type="dxa"/>
            <w:vAlign w:val="center"/>
          </w:tcPr>
          <w:p>
            <w:pPr>
              <w:pStyle w:val="11"/>
            </w:pPr>
            <w:r>
              <w:t>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7.92</w:t>
            </w:r>
          </w:p>
        </w:tc>
        <w:tc>
          <w:tcPr>
            <w:tcW w:w="2551" w:type="dxa"/>
            <w:vAlign w:val="center"/>
          </w:tcPr>
          <w:p>
            <w:pPr>
              <w:pStyle w:val="11"/>
            </w:pPr>
            <w:r>
              <w:t>7.92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8.37</w:t>
            </w:r>
          </w:p>
        </w:tc>
        <w:tc>
          <w:tcPr>
            <w:tcW w:w="2551" w:type="dxa"/>
            <w:vAlign w:val="center"/>
          </w:tcPr>
          <w:p>
            <w:pPr>
              <w:pStyle w:val="11"/>
            </w:pPr>
          </w:p>
        </w:tc>
        <w:tc>
          <w:tcPr>
            <w:tcW w:w="2551" w:type="dxa"/>
            <w:vAlign w:val="center"/>
          </w:tcPr>
          <w:p>
            <w:pPr>
              <w:pStyle w:val="11"/>
            </w:pPr>
            <w:r>
              <w:t>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0.77</w:t>
            </w:r>
          </w:p>
        </w:tc>
        <w:tc>
          <w:tcPr>
            <w:tcW w:w="2551" w:type="dxa"/>
            <w:vAlign w:val="center"/>
          </w:tcPr>
          <w:p>
            <w:pPr>
              <w:pStyle w:val="11"/>
            </w:pPr>
          </w:p>
        </w:tc>
        <w:tc>
          <w:tcPr>
            <w:tcW w:w="2551" w:type="dxa"/>
            <w:vAlign w:val="center"/>
          </w:tcPr>
          <w:p>
            <w:pPr>
              <w:pStyle w:val="11"/>
            </w:pPr>
            <w:r>
              <w:t>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0.64</w:t>
            </w:r>
          </w:p>
        </w:tc>
        <w:tc>
          <w:tcPr>
            <w:tcW w:w="2551" w:type="dxa"/>
            <w:vAlign w:val="center"/>
          </w:tcPr>
          <w:p>
            <w:pPr>
              <w:pStyle w:val="11"/>
            </w:pPr>
          </w:p>
        </w:tc>
        <w:tc>
          <w:tcPr>
            <w:tcW w:w="2551"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0.64</w:t>
            </w:r>
          </w:p>
        </w:tc>
        <w:tc>
          <w:tcPr>
            <w:tcW w:w="2551" w:type="dxa"/>
            <w:vAlign w:val="center"/>
          </w:tcPr>
          <w:p>
            <w:pPr>
              <w:pStyle w:val="11"/>
            </w:pPr>
          </w:p>
        </w:tc>
        <w:tc>
          <w:tcPr>
            <w:tcW w:w="2551"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0.06</w:t>
            </w:r>
          </w:p>
        </w:tc>
        <w:tc>
          <w:tcPr>
            <w:tcW w:w="2551" w:type="dxa"/>
            <w:vAlign w:val="center"/>
          </w:tcPr>
          <w:p>
            <w:pPr>
              <w:pStyle w:val="11"/>
            </w:pPr>
          </w:p>
        </w:tc>
        <w:tc>
          <w:tcPr>
            <w:tcW w:w="2551"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0.71</w:t>
            </w:r>
          </w:p>
        </w:tc>
        <w:tc>
          <w:tcPr>
            <w:tcW w:w="2551" w:type="dxa"/>
            <w:vAlign w:val="center"/>
          </w:tcPr>
          <w:p>
            <w:pPr>
              <w:pStyle w:val="11"/>
            </w:pPr>
          </w:p>
        </w:tc>
        <w:tc>
          <w:tcPr>
            <w:tcW w:w="2551" w:type="dxa"/>
            <w:vAlign w:val="center"/>
          </w:tcPr>
          <w:p>
            <w:pPr>
              <w:pStyle w:val="11"/>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1.38</w:t>
            </w:r>
          </w:p>
        </w:tc>
        <w:tc>
          <w:tcPr>
            <w:tcW w:w="2551" w:type="dxa"/>
            <w:vAlign w:val="center"/>
          </w:tcPr>
          <w:p>
            <w:pPr>
              <w:pStyle w:val="11"/>
            </w:pPr>
          </w:p>
        </w:tc>
        <w:tc>
          <w:tcPr>
            <w:tcW w:w="2551"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1.27</w:t>
            </w:r>
          </w:p>
        </w:tc>
        <w:tc>
          <w:tcPr>
            <w:tcW w:w="2551" w:type="dxa"/>
            <w:vAlign w:val="center"/>
          </w:tcPr>
          <w:p>
            <w:pPr>
              <w:pStyle w:val="11"/>
            </w:pPr>
          </w:p>
        </w:tc>
        <w:tc>
          <w:tcPr>
            <w:tcW w:w="2551" w:type="dxa"/>
            <w:vAlign w:val="center"/>
          </w:tcPr>
          <w:p>
            <w:pPr>
              <w:pStyle w:val="11"/>
            </w:pPr>
            <w:r>
              <w:t>1.27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440001行唐县金融发展服务中心本级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440001行唐县金融发展服务中心本级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440001行唐县金融发展服务中心本级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rPr>
                <w:rFonts w:hint="eastAsia" w:eastAsiaTheme="minorEastAsia"/>
                <w:lang w:eastAsia="zh-CN"/>
              </w:rPr>
            </w:pPr>
            <w:r>
              <w:t>2.</w:t>
            </w:r>
            <w:r>
              <w:rPr>
                <w:rFonts w:hint="eastAsia" w:eastAsiaTheme="minorEastAsia"/>
                <w:lang w:eastAsia="zh-CN"/>
              </w:rPr>
              <w:t>56</w:t>
            </w:r>
          </w:p>
        </w:tc>
        <w:tc>
          <w:tcPr>
            <w:tcW w:w="2381" w:type="dxa"/>
            <w:vAlign w:val="center"/>
          </w:tcPr>
          <w:p>
            <w:pPr>
              <w:pStyle w:val="15"/>
              <w:rPr>
                <w:rFonts w:hint="eastAsia" w:eastAsiaTheme="minorEastAsia"/>
                <w:lang w:eastAsia="zh-CN"/>
              </w:rPr>
            </w:pPr>
            <w:r>
              <w:t>2.</w:t>
            </w:r>
            <w:r>
              <w:rPr>
                <w:rFonts w:hint="eastAsia" w:eastAsiaTheme="minorEastAsia"/>
                <w:lang w:eastAsia="zh-CN"/>
              </w:rPr>
              <w:t>56</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rPr>
                <w:rFonts w:hint="eastAsia" w:eastAsiaTheme="minorEastAsia"/>
                <w:lang w:eastAsia="zh-CN"/>
              </w:rPr>
            </w:pPr>
            <w:r>
              <w:t>2.</w:t>
            </w:r>
            <w:r>
              <w:rPr>
                <w:rFonts w:hint="eastAsia" w:eastAsiaTheme="minorEastAsia"/>
                <w:lang w:eastAsia="zh-CN"/>
              </w:rPr>
              <w:t>56</w:t>
            </w:r>
          </w:p>
        </w:tc>
        <w:tc>
          <w:tcPr>
            <w:tcW w:w="2381" w:type="dxa"/>
            <w:vAlign w:val="center"/>
          </w:tcPr>
          <w:p>
            <w:pPr>
              <w:pStyle w:val="11"/>
              <w:rPr>
                <w:rFonts w:hint="eastAsia" w:eastAsiaTheme="minorEastAsia"/>
                <w:lang w:eastAsia="zh-CN"/>
              </w:rPr>
            </w:pPr>
            <w:r>
              <w:t>2.</w:t>
            </w:r>
            <w:r>
              <w:rPr>
                <w:rFonts w:hint="eastAsia" w:eastAsiaTheme="minorEastAsia"/>
                <w:lang w:eastAsia="zh-CN"/>
              </w:rPr>
              <w:t>56</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w:t>
            </w:r>
            <w:r>
              <w:rPr>
                <w:rFonts w:hint="eastAsia" w:eastAsiaTheme="minorEastAsia"/>
                <w:lang w:eastAsia="zh-CN"/>
              </w:rPr>
              <w:t>5</w:t>
            </w:r>
            <w:r>
              <w:t>0</w:t>
            </w:r>
          </w:p>
        </w:tc>
        <w:tc>
          <w:tcPr>
            <w:tcW w:w="2381" w:type="dxa"/>
            <w:vAlign w:val="center"/>
          </w:tcPr>
          <w:p>
            <w:pPr>
              <w:pStyle w:val="11"/>
            </w:pPr>
            <w:r>
              <w:t>2.</w:t>
            </w:r>
            <w:r>
              <w:rPr>
                <w:rFonts w:hint="eastAsia" w:eastAsiaTheme="minorEastAsia"/>
                <w:lang w:eastAsia="zh-CN"/>
              </w:rPr>
              <w:t>5</w:t>
            </w:r>
            <w:r>
              <w:t>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w:t>
            </w:r>
            <w:r>
              <w:rPr>
                <w:rFonts w:hint="eastAsia" w:eastAsiaTheme="minorEastAsia"/>
                <w:lang w:eastAsia="zh-CN"/>
              </w:rPr>
              <w:t>5</w:t>
            </w:r>
            <w:r>
              <w:t>0</w:t>
            </w:r>
          </w:p>
        </w:tc>
        <w:tc>
          <w:tcPr>
            <w:tcW w:w="2381" w:type="dxa"/>
            <w:vAlign w:val="center"/>
          </w:tcPr>
          <w:p>
            <w:pPr>
              <w:pStyle w:val="11"/>
            </w:pPr>
            <w:r>
              <w:t>2.</w:t>
            </w:r>
            <w:r>
              <w:rPr>
                <w:rFonts w:hint="eastAsia" w:eastAsiaTheme="minorEastAsia"/>
                <w:lang w:eastAsia="zh-CN"/>
              </w:rPr>
              <w:t>5</w:t>
            </w:r>
            <w:r>
              <w:t>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rPr>
                <w:rFonts w:hint="eastAsia" w:eastAsiaTheme="minorEastAsia"/>
                <w:lang w:eastAsia="zh-CN"/>
              </w:rPr>
            </w:pPr>
            <w:r>
              <w:t>0.0</w:t>
            </w:r>
            <w:r>
              <w:rPr>
                <w:rFonts w:hint="eastAsia" w:eastAsiaTheme="minorEastAsia"/>
                <w:lang w:eastAsia="zh-CN"/>
              </w:rPr>
              <w:t>6</w:t>
            </w:r>
          </w:p>
        </w:tc>
        <w:tc>
          <w:tcPr>
            <w:tcW w:w="2381" w:type="dxa"/>
            <w:vAlign w:val="center"/>
          </w:tcPr>
          <w:p>
            <w:pPr>
              <w:pStyle w:val="11"/>
              <w:rPr>
                <w:rFonts w:hint="eastAsia" w:eastAsiaTheme="minorEastAsia"/>
                <w:lang w:eastAsia="zh-CN"/>
              </w:rPr>
            </w:pPr>
            <w:r>
              <w:t>0.0</w:t>
            </w:r>
            <w:r>
              <w:rPr>
                <w:rFonts w:hint="eastAsia" w:eastAsiaTheme="minorEastAsia"/>
                <w:lang w:eastAsia="zh-CN"/>
              </w:rPr>
              <w:t>6</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行唐县金融发展服务中心本级2026年单位预算信息公开情况说明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按照《中华人民共和国预算法》、《地方预决算公开操作规程》和《关于进一步推进预算公开工作的实施意见》规定，现将行唐县金融发展服务中心本级2026年单位预算公开如下：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职责1、金融生态环境建设</w:t>
      </w:r>
    </w:p>
    <w:p>
      <w:pPr>
        <w:pStyle w:val="17"/>
      </w:pPr>
      <w:r>
        <w:t>整顿和规范金融市场秩序，加大防范非法集资的宣传力度，维护全县金融稳定环境。</w:t>
      </w:r>
    </w:p>
    <w:p>
      <w:pPr>
        <w:pStyle w:val="17"/>
      </w:pPr>
      <w:r>
        <w:t>职责2、地方金融管理</w:t>
      </w:r>
    </w:p>
    <w:p>
      <w:pPr>
        <w:pStyle w:val="17"/>
      </w:pPr>
      <w:r>
        <w:t>根据县政府授权，承担地方金融组织管理职责，协调组织开展全县地方金融监督管理工作。</w:t>
      </w:r>
    </w:p>
    <w:p>
      <w:pPr>
        <w:pStyle w:val="17"/>
      </w:pPr>
      <w:r>
        <w:t>职责3、金融协调服务</w:t>
      </w:r>
    </w:p>
    <w:p>
      <w:pPr>
        <w:pStyle w:val="17"/>
      </w:pPr>
      <w:r>
        <w:t>贯彻执行国家金融工作方针政策和法律法规，提出促进和加强金融产业发展的政策建议。组织金融机构开展政银企对接活动等。</w:t>
      </w:r>
    </w:p>
    <w:p>
      <w:pPr>
        <w:pStyle w:val="17"/>
      </w:pPr>
      <w:r>
        <w:t>职责4、推进企业挂牌上市融资</w:t>
      </w:r>
    </w:p>
    <w:p>
      <w:pPr>
        <w:pStyle w:val="17"/>
      </w:pPr>
      <w:r>
        <w:t>负责协调全县企业上市工作，落实县政府支持企业上市的政策意见，推进企业上市融资。</w:t>
      </w:r>
    </w:p>
    <w:p>
      <w:pPr>
        <w:pStyle w:val="17"/>
      </w:pPr>
      <w:r>
        <w:t>职责5、三级金融服务网络</w:t>
      </w:r>
    </w:p>
    <w:p>
      <w:pPr>
        <w:pStyle w:val="17"/>
      </w:pPr>
      <w:r>
        <w:t>指导乡村两级金融服务组织开展相关工作。</w:t>
      </w: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pPr>
      <w:bookmarkStart w:id="1" w:name="_GoBack"/>
      <w:bookmarkEnd w:id="1"/>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行唐县金融发展服务中心本级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w:t>
      </w:r>
      <w:r>
        <w:rPr>
          <w:rFonts w:hint="eastAsia"/>
        </w:rPr>
        <w:t>6</w:t>
      </w:r>
      <w:r>
        <w:t>年预算收入</w:t>
      </w:r>
      <w:r>
        <w:rPr>
          <w:rFonts w:hint="eastAsia"/>
        </w:rPr>
        <w:t>108.86</w:t>
      </w:r>
      <w:r>
        <w:t>万元，其中：一般公共预算收入</w:t>
      </w:r>
      <w:r>
        <w:rPr>
          <w:rFonts w:hint="eastAsia"/>
        </w:rPr>
        <w:t>108.86</w:t>
      </w:r>
      <w:r>
        <w:t>万元，基金预算收入0.00万元，国有资本经营预算收入0.00万元，财政专户核拨收入0.00万元，单位资金收入0.00万元，上年结转结余0.00万元。</w:t>
      </w:r>
    </w:p>
    <w:p>
      <w:pPr>
        <w:pStyle w:val="18"/>
      </w:pPr>
      <w:r>
        <w:t>2、支出说明</w:t>
      </w:r>
    </w:p>
    <w:p>
      <w:pPr>
        <w:pStyle w:val="26"/>
      </w:pPr>
      <w:r>
        <w:t> 收支预算总表支出栏、基本支出表、项目支出表按经济分类和支出功能分类科目编制，反映行唐县金融发展服务中心本级年度单位预算中支出预算的总体情况。 2026年支出预算108.86万元，其中基本支出108.86万元，包括人员经费100.49万元和日常公用经费8.37万元；项目支出0.00万元，主要为财政吃紧，未安排项目预算。</w:t>
      </w:r>
    </w:p>
    <w:p>
      <w:pPr>
        <w:pStyle w:val="18"/>
      </w:pPr>
      <w:r>
        <w:t>3、比上年增减情况</w:t>
      </w:r>
    </w:p>
    <w:p>
      <w:pPr>
        <w:pStyle w:val="26"/>
        <w:rPr>
          <w:rFonts w:eastAsiaTheme="minorEastAsia"/>
          <w:lang w:eastAsia="zh-CN"/>
        </w:rPr>
      </w:pPr>
      <w:r>
        <w:t>2026年预算收支安排108.86万元，较2025年预算增加8.90万元， 其中：基本支出增加8.90万元，主要为人员调整工资项目支出增加</w:t>
      </w:r>
      <w:r>
        <w:rPr>
          <w:rFonts w:hint="eastAsia" w:eastAsiaTheme="minorEastAsia"/>
          <w:lang w:eastAsia="zh-CN"/>
        </w:rPr>
        <w:t>8.90</w:t>
      </w:r>
      <w:r>
        <w:t>万元，项目支出增加0.00万元，主要为财政吃紧，未安排项目预算。</w:t>
      </w:r>
    </w:p>
    <w:p>
      <w:pPr>
        <w:spacing w:before="10" w:after="10"/>
        <w:ind w:firstLine="640"/>
        <w:outlineLvl w:val="5"/>
      </w:pPr>
      <w:r>
        <w:rPr>
          <w:rFonts w:ascii="黑体" w:hAnsi="黑体" w:eastAsia="黑体" w:cs="黑体"/>
          <w:color w:val="000000"/>
          <w:sz w:val="32"/>
        </w:rPr>
        <w:t>三、机关运行经费安排情况</w:t>
      </w:r>
    </w:p>
    <w:p>
      <w:pPr>
        <w:pStyle w:val="19"/>
      </w:pPr>
      <w:r>
        <w:t>202</w:t>
      </w:r>
      <w:r>
        <w:rPr>
          <w:rFonts w:hint="eastAsia" w:eastAsiaTheme="minorEastAsia"/>
        </w:rPr>
        <w:t>6</w:t>
      </w:r>
      <w:r>
        <w:t>年，我单位机关运行经费共计安排8.</w:t>
      </w:r>
      <w:r>
        <w:rPr>
          <w:rFonts w:hint="eastAsia" w:eastAsiaTheme="minorEastAsia"/>
        </w:rPr>
        <w:t>37</w:t>
      </w:r>
      <w:r>
        <w:t>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w:t>
      </w:r>
      <w:r>
        <w:rPr>
          <w:rFonts w:hint="eastAsia" w:eastAsiaTheme="minorEastAsia"/>
        </w:rPr>
        <w:t>6</w:t>
      </w:r>
      <w:r>
        <w:t>年，我单位财政拨款“三公”经费预算安排2.</w:t>
      </w:r>
      <w:r>
        <w:rPr>
          <w:rFonts w:hint="eastAsia" w:eastAsiaTheme="minorEastAsia"/>
        </w:rPr>
        <w:t>56</w:t>
      </w:r>
      <w:r>
        <w:t>万元，其中因公出国（境）费0.00万元；公务用车购置及运维费2.</w:t>
      </w:r>
      <w:r>
        <w:rPr>
          <w:rFonts w:hint="eastAsia" w:eastAsiaTheme="minorEastAsia"/>
        </w:rPr>
        <w:t>5</w:t>
      </w:r>
      <w:r>
        <w:t>0万元（其中：公务用车购置费为0.00万元，公务用车运维费2.</w:t>
      </w:r>
      <w:r>
        <w:rPr>
          <w:rFonts w:hint="eastAsia" w:eastAsiaTheme="minorEastAsia"/>
        </w:rPr>
        <w:t>5</w:t>
      </w:r>
      <w:r>
        <w:t>0万元)；公务接待费0.0</w:t>
      </w:r>
      <w:r>
        <w:rPr>
          <w:rFonts w:hint="eastAsia" w:eastAsiaTheme="minorEastAsia"/>
        </w:rPr>
        <w:t>6</w:t>
      </w:r>
      <w:r>
        <w:t>万元。与202</w:t>
      </w:r>
      <w:r>
        <w:rPr>
          <w:rFonts w:hint="eastAsia" w:eastAsiaTheme="minorEastAsia"/>
        </w:rPr>
        <w:t>5</w:t>
      </w:r>
      <w:r>
        <w:t>年相比减少0.</w:t>
      </w:r>
      <w:r>
        <w:rPr>
          <w:rFonts w:hint="eastAsia" w:eastAsiaTheme="minorEastAsia"/>
        </w:rPr>
        <w:t>11</w:t>
      </w:r>
      <w:r>
        <w:t>万元，增减变化的主要原因是厉行节俭，压缩三公经费支出。</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outlineLvl w:val="5"/>
        <w:rPr>
          <w:rFonts w:ascii="黑体" w:hAnsi="黑体" w:eastAsia="黑体" w:cs="黑体"/>
          <w:color w:val="000000"/>
          <w:sz w:val="32"/>
        </w:rPr>
      </w:pPr>
    </w:p>
    <w:p>
      <w:pPr>
        <w:numPr>
          <w:numId w:val="0"/>
        </w:numPr>
        <w:spacing w:before="10" w:after="10"/>
        <w:ind w:firstLine="640" w:firstLineChars="20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2025年，我单位未安排项目预算。</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440001行唐县金融发展服务中心本级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行唐县金融发展服务中心本级上年末固定资产金额为16.48万元（详见下表）。本年度拟购置固定资产总额为0.00万元，已按要求列入政府采购预算，详见政府采购预算表。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pStyle w:val="9"/>
            </w:pPr>
            <w:r>
              <w:t>440001行唐县金融发展服务中心本级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92</w:t>
            </w:r>
          </w:p>
        </w:tc>
        <w:tc>
          <w:tcPr>
            <w:tcW w:w="2835" w:type="dxa"/>
            <w:vAlign w:val="center"/>
          </w:tcPr>
          <w:p>
            <w:pPr>
              <w:pStyle w:val="11"/>
            </w:pPr>
            <w:r>
              <w:t>16.48</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52CBB9"/>
    <w:multiLevelType w:val="singleLevel"/>
    <w:tmpl w:val="1A52CBB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285593"/>
    <w:rsid w:val="00285593"/>
    <w:rsid w:val="006D2BB8"/>
    <w:rsid w:val="009D6F55"/>
    <w:rsid w:val="00CE2ABE"/>
    <w:rsid w:val="00EE4FAE"/>
    <w:rsid w:val="07222BC7"/>
    <w:rsid w:val="263D1F6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sz w:val="18"/>
      <w:szCs w:val="18"/>
      <w:lang w:eastAsia="uk-UA"/>
    </w:rPr>
  </w:style>
  <w:style w:type="character" w:customStyle="1" w:styleId="25">
    <w:name w:val="页脚 Char"/>
    <w:basedOn w:val="6"/>
    <w:link w:val="2"/>
    <w:semiHidden/>
    <w:qFormat/>
    <w:uiPriority w:val="99"/>
    <w:rPr>
      <w:sz w:val="18"/>
      <w:szCs w:val="18"/>
      <w:lang w:eastAsia="uk-UA"/>
    </w:rPr>
  </w:style>
  <w:style w:type="paragraph" w:customStyle="1" w:styleId="26">
    <w:name w:val="插入文本样式-插入预算公开部门预算安排的总体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1120</Words>
  <Characters>6389</Characters>
  <Lines>53</Lines>
  <Paragraphs>14</Paragraphs>
  <TotalTime>0</TotalTime>
  <ScaleCrop>false</ScaleCrop>
  <LinksUpToDate>false</LinksUpToDate>
  <CharactersWithSpaces>7495</CharactersWithSpaces>
  <Application>WPS Office_11.8.2.10393_F1E327BC-269C-435d-A152-05C5408002CA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2026-02-25T01:55:00Z</dcterms:created>
  <dc:creator>Administrator</dc:creator>
  <cp:lastModifiedBy>lenovo</cp:lastModifiedBy>
  <dcterms:modified xsi:type="dcterms:W3CDTF">2026-02-25T02:32:45Z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2052-11.8.2.10393</vt:lpwstr>
  </property>
</Properties>
</file>