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762行唐县残疾人联合会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239.48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32.54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272.02</w:t>
            </w:r>
          </w:p>
        </w:tc>
        <w:tc>
          <w:tcPr>
            <w:tcW w:w="4535" w:type="dxa"/>
            <w:vAlign w:val="center"/>
          </w:tcPr>
          <w:p>
            <w:pPr>
              <w:pStyle w:val="15"/>
            </w:pPr>
            <w:r>
              <w:t>本年支出合计</w:t>
            </w:r>
          </w:p>
        </w:tc>
        <w:tc>
          <w:tcPr>
            <w:tcW w:w="2126" w:type="dxa"/>
            <w:vAlign w:val="center"/>
          </w:tcPr>
          <w:p>
            <w:pPr>
              <w:pStyle w:val="16"/>
            </w:pPr>
            <w:r>
              <w:t>272.02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272.02</w:t>
            </w:r>
          </w:p>
        </w:tc>
        <w:tc>
          <w:tcPr>
            <w:tcW w:w="4535" w:type="dxa"/>
            <w:vAlign w:val="center"/>
          </w:tcPr>
          <w:p>
            <w:pPr>
              <w:pStyle w:val="15"/>
            </w:pPr>
            <w:r>
              <w:t>支出总计</w:t>
            </w:r>
          </w:p>
        </w:tc>
        <w:tc>
          <w:tcPr>
            <w:tcW w:w="2126" w:type="dxa"/>
            <w:vAlign w:val="center"/>
          </w:tcPr>
          <w:p>
            <w:pPr>
              <w:pStyle w:val="16"/>
            </w:pPr>
            <w:r>
              <w:t>272.02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762行唐县残疾人联合会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272.02</w:t>
            </w:r>
          </w:p>
        </w:tc>
        <w:tc>
          <w:tcPr>
            <w:tcW w:w="1134" w:type="dxa"/>
            <w:vAlign w:val="center"/>
          </w:tcPr>
          <w:p>
            <w:pPr>
              <w:pStyle w:val="16"/>
            </w:pPr>
            <w:r>
              <w:t>272.02</w:t>
            </w:r>
          </w:p>
        </w:tc>
        <w:tc>
          <w:tcPr>
            <w:tcW w:w="1134" w:type="dxa"/>
            <w:vAlign w:val="center"/>
          </w:tcPr>
          <w:p>
            <w:pPr>
              <w:pStyle w:val="16"/>
            </w:pPr>
            <w:r>
              <w:t>272.02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226.78</w:t>
            </w:r>
          </w:p>
        </w:tc>
        <w:tc>
          <w:tcPr>
            <w:tcW w:w="1134" w:type="dxa"/>
            <w:vAlign w:val="center"/>
          </w:tcPr>
          <w:p>
            <w:pPr>
              <w:pStyle w:val="12"/>
            </w:pPr>
            <w:r>
              <w:t>226.78</w:t>
            </w:r>
          </w:p>
        </w:tc>
        <w:tc>
          <w:tcPr>
            <w:tcW w:w="1134" w:type="dxa"/>
            <w:vAlign w:val="center"/>
          </w:tcPr>
          <w:p>
            <w:pPr>
              <w:pStyle w:val="12"/>
            </w:pPr>
            <w:r>
              <w:t>226.78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216.08</w:t>
            </w:r>
          </w:p>
        </w:tc>
        <w:tc>
          <w:tcPr>
            <w:tcW w:w="1134" w:type="dxa"/>
            <w:vAlign w:val="center"/>
          </w:tcPr>
          <w:p>
            <w:pPr>
              <w:pStyle w:val="12"/>
            </w:pPr>
            <w:r>
              <w:t>216.08</w:t>
            </w:r>
          </w:p>
        </w:tc>
        <w:tc>
          <w:tcPr>
            <w:tcW w:w="1134" w:type="dxa"/>
            <w:vAlign w:val="center"/>
          </w:tcPr>
          <w:p>
            <w:pPr>
              <w:pStyle w:val="12"/>
            </w:pPr>
            <w:r>
              <w:t>216.08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107.16</w:t>
            </w:r>
          </w:p>
        </w:tc>
        <w:tc>
          <w:tcPr>
            <w:tcW w:w="1134" w:type="dxa"/>
            <w:vAlign w:val="center"/>
          </w:tcPr>
          <w:p>
            <w:pPr>
              <w:pStyle w:val="12"/>
            </w:pPr>
            <w:r>
              <w:t>107.16</w:t>
            </w:r>
          </w:p>
        </w:tc>
        <w:tc>
          <w:tcPr>
            <w:tcW w:w="1134" w:type="dxa"/>
            <w:vAlign w:val="center"/>
          </w:tcPr>
          <w:p>
            <w:pPr>
              <w:pStyle w:val="12"/>
            </w:pPr>
            <w:r>
              <w:t>107.16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r>
              <w:t>39.00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r>
              <w:t>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62.27</w:t>
            </w:r>
          </w:p>
        </w:tc>
        <w:tc>
          <w:tcPr>
            <w:tcW w:w="1134" w:type="dxa"/>
            <w:vAlign w:val="center"/>
          </w:tcPr>
          <w:p>
            <w:pPr>
              <w:pStyle w:val="12"/>
            </w:pPr>
            <w:r>
              <w:t>62.27</w:t>
            </w:r>
          </w:p>
        </w:tc>
        <w:tc>
          <w:tcPr>
            <w:tcW w:w="1134" w:type="dxa"/>
            <w:vAlign w:val="center"/>
          </w:tcPr>
          <w:p>
            <w:pPr>
              <w:pStyle w:val="12"/>
            </w:pPr>
            <w:r>
              <w:t>62.27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r>
              <w:t>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r>
              <w:t>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r>
              <w:t>32.54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272.02</w:t>
            </w:r>
          </w:p>
        </w:tc>
        <w:tc>
          <w:tcPr>
            <w:tcW w:w="1361" w:type="dxa"/>
            <w:vAlign w:val="center"/>
          </w:tcPr>
          <w:p>
            <w:pPr>
              <w:pStyle w:val="16"/>
            </w:pPr>
            <w:r>
              <w:t>130.56</w:t>
            </w:r>
          </w:p>
        </w:tc>
        <w:tc>
          <w:tcPr>
            <w:tcW w:w="1361" w:type="dxa"/>
            <w:vAlign w:val="center"/>
          </w:tcPr>
          <w:p>
            <w:pPr>
              <w:pStyle w:val="16"/>
            </w:pPr>
            <w:r>
              <w:t>141.46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226.78</w:t>
            </w:r>
          </w:p>
        </w:tc>
        <w:tc>
          <w:tcPr>
            <w:tcW w:w="1361" w:type="dxa"/>
            <w:vAlign w:val="center"/>
          </w:tcPr>
          <w:p>
            <w:pPr>
              <w:pStyle w:val="12"/>
            </w:pPr>
            <w:r>
              <w:t>117.86</w:t>
            </w:r>
          </w:p>
        </w:tc>
        <w:tc>
          <w:tcPr>
            <w:tcW w:w="1361" w:type="dxa"/>
            <w:vAlign w:val="center"/>
          </w:tcPr>
          <w:p>
            <w:pPr>
              <w:pStyle w:val="12"/>
            </w:pPr>
            <w:r>
              <w:t>108.92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10.70</w:t>
            </w:r>
          </w:p>
        </w:tc>
        <w:tc>
          <w:tcPr>
            <w:tcW w:w="1361" w:type="dxa"/>
            <w:vAlign w:val="center"/>
          </w:tcPr>
          <w:p>
            <w:pPr>
              <w:pStyle w:val="12"/>
            </w:pPr>
            <w:r>
              <w:t>10.70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10.70</w:t>
            </w:r>
          </w:p>
        </w:tc>
        <w:tc>
          <w:tcPr>
            <w:tcW w:w="1361" w:type="dxa"/>
            <w:vAlign w:val="center"/>
          </w:tcPr>
          <w:p>
            <w:pPr>
              <w:pStyle w:val="12"/>
            </w:pPr>
            <w:r>
              <w:t>10.70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216.08</w:t>
            </w:r>
          </w:p>
        </w:tc>
        <w:tc>
          <w:tcPr>
            <w:tcW w:w="1361" w:type="dxa"/>
            <w:vAlign w:val="center"/>
          </w:tcPr>
          <w:p>
            <w:pPr>
              <w:pStyle w:val="12"/>
            </w:pPr>
            <w:r>
              <w:t>107.16</w:t>
            </w:r>
          </w:p>
        </w:tc>
        <w:tc>
          <w:tcPr>
            <w:tcW w:w="1361" w:type="dxa"/>
            <w:vAlign w:val="center"/>
          </w:tcPr>
          <w:p>
            <w:pPr>
              <w:pStyle w:val="12"/>
            </w:pPr>
            <w:r>
              <w:t>108.92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107.16</w:t>
            </w:r>
          </w:p>
        </w:tc>
        <w:tc>
          <w:tcPr>
            <w:tcW w:w="1361" w:type="dxa"/>
            <w:vAlign w:val="center"/>
          </w:tcPr>
          <w:p>
            <w:pPr>
              <w:pStyle w:val="12"/>
            </w:pPr>
            <w:r>
              <w:t>107.16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r>
              <w:t>39.00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7.65</w:t>
            </w:r>
          </w:p>
        </w:tc>
        <w:tc>
          <w:tcPr>
            <w:tcW w:w="1361" w:type="dxa"/>
            <w:vAlign w:val="center"/>
          </w:tcPr>
          <w:p>
            <w:pPr>
              <w:pStyle w:val="12"/>
            </w:pPr>
          </w:p>
        </w:tc>
        <w:tc>
          <w:tcPr>
            <w:tcW w:w="1361" w:type="dxa"/>
            <w:vAlign w:val="center"/>
          </w:tcPr>
          <w:p>
            <w:pPr>
              <w:pStyle w:val="12"/>
            </w:pPr>
            <w:r>
              <w:t>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62.27</w:t>
            </w:r>
          </w:p>
        </w:tc>
        <w:tc>
          <w:tcPr>
            <w:tcW w:w="1361" w:type="dxa"/>
            <w:vAlign w:val="center"/>
          </w:tcPr>
          <w:p>
            <w:pPr>
              <w:pStyle w:val="12"/>
            </w:pPr>
          </w:p>
        </w:tc>
        <w:tc>
          <w:tcPr>
            <w:tcW w:w="1361" w:type="dxa"/>
            <w:vAlign w:val="center"/>
          </w:tcPr>
          <w:p>
            <w:pPr>
              <w:pStyle w:val="12"/>
            </w:pPr>
            <w:r>
              <w:t>62.27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4.30</w:t>
            </w:r>
          </w:p>
        </w:tc>
        <w:tc>
          <w:tcPr>
            <w:tcW w:w="1361" w:type="dxa"/>
            <w:vAlign w:val="center"/>
          </w:tcPr>
          <w:p>
            <w:pPr>
              <w:pStyle w:val="12"/>
            </w:pPr>
            <w:r>
              <w:t>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4.30</w:t>
            </w:r>
          </w:p>
        </w:tc>
        <w:tc>
          <w:tcPr>
            <w:tcW w:w="1361" w:type="dxa"/>
            <w:vAlign w:val="center"/>
          </w:tcPr>
          <w:p>
            <w:pPr>
              <w:pStyle w:val="12"/>
            </w:pPr>
            <w:r>
              <w:t>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4.30</w:t>
            </w:r>
          </w:p>
        </w:tc>
        <w:tc>
          <w:tcPr>
            <w:tcW w:w="1361" w:type="dxa"/>
            <w:vAlign w:val="center"/>
          </w:tcPr>
          <w:p>
            <w:pPr>
              <w:pStyle w:val="12"/>
            </w:pPr>
            <w:r>
              <w:t>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8.40</w:t>
            </w:r>
          </w:p>
        </w:tc>
        <w:tc>
          <w:tcPr>
            <w:tcW w:w="1361" w:type="dxa"/>
            <w:vAlign w:val="center"/>
          </w:tcPr>
          <w:p>
            <w:pPr>
              <w:pStyle w:val="12"/>
            </w:pPr>
            <w:r>
              <w:t>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8.40</w:t>
            </w:r>
          </w:p>
        </w:tc>
        <w:tc>
          <w:tcPr>
            <w:tcW w:w="1361" w:type="dxa"/>
            <w:vAlign w:val="center"/>
          </w:tcPr>
          <w:p>
            <w:pPr>
              <w:pStyle w:val="12"/>
            </w:pPr>
            <w:r>
              <w:t>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8.40</w:t>
            </w:r>
          </w:p>
        </w:tc>
        <w:tc>
          <w:tcPr>
            <w:tcW w:w="1361" w:type="dxa"/>
            <w:vAlign w:val="center"/>
          </w:tcPr>
          <w:p>
            <w:pPr>
              <w:pStyle w:val="12"/>
            </w:pPr>
            <w:r>
              <w:t>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r>
              <w:t>32.54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239.48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32.54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226.78</w:t>
            </w:r>
          </w:p>
        </w:tc>
        <w:tc>
          <w:tcPr>
            <w:tcW w:w="1474" w:type="dxa"/>
            <w:vAlign w:val="center"/>
          </w:tcPr>
          <w:p>
            <w:pPr>
              <w:pStyle w:val="12"/>
            </w:pPr>
            <w:r>
              <w:t>226.78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4.30</w:t>
            </w:r>
          </w:p>
        </w:tc>
        <w:tc>
          <w:tcPr>
            <w:tcW w:w="1474" w:type="dxa"/>
            <w:vAlign w:val="center"/>
          </w:tcPr>
          <w:p>
            <w:pPr>
              <w:pStyle w:val="12"/>
            </w:pPr>
            <w:r>
              <w:t>4.30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8.40</w:t>
            </w:r>
          </w:p>
        </w:tc>
        <w:tc>
          <w:tcPr>
            <w:tcW w:w="1474" w:type="dxa"/>
            <w:vAlign w:val="center"/>
          </w:tcPr>
          <w:p>
            <w:pPr>
              <w:pStyle w:val="12"/>
            </w:pPr>
            <w:r>
              <w:t>8.40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32.54</w:t>
            </w:r>
          </w:p>
        </w:tc>
        <w:tc>
          <w:tcPr>
            <w:tcW w:w="1474" w:type="dxa"/>
            <w:vAlign w:val="center"/>
          </w:tcPr>
          <w:p>
            <w:pPr>
              <w:pStyle w:val="12"/>
            </w:pPr>
          </w:p>
        </w:tc>
        <w:tc>
          <w:tcPr>
            <w:tcW w:w="1474" w:type="dxa"/>
            <w:vAlign w:val="center"/>
          </w:tcPr>
          <w:p>
            <w:pPr>
              <w:pStyle w:val="12"/>
            </w:pPr>
            <w:r>
              <w:t>32.54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272.02</w:t>
            </w:r>
          </w:p>
        </w:tc>
        <w:tc>
          <w:tcPr>
            <w:tcW w:w="3402" w:type="dxa"/>
            <w:vAlign w:val="center"/>
          </w:tcPr>
          <w:p>
            <w:pPr>
              <w:pStyle w:val="15"/>
            </w:pPr>
            <w:r>
              <w:t>本年支出合计</w:t>
            </w:r>
          </w:p>
        </w:tc>
        <w:tc>
          <w:tcPr>
            <w:tcW w:w="1474" w:type="dxa"/>
            <w:vAlign w:val="center"/>
          </w:tcPr>
          <w:p>
            <w:pPr>
              <w:pStyle w:val="16"/>
            </w:pPr>
            <w:r>
              <w:t>272.02</w:t>
            </w:r>
          </w:p>
        </w:tc>
        <w:tc>
          <w:tcPr>
            <w:tcW w:w="1474" w:type="dxa"/>
            <w:vAlign w:val="center"/>
          </w:tcPr>
          <w:p>
            <w:pPr>
              <w:pStyle w:val="16"/>
            </w:pPr>
            <w:r>
              <w:t>239.48</w:t>
            </w:r>
          </w:p>
        </w:tc>
        <w:tc>
          <w:tcPr>
            <w:tcW w:w="1474" w:type="dxa"/>
            <w:vAlign w:val="center"/>
          </w:tcPr>
          <w:p>
            <w:pPr>
              <w:pStyle w:val="16"/>
            </w:pPr>
            <w:r>
              <w:t>32.54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272.02</w:t>
            </w:r>
          </w:p>
        </w:tc>
        <w:tc>
          <w:tcPr>
            <w:tcW w:w="3402" w:type="dxa"/>
            <w:vAlign w:val="center"/>
          </w:tcPr>
          <w:p>
            <w:pPr>
              <w:pStyle w:val="15"/>
            </w:pPr>
            <w:r>
              <w:t>支出总计</w:t>
            </w:r>
          </w:p>
        </w:tc>
        <w:tc>
          <w:tcPr>
            <w:tcW w:w="1474" w:type="dxa"/>
            <w:vAlign w:val="center"/>
          </w:tcPr>
          <w:p>
            <w:pPr>
              <w:pStyle w:val="16"/>
            </w:pPr>
            <w:r>
              <w:t>272.02</w:t>
            </w:r>
          </w:p>
        </w:tc>
        <w:tc>
          <w:tcPr>
            <w:tcW w:w="1474" w:type="dxa"/>
            <w:vAlign w:val="center"/>
          </w:tcPr>
          <w:p>
            <w:pPr>
              <w:pStyle w:val="16"/>
            </w:pPr>
            <w:r>
              <w:t>239.48</w:t>
            </w:r>
          </w:p>
        </w:tc>
        <w:tc>
          <w:tcPr>
            <w:tcW w:w="1474" w:type="dxa"/>
            <w:vAlign w:val="center"/>
          </w:tcPr>
          <w:p>
            <w:pPr>
              <w:pStyle w:val="16"/>
            </w:pPr>
            <w:r>
              <w:t>32.54</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239.48</w:t>
            </w:r>
          </w:p>
        </w:tc>
        <w:tc>
          <w:tcPr>
            <w:tcW w:w="2551" w:type="dxa"/>
            <w:vAlign w:val="center"/>
          </w:tcPr>
          <w:p>
            <w:pPr>
              <w:pStyle w:val="16"/>
            </w:pPr>
            <w:r>
              <w:t>130.56</w:t>
            </w:r>
          </w:p>
        </w:tc>
        <w:tc>
          <w:tcPr>
            <w:tcW w:w="2551" w:type="dxa"/>
            <w:vAlign w:val="center"/>
          </w:tcPr>
          <w:p>
            <w:pPr>
              <w:pStyle w:val="16"/>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226.78</w:t>
            </w:r>
          </w:p>
        </w:tc>
        <w:tc>
          <w:tcPr>
            <w:tcW w:w="2551" w:type="dxa"/>
            <w:vAlign w:val="center"/>
          </w:tcPr>
          <w:p>
            <w:pPr>
              <w:pStyle w:val="12"/>
            </w:pPr>
            <w:r>
              <w:t>117.86</w:t>
            </w:r>
          </w:p>
        </w:tc>
        <w:tc>
          <w:tcPr>
            <w:tcW w:w="2551" w:type="dxa"/>
            <w:vAlign w:val="center"/>
          </w:tcPr>
          <w:p>
            <w:pPr>
              <w:pStyle w:val="12"/>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216.08</w:t>
            </w:r>
          </w:p>
        </w:tc>
        <w:tc>
          <w:tcPr>
            <w:tcW w:w="2551" w:type="dxa"/>
            <w:vAlign w:val="center"/>
          </w:tcPr>
          <w:p>
            <w:pPr>
              <w:pStyle w:val="12"/>
            </w:pPr>
            <w:r>
              <w:t>107.16</w:t>
            </w:r>
          </w:p>
        </w:tc>
        <w:tc>
          <w:tcPr>
            <w:tcW w:w="2551" w:type="dxa"/>
            <w:vAlign w:val="center"/>
          </w:tcPr>
          <w:p>
            <w:pPr>
              <w:pStyle w:val="12"/>
            </w:pPr>
            <w:r>
              <w:t>108.92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107.16</w:t>
            </w:r>
          </w:p>
        </w:tc>
        <w:tc>
          <w:tcPr>
            <w:tcW w:w="2551" w:type="dxa"/>
            <w:vAlign w:val="center"/>
          </w:tcPr>
          <w:p>
            <w:pPr>
              <w:pStyle w:val="12"/>
            </w:pPr>
            <w:r>
              <w:t>107.16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7.65</w:t>
            </w:r>
          </w:p>
        </w:tc>
        <w:tc>
          <w:tcPr>
            <w:tcW w:w="2551" w:type="dxa"/>
            <w:vAlign w:val="center"/>
          </w:tcPr>
          <w:p>
            <w:pPr>
              <w:pStyle w:val="12"/>
            </w:pPr>
          </w:p>
        </w:tc>
        <w:tc>
          <w:tcPr>
            <w:tcW w:w="2551" w:type="dxa"/>
            <w:vAlign w:val="center"/>
          </w:tcPr>
          <w:p>
            <w:pPr>
              <w:pStyle w:val="12"/>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62.27</w:t>
            </w:r>
          </w:p>
        </w:tc>
        <w:tc>
          <w:tcPr>
            <w:tcW w:w="2551" w:type="dxa"/>
            <w:vAlign w:val="center"/>
          </w:tcPr>
          <w:p>
            <w:pPr>
              <w:pStyle w:val="12"/>
            </w:pPr>
          </w:p>
        </w:tc>
        <w:tc>
          <w:tcPr>
            <w:tcW w:w="2551" w:type="dxa"/>
            <w:vAlign w:val="center"/>
          </w:tcPr>
          <w:p>
            <w:pPr>
              <w:pStyle w:val="12"/>
            </w:pPr>
            <w:r>
              <w:t>62.27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130.56</w:t>
            </w:r>
          </w:p>
        </w:tc>
        <w:tc>
          <w:tcPr>
            <w:tcW w:w="2551" w:type="dxa"/>
            <w:vAlign w:val="center"/>
          </w:tcPr>
          <w:p>
            <w:pPr>
              <w:pStyle w:val="16"/>
            </w:pPr>
            <w:r>
              <w:t>116.34</w:t>
            </w:r>
          </w:p>
        </w:tc>
        <w:tc>
          <w:tcPr>
            <w:tcW w:w="2551" w:type="dxa"/>
            <w:vAlign w:val="center"/>
          </w:tcPr>
          <w:p>
            <w:pPr>
              <w:pStyle w:val="16"/>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107.94</w:t>
            </w:r>
          </w:p>
        </w:tc>
        <w:tc>
          <w:tcPr>
            <w:tcW w:w="2551" w:type="dxa"/>
            <w:vAlign w:val="center"/>
          </w:tcPr>
          <w:p>
            <w:pPr>
              <w:pStyle w:val="12"/>
            </w:pPr>
            <w:r>
              <w:t>107.94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50.70</w:t>
            </w:r>
          </w:p>
        </w:tc>
        <w:tc>
          <w:tcPr>
            <w:tcW w:w="2551" w:type="dxa"/>
            <w:vAlign w:val="center"/>
          </w:tcPr>
          <w:p>
            <w:pPr>
              <w:pStyle w:val="12"/>
            </w:pPr>
            <w:r>
              <w:t>50.70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9.66</w:t>
            </w:r>
          </w:p>
        </w:tc>
        <w:tc>
          <w:tcPr>
            <w:tcW w:w="2551" w:type="dxa"/>
            <w:vAlign w:val="center"/>
          </w:tcPr>
          <w:p>
            <w:pPr>
              <w:pStyle w:val="12"/>
            </w:pPr>
            <w:r>
              <w:t>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14.20</w:t>
            </w:r>
          </w:p>
        </w:tc>
        <w:tc>
          <w:tcPr>
            <w:tcW w:w="2551" w:type="dxa"/>
            <w:vAlign w:val="center"/>
          </w:tcPr>
          <w:p>
            <w:pPr>
              <w:pStyle w:val="12"/>
            </w:pPr>
            <w:r>
              <w:t>14.20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0.48</w:t>
            </w:r>
          </w:p>
        </w:tc>
        <w:tc>
          <w:tcPr>
            <w:tcW w:w="2551" w:type="dxa"/>
            <w:vAlign w:val="center"/>
          </w:tcPr>
          <w:p>
            <w:pPr>
              <w:pStyle w:val="12"/>
            </w:pPr>
            <w:r>
              <w:t>0.48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14.22</w:t>
            </w:r>
          </w:p>
        </w:tc>
        <w:tc>
          <w:tcPr>
            <w:tcW w:w="2551" w:type="dxa"/>
            <w:vAlign w:val="center"/>
          </w:tcPr>
          <w:p>
            <w:pPr>
              <w:pStyle w:val="12"/>
            </w:pPr>
          </w:p>
        </w:tc>
        <w:tc>
          <w:tcPr>
            <w:tcW w:w="2551" w:type="dxa"/>
            <w:vAlign w:val="center"/>
          </w:tcPr>
          <w:p>
            <w:pPr>
              <w:pStyle w:val="12"/>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1.33</w:t>
            </w:r>
          </w:p>
        </w:tc>
        <w:tc>
          <w:tcPr>
            <w:tcW w:w="2551" w:type="dxa"/>
            <w:vAlign w:val="center"/>
          </w:tcPr>
          <w:p>
            <w:pPr>
              <w:pStyle w:val="12"/>
            </w:pPr>
          </w:p>
        </w:tc>
        <w:tc>
          <w:tcPr>
            <w:tcW w:w="2551" w:type="dxa"/>
            <w:vAlign w:val="center"/>
          </w:tcPr>
          <w:p>
            <w:pPr>
              <w:pStyle w:val="12"/>
            </w:pPr>
            <w:r>
              <w:t>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0.64</w:t>
            </w:r>
          </w:p>
        </w:tc>
        <w:tc>
          <w:tcPr>
            <w:tcW w:w="2551" w:type="dxa"/>
            <w:vAlign w:val="center"/>
          </w:tcPr>
          <w:p>
            <w:pPr>
              <w:pStyle w:val="12"/>
            </w:pPr>
          </w:p>
        </w:tc>
        <w:tc>
          <w:tcPr>
            <w:tcW w:w="2551"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0.64</w:t>
            </w:r>
          </w:p>
        </w:tc>
        <w:tc>
          <w:tcPr>
            <w:tcW w:w="2551" w:type="dxa"/>
            <w:vAlign w:val="center"/>
          </w:tcPr>
          <w:p>
            <w:pPr>
              <w:pStyle w:val="12"/>
            </w:pPr>
          </w:p>
        </w:tc>
        <w:tc>
          <w:tcPr>
            <w:tcW w:w="2551" w:type="dxa"/>
            <w:vAlign w:val="center"/>
          </w:tcPr>
          <w:p>
            <w:pPr>
              <w:pStyle w:val="12"/>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0.74</w:t>
            </w:r>
          </w:p>
        </w:tc>
        <w:tc>
          <w:tcPr>
            <w:tcW w:w="2551" w:type="dxa"/>
            <w:vAlign w:val="center"/>
          </w:tcPr>
          <w:p>
            <w:pPr>
              <w:pStyle w:val="12"/>
            </w:pPr>
          </w:p>
        </w:tc>
        <w:tc>
          <w:tcPr>
            <w:tcW w:w="2551" w:type="dxa"/>
            <w:vAlign w:val="center"/>
          </w:tcPr>
          <w:p>
            <w:pPr>
              <w:pStyle w:val="12"/>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4.74</w:t>
            </w:r>
          </w:p>
        </w:tc>
        <w:tc>
          <w:tcPr>
            <w:tcW w:w="2551" w:type="dxa"/>
            <w:vAlign w:val="center"/>
          </w:tcPr>
          <w:p>
            <w:pPr>
              <w:pStyle w:val="12"/>
            </w:pPr>
          </w:p>
        </w:tc>
        <w:tc>
          <w:tcPr>
            <w:tcW w:w="2551" w:type="dxa"/>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1.41</w:t>
            </w:r>
          </w:p>
        </w:tc>
        <w:tc>
          <w:tcPr>
            <w:tcW w:w="2551" w:type="dxa"/>
            <w:vAlign w:val="center"/>
          </w:tcPr>
          <w:p>
            <w:pPr>
              <w:pStyle w:val="12"/>
            </w:pPr>
          </w:p>
        </w:tc>
        <w:tc>
          <w:tcPr>
            <w:tcW w:w="2551" w:type="dxa"/>
            <w:vAlign w:val="center"/>
          </w:tcPr>
          <w:p>
            <w:pPr>
              <w:pStyle w:val="12"/>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8.40</w:t>
            </w:r>
          </w:p>
        </w:tc>
        <w:tc>
          <w:tcPr>
            <w:tcW w:w="2551" w:type="dxa"/>
            <w:vAlign w:val="center"/>
          </w:tcPr>
          <w:p>
            <w:pPr>
              <w:pStyle w:val="12"/>
            </w:pPr>
            <w:r>
              <w:t>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7.10</w:t>
            </w:r>
          </w:p>
        </w:tc>
        <w:tc>
          <w:tcPr>
            <w:tcW w:w="2551" w:type="dxa"/>
            <w:vAlign w:val="center"/>
          </w:tcPr>
          <w:p>
            <w:pPr>
              <w:pStyle w:val="12"/>
            </w:pPr>
            <w:r>
              <w:t>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1.30</w:t>
            </w:r>
          </w:p>
        </w:tc>
        <w:tc>
          <w:tcPr>
            <w:tcW w:w="2551" w:type="dxa"/>
            <w:vAlign w:val="center"/>
          </w:tcPr>
          <w:p>
            <w:pPr>
              <w:pStyle w:val="12"/>
            </w:pPr>
            <w:r>
              <w:t>1.30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32.54</w:t>
            </w:r>
          </w:p>
        </w:tc>
        <w:tc>
          <w:tcPr>
            <w:tcW w:w="2551" w:type="dxa"/>
            <w:vAlign w:val="center"/>
          </w:tcPr>
          <w:p>
            <w:pPr>
              <w:pStyle w:val="16"/>
            </w:pPr>
          </w:p>
        </w:tc>
        <w:tc>
          <w:tcPr>
            <w:tcW w:w="2551" w:type="dxa"/>
            <w:vAlign w:val="center"/>
          </w:tcPr>
          <w:p>
            <w:pPr>
              <w:pStyle w:val="16"/>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32.54</w:t>
            </w:r>
          </w:p>
        </w:tc>
        <w:tc>
          <w:tcPr>
            <w:tcW w:w="2551" w:type="dxa"/>
            <w:vAlign w:val="center"/>
          </w:tcPr>
          <w:p>
            <w:pPr>
              <w:pStyle w:val="12"/>
            </w:pPr>
          </w:p>
        </w:tc>
        <w:tc>
          <w:tcPr>
            <w:tcW w:w="2551" w:type="dxa"/>
            <w:vAlign w:val="center"/>
          </w:tcPr>
          <w:p>
            <w:pPr>
              <w:pStyle w:val="12"/>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32.54</w:t>
            </w:r>
          </w:p>
        </w:tc>
        <w:tc>
          <w:tcPr>
            <w:tcW w:w="2551" w:type="dxa"/>
            <w:vAlign w:val="center"/>
          </w:tcPr>
          <w:p>
            <w:pPr>
              <w:pStyle w:val="12"/>
            </w:pPr>
          </w:p>
        </w:tc>
        <w:tc>
          <w:tcPr>
            <w:tcW w:w="2551" w:type="dxa"/>
            <w:vAlign w:val="center"/>
          </w:tcPr>
          <w:p>
            <w:pPr>
              <w:pStyle w:val="12"/>
            </w:pPr>
            <w:r>
              <w:t>32.54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32.54</w:t>
            </w:r>
          </w:p>
        </w:tc>
        <w:tc>
          <w:tcPr>
            <w:tcW w:w="2551" w:type="dxa"/>
            <w:vAlign w:val="center"/>
          </w:tcPr>
          <w:p>
            <w:pPr>
              <w:pStyle w:val="12"/>
            </w:pPr>
          </w:p>
        </w:tc>
        <w:tc>
          <w:tcPr>
            <w:tcW w:w="2551" w:type="dxa"/>
            <w:vAlign w:val="center"/>
          </w:tcPr>
          <w:p>
            <w:pPr>
              <w:pStyle w:val="12"/>
            </w:pPr>
            <w:r>
              <w:t>32.54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762行唐县残疾人联合会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w:t>
            </w:r>
            <w:r>
              <w:rPr>
                <w:rFonts w:hint="eastAsia"/>
                <w:lang w:val="en-US" w:eastAsia="zh-CN"/>
              </w:rPr>
              <w:t>6</w:t>
            </w:r>
            <w:r>
              <w:t>0</w:t>
            </w:r>
          </w:p>
        </w:tc>
        <w:tc>
          <w:tcPr>
            <w:tcW w:w="2381" w:type="dxa"/>
            <w:vAlign w:val="center"/>
          </w:tcPr>
          <w:p>
            <w:pPr>
              <w:pStyle w:val="16"/>
            </w:pPr>
            <w:r>
              <w:t>2.</w:t>
            </w:r>
            <w:r>
              <w:rPr>
                <w:rFonts w:hint="eastAsia"/>
                <w:lang w:val="en-US" w:eastAsia="zh-CN"/>
              </w:rPr>
              <w:t>6</w:t>
            </w:r>
            <w:r>
              <w:t>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w:t>
            </w:r>
            <w:r>
              <w:rPr>
                <w:rFonts w:hint="eastAsia"/>
                <w:lang w:val="en-US" w:eastAsia="zh-CN"/>
              </w:rPr>
              <w:t>6</w:t>
            </w:r>
            <w:r>
              <w:t>0</w:t>
            </w:r>
          </w:p>
        </w:tc>
        <w:tc>
          <w:tcPr>
            <w:tcW w:w="2381" w:type="dxa"/>
            <w:vAlign w:val="center"/>
          </w:tcPr>
          <w:p>
            <w:pPr>
              <w:pStyle w:val="12"/>
            </w:pPr>
            <w:r>
              <w:t>2.</w:t>
            </w:r>
            <w:r>
              <w:rPr>
                <w:rFonts w:hint="eastAsia"/>
                <w:lang w:val="en-US" w:eastAsia="zh-CN"/>
              </w:rPr>
              <w:t>6</w:t>
            </w:r>
            <w:r>
              <w:t>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w:t>
            </w:r>
            <w:r>
              <w:rPr>
                <w:rFonts w:hint="eastAsia"/>
                <w:lang w:val="en-US" w:eastAsia="zh-CN"/>
              </w:rPr>
              <w:t>5</w:t>
            </w:r>
            <w:r>
              <w:t>0</w:t>
            </w:r>
          </w:p>
        </w:tc>
        <w:tc>
          <w:tcPr>
            <w:tcW w:w="2381" w:type="dxa"/>
            <w:vAlign w:val="center"/>
          </w:tcPr>
          <w:p>
            <w:pPr>
              <w:pStyle w:val="12"/>
            </w:pPr>
            <w:r>
              <w:t>2.</w:t>
            </w:r>
            <w:r>
              <w:rPr>
                <w:rFonts w:hint="eastAsia"/>
                <w:lang w:val="en-US" w:eastAsia="zh-CN"/>
              </w:rPr>
              <w:t>5</w:t>
            </w:r>
            <w:r>
              <w:t>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w:t>
            </w:r>
            <w:r>
              <w:rPr>
                <w:rFonts w:hint="eastAsia"/>
                <w:lang w:val="en-US" w:eastAsia="zh-CN"/>
              </w:rPr>
              <w:t>5</w:t>
            </w:r>
            <w:r>
              <w:t>0</w:t>
            </w:r>
          </w:p>
        </w:tc>
        <w:tc>
          <w:tcPr>
            <w:tcW w:w="2381" w:type="dxa"/>
            <w:vAlign w:val="center"/>
          </w:tcPr>
          <w:p>
            <w:pPr>
              <w:pStyle w:val="12"/>
            </w:pPr>
            <w:r>
              <w:t>2.</w:t>
            </w:r>
            <w:r>
              <w:rPr>
                <w:rFonts w:hint="eastAsia"/>
                <w:lang w:val="en-US" w:eastAsia="zh-CN"/>
              </w:rPr>
              <w:t>5</w:t>
            </w:r>
            <w:r>
              <w:t>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县残疾人联合会2026年部门预算信息公开情况说明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行唐县残疾人联合会2026年部门预算信息公开情况说明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按照《中华人民共和国预算法》、《地方预决算公开操作规程》和《关于进一步推进预算公开工作的实施意见》规定，现将行唐县残疾人联合会2026年部门预算公开如下：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维护残疾人合法权益，为残疾人办实事、办好事，研究制定有关残疾人劳动、就业、康复、教育、生活等规划；落实残疾人的有关政策；发展福利事业，兴办福利实体，推动残疾人事业的发展。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行唐县残疾人联合会本级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按照预算管理有关规定，目前部门预算的编制实行综合预算管理，即全部收入和支出都反映在预算中。行唐县残疾人联合会机关及所属事业单位的收支包含在部门预算中。</w:t>
      </w:r>
    </w:p>
    <w:p>
      <w:pPr>
        <w:pStyle w:val="19"/>
      </w:pPr>
      <w:r>
        <w:t>1、收入说明</w:t>
      </w:r>
    </w:p>
    <w:p>
      <w:pPr>
        <w:pStyle w:val="19"/>
      </w:pPr>
      <w:r>
        <w:t>反映本部门当年全部收入。2026年预算收入272.02万元，其中：一般公共预算收入239.48万元，基金预算收入32.54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行唐县残疾人联合会年度部门预算中支出预算的总体情况。2026年支出预算272.02万元，其中基本支出130.56万元，包括人员经费116.34万元和日常公用经费14.22万元；项目支出141.46万元，主要为保障机关正常运转的办公费、水电费等支出，开展残疾人康复、家庭无障碍改造、托养等项目支出。</w:t>
      </w:r>
      <w:bookmarkStart w:id="20" w:name="_GoBack"/>
      <w:bookmarkEnd w:id="20"/>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2026年预算收支安排272.02万元，较2025年预算增加12.29万元，其中：基本支出增加14.20万元，主要为人员工资保险等增加。项目支出减少1.91万元，主要为项目资金减少。预计下年使用的单位资金结余增加0.00万元。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年，我部门机关运行经费共计安排1</w:t>
      </w:r>
      <w:r>
        <w:rPr>
          <w:rFonts w:hint="eastAsia"/>
          <w:lang w:val="en-US" w:eastAsia="zh-CN"/>
        </w:rPr>
        <w:t>4.22</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val="en-US" w:eastAsia="zh-CN"/>
        </w:rPr>
      </w:pPr>
      <w:r>
        <w:t>202</w:t>
      </w:r>
      <w:r>
        <w:rPr>
          <w:rFonts w:hint="eastAsia"/>
          <w:lang w:val="en-US" w:eastAsia="zh-CN"/>
        </w:rPr>
        <w:t>6</w:t>
      </w:r>
      <w:r>
        <w:t>年，我部门财政拨款“三公”经费预算安排2.</w:t>
      </w:r>
      <w:r>
        <w:rPr>
          <w:rFonts w:hint="eastAsia"/>
          <w:lang w:val="en-US" w:eastAsia="zh-CN"/>
        </w:rPr>
        <w:t>6</w:t>
      </w:r>
      <w:r>
        <w:t>0万元，其中因公出国（境）费0.00万元；公务用车购置及运维费2.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0万元)；公务接待费0.10万元。与202</w:t>
      </w:r>
      <w:r>
        <w:rPr>
          <w:rFonts w:hint="eastAsia"/>
          <w:lang w:val="en-US" w:eastAsia="zh-CN"/>
        </w:rPr>
        <w:t>5</w:t>
      </w:r>
      <w:r>
        <w:t>年相比减少0.10万元，增减变化的主要原因是测算资金减少，厉行节约</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宣传贯彻《中华人民共和国残疾人保障法》，听取残疾人意见，反映残疾人需求，维护残疾人合法权益，为残疾人服务。团结、教育残疾人遵守法律，履行应尽的义务，弘扬人道主义，宣传残疾人事业。开展残疾人康复、教育就业、托养、文化、体育、福利、社会服务、无障碍设施和残疾预防等工作。协助政府研究、制定和实施残疾人事业的法规、政策、规划和计划。</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一、逐步完善残疾人康复服务体系</w:t>
      </w:r>
    </w:p>
    <w:p>
      <w:pPr>
        <w:pStyle w:val="23"/>
      </w:pPr>
      <w:r>
        <w:t>绩效目标：加强全县残疾人康复机构建设，提高残疾人康复机构服务水平，注重康复人才培养，开展残疾预防、残疾人康复知识宣传，提高残疾预防意识，推动残疾人精准康复工作高质量发展，努力实现“人人享有康复服务”的目标。</w:t>
      </w:r>
    </w:p>
    <w:p>
      <w:pPr>
        <w:pStyle w:val="23"/>
      </w:pPr>
      <w:r>
        <w:t>绩效指标：2026年度，为残疾儿童提供康复救助，为成人残疾人提供基本康复服务，为残疾人免费发放辅具，提高残疾人康复服务水平。</w:t>
      </w:r>
    </w:p>
    <w:p>
      <w:pPr>
        <w:pStyle w:val="23"/>
      </w:pPr>
      <w:r>
        <w:t>二、残疾人文化体育活跃发展</w:t>
      </w:r>
    </w:p>
    <w:p>
      <w:pPr>
        <w:pStyle w:val="23"/>
      </w:pPr>
      <w:r>
        <w:t>绩效目标：解读、宣传国家和省市发展残疾人事业的方针、政策，传播正能量、讲好残疾人故事；开展好残疾人文化、艺术活动，发展残疾人体育事业，组织好运动员参加各类比赛。</w:t>
      </w:r>
    </w:p>
    <w:p>
      <w:pPr>
        <w:pStyle w:val="23"/>
      </w:pPr>
      <w:r>
        <w:t>绩效指标：积极宣传残疾人政策，活跃基层残疾人文化、艺术生活，为残疾人提供健康向上的文化产品，开展残疾人健身周活动和群体运动会，结合助残日、国际残疾人日等重大节日，组织残疾人参加文化体育活动。</w:t>
      </w:r>
    </w:p>
    <w:p>
      <w:pPr>
        <w:pStyle w:val="23"/>
      </w:pPr>
      <w:r>
        <w:t>三、加快推进残疾人教育就业和托养工作发展</w:t>
      </w:r>
    </w:p>
    <w:p>
      <w:pPr>
        <w:pStyle w:val="23"/>
      </w:pPr>
      <w:r>
        <w:t>绩效目标：推进农村残疾人实用技术培训工作，帮助残疾人提高就业生产增收技能，实施残疾人托养和残疾人家庭子女学生、残疾学生资助政策。</w:t>
      </w:r>
    </w:p>
    <w:p>
      <w:pPr>
        <w:pStyle w:val="23"/>
      </w:pPr>
      <w:r>
        <w:t>绩效指标：2026年度，为残疾人提供居家托养服务，为就业年龄段的精神和智力残疾人提供集中托养服务，向上级上报考入本科院校的困难残疾人家庭子女学生和残疾学生资助名单。</w:t>
      </w:r>
    </w:p>
    <w:p>
      <w:pPr>
        <w:pStyle w:val="23"/>
      </w:pPr>
      <w:r>
        <w:t>四、逐步提升残疾人组织建设水平</w:t>
      </w:r>
    </w:p>
    <w:p>
      <w:pPr>
        <w:pStyle w:val="23"/>
      </w:pPr>
      <w:r>
        <w:t>绩效目标：加强残疾人证核发管理和数据动态更新工作，为来信、来访的残疾人及时提供政策咨询和解决问题，提升残疾人专职委员服务水平，开展残疾人家庭无障碍改造。</w:t>
      </w:r>
    </w:p>
    <w:p>
      <w:pPr>
        <w:pStyle w:val="23"/>
      </w:pPr>
      <w:r>
        <w:t>绩效指标：加强残疾人证核发管理工作，及时更换到期残疾人证，开展好“跨省通办”，对困难残疾人提供帮助，提升其幸福指数和满意度，为来访残疾人提供法律咨询服务，维护残疾人合法权益；为残疾人实施家庭无障碍改造，改善残疾人生活条件，营造全社会关心关爱残疾人的良好氛围。</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一、完善制度建设，完善预算绩效管理制度、资金管理制度、工作保障制度，为预算绩效目标的实现奠定基础。</w:t>
      </w:r>
    </w:p>
    <w:p>
      <w:pPr>
        <w:pStyle w:val="24"/>
      </w:pPr>
      <w:r>
        <w:t>二、加强支出管理，优化支出结构，加快启动项目，及时支出资金，保障支出进度。</w:t>
      </w:r>
    </w:p>
    <w:p>
      <w:pPr>
        <w:pStyle w:val="24"/>
      </w:pPr>
      <w:r>
        <w:t>三、加强绩效监控，按要求开展绩效运行监控，确保绩效目标如期实现。</w:t>
      </w:r>
    </w:p>
    <w:p>
      <w:pPr>
        <w:pStyle w:val="24"/>
      </w:pPr>
      <w:r>
        <w:t>四、做好绩效自评，开展部门预算绩效自评，对评价发现的问题及时整改，调整优化支出结构，提高资金使用率。</w:t>
      </w:r>
    </w:p>
    <w:p>
      <w:pPr>
        <w:pStyle w:val="24"/>
      </w:pPr>
      <w:r>
        <w:t>五、规范财务管理，完善财务制度，严格执行财务纪律，做到支出合理、物尽其用。</w:t>
      </w:r>
    </w:p>
    <w:p>
      <w:pPr>
        <w:pStyle w:val="24"/>
        <w:sectPr>
          <w:pgSz w:w="16840" w:h="11900" w:orient="landscape"/>
          <w:pgMar w:top="1361" w:right="1020" w:bottom="1361" w:left="1020" w:header="720" w:footer="720" w:gutter="0"/>
        </w:sectPr>
      </w:pPr>
      <w:r>
        <w:t>六、加强内部监督，对绩效运行情况、重大支出决策等进行监督，配合做好审计、财政监督等外部监督工作，确保财政资金安全有效。</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1、2025冀财社[2024]164号省级残疾人资金绩效目标表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13012526P000022100247</w:t>
            </w:r>
          </w:p>
        </w:tc>
        <w:tc>
          <w:tcPr>
            <w:tcW w:w="2835" w:type="dxa"/>
            <w:vAlign w:val="center"/>
          </w:tcPr>
          <w:p>
            <w:pPr>
              <w:pStyle w:val="11"/>
            </w:pPr>
            <w:r>
              <w:t>项目名称</w:t>
            </w:r>
          </w:p>
        </w:tc>
        <w:tc>
          <w:tcPr>
            <w:tcW w:w="6095" w:type="dxa"/>
            <w:gridSpan w:val="3"/>
            <w:vAlign w:val="center"/>
          </w:tcPr>
          <w:p>
            <w:pPr>
              <w:pStyle w:val="13"/>
            </w:pPr>
            <w:r>
              <w:t>2025冀财社[2024]164号省级残疾人资金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用于为残疾人适配辅助器具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1.减轻残疾人家庭经济负担</w:t>
            </w:r>
          </w:p>
          <w:p>
            <w:pPr>
              <w:pStyle w:val="13"/>
            </w:pPr>
            <w:r>
              <w:t>2.为残疾人提供辅具适配服务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反映得到辅具适配的人数</w:t>
            </w:r>
          </w:p>
        </w:tc>
        <w:tc>
          <w:tcPr>
            <w:tcW w:w="2268" w:type="dxa"/>
            <w:vAlign w:val="center"/>
          </w:tcPr>
          <w:p>
            <w:pPr>
              <w:pStyle w:val="13"/>
            </w:pPr>
            <w:r>
              <w:t>≥10人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残疾人康复服务质量提高率</w:t>
            </w:r>
          </w:p>
          <w:p>
            <w:pPr>
              <w:pStyle w:val="13"/>
            </w:pP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工作按时率</w:t>
            </w:r>
          </w:p>
        </w:tc>
        <w:tc>
          <w:tcPr>
            <w:tcW w:w="5386" w:type="dxa"/>
            <w:vAlign w:val="center"/>
          </w:tcPr>
          <w:p>
            <w:pPr>
              <w:pStyle w:val="13"/>
            </w:pPr>
            <w:r>
              <w:t>反映工作按照时间进度完成的比例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辅具适配标准</w:t>
            </w:r>
          </w:p>
        </w:tc>
        <w:tc>
          <w:tcPr>
            <w:tcW w:w="5386" w:type="dxa"/>
            <w:vAlign w:val="center"/>
          </w:tcPr>
          <w:p>
            <w:pPr>
              <w:pStyle w:val="13"/>
            </w:pPr>
            <w:r>
              <w:t>反映辅具适配人均补助标准</w:t>
            </w:r>
          </w:p>
        </w:tc>
        <w:tc>
          <w:tcPr>
            <w:tcW w:w="2268" w:type="dxa"/>
            <w:vAlign w:val="center"/>
          </w:tcPr>
          <w:p>
            <w:pPr>
              <w:pStyle w:val="13"/>
            </w:pPr>
            <w:r>
              <w:t>≤1000元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反映残疾人的康复服务水平覆盖率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2、2025冀财社[2024]164号省级残疾人资金绩效目标表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13012526P00002210025T</w:t>
            </w:r>
          </w:p>
        </w:tc>
        <w:tc>
          <w:tcPr>
            <w:tcW w:w="2835" w:type="dxa"/>
            <w:vAlign w:val="center"/>
          </w:tcPr>
          <w:p>
            <w:pPr>
              <w:pStyle w:val="11"/>
            </w:pPr>
            <w:r>
              <w:t>项目名称</w:t>
            </w:r>
          </w:p>
        </w:tc>
        <w:tc>
          <w:tcPr>
            <w:tcW w:w="6095" w:type="dxa"/>
            <w:gridSpan w:val="3"/>
            <w:vAlign w:val="center"/>
          </w:tcPr>
          <w:p>
            <w:pPr>
              <w:pStyle w:val="13"/>
            </w:pPr>
            <w:r>
              <w:t>2025冀财社[2024]164号省级残疾人资金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0.69</w:t>
            </w:r>
          </w:p>
        </w:tc>
        <w:tc>
          <w:tcPr>
            <w:tcW w:w="2835" w:type="dxa"/>
            <w:vAlign w:val="center"/>
          </w:tcPr>
          <w:p>
            <w:pPr>
              <w:pStyle w:val="11"/>
            </w:pPr>
            <w:r>
              <w:t>其中：财政    资金</w:t>
            </w:r>
          </w:p>
        </w:tc>
        <w:tc>
          <w:tcPr>
            <w:tcW w:w="2551" w:type="dxa"/>
            <w:vAlign w:val="center"/>
          </w:tcPr>
          <w:p>
            <w:pPr>
              <w:pStyle w:val="13"/>
            </w:pPr>
            <w:r>
              <w:t>0.69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用于残疾人无障碍改造和残疾评定补贴发放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0.07</w:t>
            </w:r>
          </w:p>
        </w:tc>
        <w:tc>
          <w:tcPr>
            <w:tcW w:w="2835" w:type="dxa"/>
            <w:vAlign w:val="center"/>
          </w:tcPr>
          <w:p>
            <w:pPr>
              <w:pStyle w:val="14"/>
            </w:pPr>
            <w:r>
              <w:t>0.42</w:t>
            </w:r>
          </w:p>
        </w:tc>
        <w:tc>
          <w:tcPr>
            <w:tcW w:w="2551" w:type="dxa"/>
            <w:vAlign w:val="center"/>
          </w:tcPr>
          <w:p>
            <w:pPr>
              <w:pStyle w:val="14"/>
            </w:pPr>
            <w:r>
              <w:t>0.63</w:t>
            </w:r>
          </w:p>
        </w:tc>
        <w:tc>
          <w:tcPr>
            <w:tcW w:w="3544" w:type="dxa"/>
            <w:gridSpan w:val="2"/>
            <w:vAlign w:val="center"/>
          </w:tcPr>
          <w:p>
            <w:pPr>
              <w:pStyle w:val="14"/>
            </w:pPr>
            <w:r>
              <w:t>0.69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1.为办证残疾人发放评残补贴</w:t>
            </w:r>
          </w:p>
          <w:p>
            <w:pPr>
              <w:pStyle w:val="13"/>
            </w:pPr>
            <w:r>
              <w:t>2.为残疾人实施家庭无障碍改造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残疾人服务人数</w:t>
            </w:r>
          </w:p>
        </w:tc>
        <w:tc>
          <w:tcPr>
            <w:tcW w:w="5386" w:type="dxa"/>
            <w:vAlign w:val="center"/>
          </w:tcPr>
          <w:p>
            <w:pPr>
              <w:pStyle w:val="13"/>
            </w:pPr>
            <w:r>
              <w:t>反映得到残疾人家庭无障碍改造和残疾评定补的人数</w:t>
            </w:r>
          </w:p>
        </w:tc>
        <w:tc>
          <w:tcPr>
            <w:tcW w:w="2268" w:type="dxa"/>
            <w:vAlign w:val="center"/>
          </w:tcPr>
          <w:p>
            <w:pPr>
              <w:pStyle w:val="13"/>
            </w:pPr>
            <w:r>
              <w:t>≥29人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残疾人服务质量</w:t>
            </w:r>
            <w:r>
              <w:tab/>
            </w:r>
          </w:p>
          <w:p>
            <w:pPr>
              <w:pStyle w:val="13"/>
            </w:pPr>
          </w:p>
        </w:tc>
        <w:tc>
          <w:tcPr>
            <w:tcW w:w="5386" w:type="dxa"/>
            <w:vAlign w:val="center"/>
          </w:tcPr>
          <w:p>
            <w:pPr>
              <w:pStyle w:val="13"/>
            </w:pPr>
            <w:r>
              <w:t>残疾人服务质量</w:t>
            </w:r>
            <w:r>
              <w:tab/>
            </w:r>
          </w:p>
          <w:p>
            <w:pPr>
              <w:pStyle w:val="13"/>
            </w:pPr>
          </w:p>
        </w:tc>
        <w:tc>
          <w:tcPr>
            <w:tcW w:w="2268" w:type="dxa"/>
            <w:vAlign w:val="center"/>
          </w:tcPr>
          <w:p>
            <w:pPr>
              <w:pStyle w:val="13"/>
            </w:pPr>
            <w:r>
              <w:t>有所提高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反映工作任务完成及时率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补助成本</w:t>
            </w:r>
          </w:p>
        </w:tc>
        <w:tc>
          <w:tcPr>
            <w:tcW w:w="2268" w:type="dxa"/>
            <w:vAlign w:val="center"/>
          </w:tcPr>
          <w:p>
            <w:pPr>
              <w:pStyle w:val="13"/>
            </w:pPr>
            <w:r>
              <w:t>按实际标准</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残疾人的服务水平、覆盖率</w:t>
            </w:r>
          </w:p>
        </w:tc>
        <w:tc>
          <w:tcPr>
            <w:tcW w:w="5386" w:type="dxa"/>
            <w:vAlign w:val="center"/>
          </w:tcPr>
          <w:p>
            <w:pPr>
              <w:pStyle w:val="13"/>
            </w:pPr>
            <w:r>
              <w:t>反映残疾人的服务水平、覆盖率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3、冀财社[2025]116号提前下达2026年中央残疾人资金绩效目标表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13012526P00002210020Q</w:t>
            </w:r>
          </w:p>
        </w:tc>
        <w:tc>
          <w:tcPr>
            <w:tcW w:w="2835" w:type="dxa"/>
            <w:vAlign w:val="center"/>
          </w:tcPr>
          <w:p>
            <w:pPr>
              <w:pStyle w:val="11"/>
            </w:pPr>
            <w:r>
              <w:t>项目名称</w:t>
            </w:r>
          </w:p>
        </w:tc>
        <w:tc>
          <w:tcPr>
            <w:tcW w:w="6095" w:type="dxa"/>
            <w:gridSpan w:val="3"/>
            <w:vAlign w:val="center"/>
          </w:tcPr>
          <w:p>
            <w:pPr>
              <w:pStyle w:val="13"/>
            </w:pPr>
            <w:r>
              <w:t>冀财社[2025]116号提前下达2026年中央残疾人资金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17.44</w:t>
            </w:r>
          </w:p>
        </w:tc>
        <w:tc>
          <w:tcPr>
            <w:tcW w:w="2835" w:type="dxa"/>
            <w:vAlign w:val="center"/>
          </w:tcPr>
          <w:p>
            <w:pPr>
              <w:pStyle w:val="11"/>
            </w:pPr>
            <w:r>
              <w:t>其中：财政    资金</w:t>
            </w:r>
          </w:p>
        </w:tc>
        <w:tc>
          <w:tcPr>
            <w:tcW w:w="2551" w:type="dxa"/>
            <w:vAlign w:val="center"/>
          </w:tcPr>
          <w:p>
            <w:pPr>
              <w:pStyle w:val="13"/>
            </w:pPr>
            <w:r>
              <w:t>17.44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为残疾人提供服务，提供残疾人生活质量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w:t>
            </w:r>
          </w:p>
        </w:tc>
        <w:tc>
          <w:tcPr>
            <w:tcW w:w="2835" w:type="dxa"/>
            <w:vAlign w:val="center"/>
          </w:tcPr>
          <w:p>
            <w:pPr>
              <w:pStyle w:val="14"/>
            </w:pPr>
            <w:r>
              <w:t>10.50</w:t>
            </w:r>
          </w:p>
        </w:tc>
        <w:tc>
          <w:tcPr>
            <w:tcW w:w="2551" w:type="dxa"/>
            <w:vAlign w:val="center"/>
          </w:tcPr>
          <w:p>
            <w:pPr>
              <w:pStyle w:val="14"/>
            </w:pPr>
            <w:r>
              <w:t>16.00</w:t>
            </w:r>
          </w:p>
        </w:tc>
        <w:tc>
          <w:tcPr>
            <w:tcW w:w="3544" w:type="dxa"/>
            <w:gridSpan w:val="2"/>
            <w:vAlign w:val="center"/>
          </w:tcPr>
          <w:p>
            <w:pPr>
              <w:pStyle w:val="14"/>
            </w:pPr>
            <w:r>
              <w:t>17.44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1.保障残疾人项目的顺利实施</w:t>
            </w:r>
          </w:p>
          <w:p>
            <w:pPr>
              <w:pStyle w:val="13"/>
            </w:pPr>
            <w:r>
              <w:t>2.开展残疾人康复托养等项目，提高残疾人生活质量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残疾人享受服务人员数量</w:t>
            </w:r>
          </w:p>
        </w:tc>
        <w:tc>
          <w:tcPr>
            <w:tcW w:w="5386" w:type="dxa"/>
            <w:vAlign w:val="center"/>
          </w:tcPr>
          <w:p>
            <w:pPr>
              <w:pStyle w:val="13"/>
            </w:pPr>
            <w:r>
              <w:t>反映得到残疾人康复托养等服务的人数</w:t>
            </w:r>
          </w:p>
        </w:tc>
        <w:tc>
          <w:tcPr>
            <w:tcW w:w="2268" w:type="dxa"/>
            <w:vAlign w:val="center"/>
          </w:tcPr>
          <w:p>
            <w:pPr>
              <w:pStyle w:val="13"/>
            </w:pPr>
            <w:r>
              <w:t>按任务数</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残疾人服务质量</w:t>
            </w:r>
            <w:r>
              <w:tab/>
            </w:r>
          </w:p>
          <w:p>
            <w:pPr>
              <w:pStyle w:val="13"/>
            </w:pPr>
          </w:p>
        </w:tc>
        <w:tc>
          <w:tcPr>
            <w:tcW w:w="5386" w:type="dxa"/>
            <w:vAlign w:val="center"/>
          </w:tcPr>
          <w:p>
            <w:pPr>
              <w:pStyle w:val="13"/>
            </w:pPr>
            <w:r>
              <w:t>反映为残疾人服务的质量</w:t>
            </w:r>
            <w:r>
              <w:tab/>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工作按时率</w:t>
            </w:r>
          </w:p>
        </w:tc>
        <w:tc>
          <w:tcPr>
            <w:tcW w:w="5386" w:type="dxa"/>
            <w:vAlign w:val="center"/>
          </w:tcPr>
          <w:p>
            <w:pPr>
              <w:pStyle w:val="13"/>
            </w:pPr>
            <w:r>
              <w:t>反映各项工作按照时间进度完成的比例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实际发生成本</w:t>
            </w:r>
          </w:p>
        </w:tc>
        <w:tc>
          <w:tcPr>
            <w:tcW w:w="5386" w:type="dxa"/>
            <w:vAlign w:val="center"/>
          </w:tcPr>
          <w:p>
            <w:pPr>
              <w:pStyle w:val="13"/>
            </w:pPr>
            <w:r>
              <w:t>反映实际发生的成本</w:t>
            </w:r>
          </w:p>
        </w:tc>
        <w:tc>
          <w:tcPr>
            <w:tcW w:w="2268" w:type="dxa"/>
            <w:vAlign w:val="center"/>
          </w:tcPr>
          <w:p>
            <w:pPr>
              <w:pStyle w:val="13"/>
            </w:pPr>
            <w:r>
              <w:t>按实际成本</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残疾人的服务水平、覆盖率</w:t>
            </w:r>
          </w:p>
        </w:tc>
        <w:tc>
          <w:tcPr>
            <w:tcW w:w="5386" w:type="dxa"/>
            <w:vAlign w:val="center"/>
          </w:tcPr>
          <w:p>
            <w:pPr>
              <w:pStyle w:val="13"/>
            </w:pPr>
            <w:r>
              <w:t>反映残疾人的服务水平、覆盖率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残疾人满意度</w:t>
            </w:r>
          </w:p>
        </w:tc>
        <w:tc>
          <w:tcPr>
            <w:tcW w:w="5386" w:type="dxa"/>
            <w:vAlign w:val="center"/>
          </w:tcPr>
          <w:p>
            <w:pPr>
              <w:pStyle w:val="13"/>
            </w:pPr>
            <w:r>
              <w:t>通过调查，对服务满意的残疾人占调查总数的比例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4、冀财社[2025]116号提前下达2026年中央残疾人资金绩效目标表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13012526P00002210021C</w:t>
            </w:r>
          </w:p>
        </w:tc>
        <w:tc>
          <w:tcPr>
            <w:tcW w:w="2835" w:type="dxa"/>
            <w:vAlign w:val="center"/>
          </w:tcPr>
          <w:p>
            <w:pPr>
              <w:pStyle w:val="11"/>
            </w:pPr>
            <w:r>
              <w:t>项目名称</w:t>
            </w:r>
          </w:p>
        </w:tc>
        <w:tc>
          <w:tcPr>
            <w:tcW w:w="6095" w:type="dxa"/>
            <w:gridSpan w:val="3"/>
            <w:vAlign w:val="center"/>
          </w:tcPr>
          <w:p>
            <w:pPr>
              <w:pStyle w:val="13"/>
            </w:pPr>
            <w:r>
              <w:t>冀财社[2025]116号提前下达2026年中央残疾人资金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32.54</w:t>
            </w:r>
          </w:p>
        </w:tc>
        <w:tc>
          <w:tcPr>
            <w:tcW w:w="2835" w:type="dxa"/>
            <w:vAlign w:val="center"/>
          </w:tcPr>
          <w:p>
            <w:pPr>
              <w:pStyle w:val="11"/>
            </w:pPr>
            <w:r>
              <w:t>其中：财政    资金</w:t>
            </w:r>
          </w:p>
        </w:tc>
        <w:tc>
          <w:tcPr>
            <w:tcW w:w="2551" w:type="dxa"/>
            <w:vAlign w:val="center"/>
          </w:tcPr>
          <w:p>
            <w:pPr>
              <w:pStyle w:val="13"/>
            </w:pPr>
            <w:r>
              <w:t>32.54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为残疾人提供服务，提高残疾人生活质量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w:t>
            </w:r>
          </w:p>
        </w:tc>
        <w:tc>
          <w:tcPr>
            <w:tcW w:w="2835" w:type="dxa"/>
            <w:vAlign w:val="center"/>
          </w:tcPr>
          <w:p>
            <w:pPr>
              <w:pStyle w:val="14"/>
            </w:pPr>
            <w:r>
              <w:t>19.50</w:t>
            </w:r>
          </w:p>
        </w:tc>
        <w:tc>
          <w:tcPr>
            <w:tcW w:w="2551" w:type="dxa"/>
            <w:vAlign w:val="center"/>
          </w:tcPr>
          <w:p>
            <w:pPr>
              <w:pStyle w:val="14"/>
            </w:pPr>
            <w:r>
              <w:t>29.30</w:t>
            </w:r>
          </w:p>
        </w:tc>
        <w:tc>
          <w:tcPr>
            <w:tcW w:w="3544" w:type="dxa"/>
            <w:gridSpan w:val="2"/>
            <w:vAlign w:val="center"/>
          </w:tcPr>
          <w:p>
            <w:pPr>
              <w:pStyle w:val="14"/>
            </w:pPr>
            <w:r>
              <w:t>32.54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1.减轻残疾人的经济负担</w:t>
            </w:r>
          </w:p>
          <w:p>
            <w:pPr>
              <w:pStyle w:val="13"/>
            </w:pPr>
            <w:r>
              <w:t>2.为残疾人提供服务，提高残疾人生活质量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残疾人享受服务人员数量</w:t>
            </w:r>
          </w:p>
        </w:tc>
        <w:tc>
          <w:tcPr>
            <w:tcW w:w="5386" w:type="dxa"/>
            <w:vAlign w:val="center"/>
          </w:tcPr>
          <w:p>
            <w:pPr>
              <w:pStyle w:val="13"/>
            </w:pPr>
            <w:r>
              <w:t>反映得到残疾人服务项目的人数</w:t>
            </w:r>
          </w:p>
        </w:tc>
        <w:tc>
          <w:tcPr>
            <w:tcW w:w="2268" w:type="dxa"/>
            <w:vAlign w:val="center"/>
          </w:tcPr>
          <w:p>
            <w:pPr>
              <w:pStyle w:val="13"/>
            </w:pPr>
            <w:r>
              <w:t>按任务数</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残疾人服务质量</w:t>
            </w:r>
          </w:p>
        </w:tc>
        <w:tc>
          <w:tcPr>
            <w:tcW w:w="5386" w:type="dxa"/>
            <w:vAlign w:val="center"/>
          </w:tcPr>
          <w:p>
            <w:pPr>
              <w:pStyle w:val="13"/>
            </w:pPr>
            <w:r>
              <w:t>反映为残疾人服务的质量</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工作按时率</w:t>
            </w:r>
          </w:p>
        </w:tc>
        <w:tc>
          <w:tcPr>
            <w:tcW w:w="5386" w:type="dxa"/>
            <w:vAlign w:val="center"/>
          </w:tcPr>
          <w:p>
            <w:pPr>
              <w:pStyle w:val="13"/>
            </w:pPr>
            <w:r>
              <w:t>反映各项工作按照时间进度完成的比例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实际发生成本</w:t>
            </w:r>
          </w:p>
        </w:tc>
        <w:tc>
          <w:tcPr>
            <w:tcW w:w="5386" w:type="dxa"/>
            <w:vAlign w:val="center"/>
          </w:tcPr>
          <w:p>
            <w:pPr>
              <w:pStyle w:val="13"/>
            </w:pPr>
            <w:r>
              <w:t>反映实际发生的成本</w:t>
            </w:r>
          </w:p>
        </w:tc>
        <w:tc>
          <w:tcPr>
            <w:tcW w:w="2268" w:type="dxa"/>
            <w:vAlign w:val="center"/>
          </w:tcPr>
          <w:p>
            <w:pPr>
              <w:pStyle w:val="13"/>
            </w:pPr>
            <w:r>
              <w:t>按实际成本</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残疾人的服务水平、覆盖率</w:t>
            </w:r>
          </w:p>
        </w:tc>
        <w:tc>
          <w:tcPr>
            <w:tcW w:w="5386" w:type="dxa"/>
            <w:vAlign w:val="center"/>
          </w:tcPr>
          <w:p>
            <w:pPr>
              <w:pStyle w:val="13"/>
            </w:pPr>
            <w:r>
              <w:t>反映残疾人的服务水平、覆盖率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残疾人满意度</w:t>
            </w:r>
          </w:p>
        </w:tc>
        <w:tc>
          <w:tcPr>
            <w:tcW w:w="5386" w:type="dxa"/>
            <w:vAlign w:val="center"/>
          </w:tcPr>
          <w:p>
            <w:pPr>
              <w:pStyle w:val="13"/>
            </w:pPr>
            <w:r>
              <w:t>通过调查，对服务满意的残疾人占调查总数的比例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5、冀财社[2025]145号提前下达2026年省级残疾人资金绩效目标表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13012526P00002210016J</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38.90</w:t>
            </w:r>
          </w:p>
        </w:tc>
        <w:tc>
          <w:tcPr>
            <w:tcW w:w="2835" w:type="dxa"/>
            <w:vAlign w:val="center"/>
          </w:tcPr>
          <w:p>
            <w:pPr>
              <w:pStyle w:val="11"/>
            </w:pPr>
            <w:r>
              <w:t>其中：财政    资金</w:t>
            </w:r>
          </w:p>
        </w:tc>
        <w:tc>
          <w:tcPr>
            <w:tcW w:w="2551" w:type="dxa"/>
            <w:vAlign w:val="center"/>
          </w:tcPr>
          <w:p>
            <w:pPr>
              <w:pStyle w:val="13"/>
            </w:pPr>
            <w:r>
              <w:t>38.90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为残疾人提供辅具适配、基本康复和残疾儿童救助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3.89</w:t>
            </w:r>
          </w:p>
        </w:tc>
        <w:tc>
          <w:tcPr>
            <w:tcW w:w="2835" w:type="dxa"/>
            <w:vAlign w:val="center"/>
          </w:tcPr>
          <w:p>
            <w:pPr>
              <w:pStyle w:val="14"/>
            </w:pPr>
            <w:r>
              <w:t>23.34</w:t>
            </w:r>
          </w:p>
        </w:tc>
        <w:tc>
          <w:tcPr>
            <w:tcW w:w="2551" w:type="dxa"/>
            <w:vAlign w:val="center"/>
          </w:tcPr>
          <w:p>
            <w:pPr>
              <w:pStyle w:val="14"/>
            </w:pPr>
            <w:r>
              <w:t>35.00</w:t>
            </w:r>
          </w:p>
        </w:tc>
        <w:tc>
          <w:tcPr>
            <w:tcW w:w="3544" w:type="dxa"/>
            <w:gridSpan w:val="2"/>
            <w:vAlign w:val="center"/>
          </w:tcPr>
          <w:p>
            <w:pPr>
              <w:pStyle w:val="14"/>
            </w:pPr>
            <w:r>
              <w:t>38.90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1.保障残疾人康复服务的顺利实施</w:t>
            </w:r>
          </w:p>
          <w:p>
            <w:pPr>
              <w:pStyle w:val="13"/>
            </w:pPr>
            <w:r>
              <w:t>2.为残疾人提供辅具、基本康复和残疾儿童康复服务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基本康复人数</w:t>
            </w:r>
          </w:p>
        </w:tc>
        <w:tc>
          <w:tcPr>
            <w:tcW w:w="5386" w:type="dxa"/>
            <w:vAlign w:val="center"/>
          </w:tcPr>
          <w:p>
            <w:pPr>
              <w:pStyle w:val="13"/>
            </w:pPr>
            <w:r>
              <w:t>反映得到基本康复服务的残疾人数</w:t>
            </w:r>
          </w:p>
        </w:tc>
        <w:tc>
          <w:tcPr>
            <w:tcW w:w="2268" w:type="dxa"/>
            <w:vAlign w:val="center"/>
          </w:tcPr>
          <w:p>
            <w:pPr>
              <w:pStyle w:val="13"/>
            </w:pPr>
            <w:r>
              <w:t>30人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残疾儿童康复人数</w:t>
            </w:r>
          </w:p>
        </w:tc>
        <w:tc>
          <w:tcPr>
            <w:tcW w:w="5386" w:type="dxa"/>
            <w:vAlign w:val="center"/>
          </w:tcPr>
          <w:p>
            <w:pPr>
              <w:pStyle w:val="13"/>
            </w:pPr>
            <w:r>
              <w:t>反映得到康复救助的残疾儿童人数</w:t>
            </w:r>
          </w:p>
        </w:tc>
        <w:tc>
          <w:tcPr>
            <w:tcW w:w="2268" w:type="dxa"/>
            <w:vAlign w:val="center"/>
          </w:tcPr>
          <w:p>
            <w:pPr>
              <w:pStyle w:val="13"/>
            </w:pPr>
            <w:r>
              <w:t>≥16人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反映得到辅具适配的残疾人数</w:t>
            </w:r>
          </w:p>
        </w:tc>
        <w:tc>
          <w:tcPr>
            <w:tcW w:w="2268" w:type="dxa"/>
            <w:vAlign w:val="center"/>
          </w:tcPr>
          <w:p>
            <w:pPr>
              <w:pStyle w:val="13"/>
            </w:pPr>
            <w:r>
              <w:t>≥86人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康复服务质量</w:t>
            </w:r>
          </w:p>
        </w:tc>
        <w:tc>
          <w:tcPr>
            <w:tcW w:w="5386" w:type="dxa"/>
            <w:vAlign w:val="center"/>
          </w:tcPr>
          <w:p>
            <w:pPr>
              <w:pStyle w:val="13"/>
            </w:pPr>
            <w:r>
              <w:t>反映残疾人康复服务质量提高率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反映康复服务按时间进度完成的比例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基本康复补助标准</w:t>
            </w:r>
          </w:p>
        </w:tc>
        <w:tc>
          <w:tcPr>
            <w:tcW w:w="5386" w:type="dxa"/>
            <w:vAlign w:val="center"/>
          </w:tcPr>
          <w:p>
            <w:pPr>
              <w:pStyle w:val="13"/>
            </w:pPr>
            <w:r>
              <w:t>反映基本康复服务补助标准</w:t>
            </w:r>
          </w:p>
        </w:tc>
        <w:tc>
          <w:tcPr>
            <w:tcW w:w="2268" w:type="dxa"/>
            <w:vAlign w:val="center"/>
          </w:tcPr>
          <w:p>
            <w:pPr>
              <w:pStyle w:val="13"/>
            </w:pPr>
            <w:r>
              <w:t>500元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辅具适配补助标准</w:t>
            </w:r>
          </w:p>
        </w:tc>
        <w:tc>
          <w:tcPr>
            <w:tcW w:w="5386" w:type="dxa"/>
            <w:vAlign w:val="center"/>
          </w:tcPr>
          <w:p>
            <w:pPr>
              <w:pStyle w:val="13"/>
            </w:pPr>
            <w:r>
              <w:t>反映辅具适配人均补助标准</w:t>
            </w:r>
          </w:p>
        </w:tc>
        <w:tc>
          <w:tcPr>
            <w:tcW w:w="2268" w:type="dxa"/>
            <w:vAlign w:val="center"/>
          </w:tcPr>
          <w:p>
            <w:pPr>
              <w:pStyle w:val="13"/>
            </w:pPr>
            <w:r>
              <w:t>≤1000元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儿童康复救助标准</w:t>
            </w:r>
          </w:p>
        </w:tc>
        <w:tc>
          <w:tcPr>
            <w:tcW w:w="5386" w:type="dxa"/>
            <w:vAlign w:val="center"/>
          </w:tcPr>
          <w:p>
            <w:pPr>
              <w:pStyle w:val="13"/>
            </w:pPr>
            <w:r>
              <w:t>反映残疾儿童康复服务补助标准</w:t>
            </w:r>
          </w:p>
        </w:tc>
        <w:tc>
          <w:tcPr>
            <w:tcW w:w="2268" w:type="dxa"/>
            <w:vAlign w:val="center"/>
          </w:tcPr>
          <w:p>
            <w:pPr>
              <w:pStyle w:val="13"/>
            </w:pPr>
            <w:r>
              <w:t>≤18000元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反映残疾人康复服务水平</w:t>
            </w:r>
          </w:p>
        </w:tc>
        <w:tc>
          <w:tcPr>
            <w:tcW w:w="2268" w:type="dxa"/>
            <w:vAlign w:val="center"/>
          </w:tcPr>
          <w:p>
            <w:pPr>
              <w:pStyle w:val="13"/>
            </w:pPr>
            <w:r>
              <w:t>有所提高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康复服务对象满意度</w:t>
            </w:r>
          </w:p>
        </w:tc>
        <w:tc>
          <w:tcPr>
            <w:tcW w:w="5386" w:type="dxa"/>
            <w:vAlign w:val="center"/>
          </w:tcPr>
          <w:p>
            <w:pPr>
              <w:pStyle w:val="13"/>
            </w:pPr>
            <w:r>
              <w:t>通过调查，对康复服务满意的残疾人占调查总数的比例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6、冀财社[2025]145号提前下达2026年省级残疾人资金绩效目标表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13012526P000022100176</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7.65</w:t>
            </w:r>
          </w:p>
        </w:tc>
        <w:tc>
          <w:tcPr>
            <w:tcW w:w="2835" w:type="dxa"/>
            <w:vAlign w:val="center"/>
          </w:tcPr>
          <w:p>
            <w:pPr>
              <w:pStyle w:val="11"/>
            </w:pPr>
            <w:r>
              <w:t>其中：财政    资金</w:t>
            </w:r>
          </w:p>
        </w:tc>
        <w:tc>
          <w:tcPr>
            <w:tcW w:w="2551" w:type="dxa"/>
            <w:vAlign w:val="center"/>
          </w:tcPr>
          <w:p>
            <w:pPr>
              <w:pStyle w:val="13"/>
            </w:pPr>
            <w:r>
              <w:t>7.65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为残疾人提供托养服务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4.59</w:t>
            </w:r>
          </w:p>
        </w:tc>
        <w:tc>
          <w:tcPr>
            <w:tcW w:w="2551" w:type="dxa"/>
            <w:vAlign w:val="center"/>
          </w:tcPr>
          <w:p>
            <w:pPr>
              <w:pStyle w:val="14"/>
            </w:pPr>
            <w:r>
              <w:t>7.65</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1.保障残疾人托养服务的顺利实施</w:t>
            </w:r>
          </w:p>
          <w:p>
            <w:pPr>
              <w:pStyle w:val="13"/>
            </w:pPr>
            <w:r>
              <w:t>2.为残疾人提供托养服务，提高残疾人生活质量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托养服务人数</w:t>
            </w:r>
          </w:p>
        </w:tc>
        <w:tc>
          <w:tcPr>
            <w:tcW w:w="5386" w:type="dxa"/>
            <w:vAlign w:val="center"/>
          </w:tcPr>
          <w:p>
            <w:pPr>
              <w:pStyle w:val="13"/>
            </w:pPr>
            <w:r>
              <w:t>反映接受托养服务的残疾人人数</w:t>
            </w:r>
          </w:p>
        </w:tc>
        <w:tc>
          <w:tcPr>
            <w:tcW w:w="2268" w:type="dxa"/>
            <w:vAlign w:val="center"/>
          </w:tcPr>
          <w:p>
            <w:pPr>
              <w:pStyle w:val="13"/>
            </w:pPr>
            <w:r>
              <w:t>51人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托养服务质量</w:t>
            </w:r>
          </w:p>
        </w:tc>
        <w:tc>
          <w:tcPr>
            <w:tcW w:w="5386" w:type="dxa"/>
            <w:vAlign w:val="center"/>
          </w:tcPr>
          <w:p>
            <w:pPr>
              <w:pStyle w:val="13"/>
            </w:pPr>
            <w:r>
              <w:t>反映残疾人托养服务质量率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反映残疾人托养服务按时间进度完成的比例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托养补助标准</w:t>
            </w:r>
          </w:p>
        </w:tc>
        <w:tc>
          <w:tcPr>
            <w:tcW w:w="5386" w:type="dxa"/>
            <w:vAlign w:val="center"/>
          </w:tcPr>
          <w:p>
            <w:pPr>
              <w:pStyle w:val="13"/>
            </w:pPr>
            <w:r>
              <w:t>反映残疾人托养服务人均补助标准</w:t>
            </w:r>
          </w:p>
        </w:tc>
        <w:tc>
          <w:tcPr>
            <w:tcW w:w="2268" w:type="dxa"/>
            <w:vAlign w:val="center"/>
          </w:tcPr>
          <w:p>
            <w:pPr>
              <w:pStyle w:val="13"/>
            </w:pPr>
            <w:r>
              <w:t>1500元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服务水平提高率</w:t>
            </w:r>
          </w:p>
        </w:tc>
        <w:tc>
          <w:tcPr>
            <w:tcW w:w="5386" w:type="dxa"/>
            <w:vAlign w:val="center"/>
          </w:tcPr>
          <w:p>
            <w:pPr>
              <w:pStyle w:val="13"/>
            </w:pPr>
            <w:r>
              <w:t>反映残疾人托养服务水平提高的比例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托养服务对象满意度</w:t>
            </w:r>
          </w:p>
        </w:tc>
        <w:tc>
          <w:tcPr>
            <w:tcW w:w="5386" w:type="dxa"/>
            <w:vAlign w:val="center"/>
          </w:tcPr>
          <w:p>
            <w:pPr>
              <w:pStyle w:val="13"/>
            </w:pPr>
            <w:r>
              <w:t>通过调查，对托养服务满意的残疾人占调查总数的比例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7、冀财社[2025]145号提前下达2026年省级残疾人资金绩效目标表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13012526P00002210018R</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6.65</w:t>
            </w:r>
          </w:p>
        </w:tc>
        <w:tc>
          <w:tcPr>
            <w:tcW w:w="2835" w:type="dxa"/>
            <w:vAlign w:val="center"/>
          </w:tcPr>
          <w:p>
            <w:pPr>
              <w:pStyle w:val="11"/>
            </w:pPr>
            <w:r>
              <w:t>其中：财政    资金</w:t>
            </w:r>
          </w:p>
        </w:tc>
        <w:tc>
          <w:tcPr>
            <w:tcW w:w="2551" w:type="dxa"/>
            <w:vAlign w:val="center"/>
          </w:tcPr>
          <w:p>
            <w:pPr>
              <w:pStyle w:val="13"/>
            </w:pPr>
            <w:r>
              <w:t>6.65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为残疾人家庭实施无障碍改造，方便残疾人生活和出行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3.99</w:t>
            </w:r>
          </w:p>
        </w:tc>
        <w:tc>
          <w:tcPr>
            <w:tcW w:w="2551" w:type="dxa"/>
            <w:vAlign w:val="center"/>
          </w:tcPr>
          <w:p>
            <w:pPr>
              <w:pStyle w:val="14"/>
            </w:pPr>
            <w:r>
              <w:t>6.65</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1.通过无障碍改造，方便残疾人生活和出行</w:t>
            </w:r>
          </w:p>
          <w:p>
            <w:pPr>
              <w:pStyle w:val="13"/>
            </w:pPr>
            <w:r>
              <w:t>2.为残疾人实施家庭无障碍改造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无障碍改造数</w:t>
            </w:r>
          </w:p>
        </w:tc>
        <w:tc>
          <w:tcPr>
            <w:tcW w:w="5386" w:type="dxa"/>
            <w:vAlign w:val="center"/>
          </w:tcPr>
          <w:p>
            <w:pPr>
              <w:pStyle w:val="13"/>
            </w:pPr>
            <w:r>
              <w:t>反映享受残疾人家庭无障碍改造户数</w:t>
            </w:r>
          </w:p>
        </w:tc>
        <w:tc>
          <w:tcPr>
            <w:tcW w:w="2268" w:type="dxa"/>
            <w:vAlign w:val="center"/>
          </w:tcPr>
          <w:p>
            <w:pPr>
              <w:pStyle w:val="13"/>
            </w:pPr>
            <w:r>
              <w:t>19户</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残疾人家庭无障碍改造合格率</w:t>
            </w:r>
          </w:p>
        </w:tc>
        <w:tc>
          <w:tcPr>
            <w:tcW w:w="5386" w:type="dxa"/>
            <w:vAlign w:val="center"/>
          </w:tcPr>
          <w:p>
            <w:pPr>
              <w:pStyle w:val="13"/>
            </w:pPr>
            <w:r>
              <w:t>通过验收，无障碍改造达到合格标准的户数占总任务数的比例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工作按时率</w:t>
            </w:r>
          </w:p>
        </w:tc>
        <w:tc>
          <w:tcPr>
            <w:tcW w:w="5386" w:type="dxa"/>
            <w:vAlign w:val="center"/>
          </w:tcPr>
          <w:p>
            <w:pPr>
              <w:pStyle w:val="13"/>
            </w:pPr>
            <w:r>
              <w:t>反映无障碍改造按照时间进度完成的比例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无障碍改造标准</w:t>
            </w:r>
          </w:p>
        </w:tc>
        <w:tc>
          <w:tcPr>
            <w:tcW w:w="5386" w:type="dxa"/>
            <w:vAlign w:val="center"/>
          </w:tcPr>
          <w:p>
            <w:pPr>
              <w:pStyle w:val="13"/>
            </w:pPr>
            <w:r>
              <w:t>反映残疾人家庭无障碍改造户均标准</w:t>
            </w:r>
          </w:p>
        </w:tc>
        <w:tc>
          <w:tcPr>
            <w:tcW w:w="2268" w:type="dxa"/>
            <w:vAlign w:val="center"/>
          </w:tcPr>
          <w:p>
            <w:pPr>
              <w:pStyle w:val="13"/>
            </w:pPr>
            <w:r>
              <w:t>3500元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残疾人无障碍环境改善程度</w:t>
            </w:r>
          </w:p>
        </w:tc>
        <w:tc>
          <w:tcPr>
            <w:tcW w:w="5386" w:type="dxa"/>
            <w:vAlign w:val="center"/>
          </w:tcPr>
          <w:p>
            <w:pPr>
              <w:pStyle w:val="13"/>
            </w:pPr>
            <w:r>
              <w:t>通过实施无障碍改造，残疾人居家无障碍环境改善情况</w:t>
            </w:r>
          </w:p>
        </w:tc>
        <w:tc>
          <w:tcPr>
            <w:tcW w:w="2268" w:type="dxa"/>
            <w:vAlign w:val="center"/>
          </w:tcPr>
          <w:p>
            <w:pPr>
              <w:pStyle w:val="13"/>
            </w:pPr>
            <w:r>
              <w:t>有所提高</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享受残疾人家庭无障碍改造对象满意度</w:t>
            </w:r>
          </w:p>
        </w:tc>
        <w:tc>
          <w:tcPr>
            <w:tcW w:w="5386" w:type="dxa"/>
            <w:vAlign w:val="center"/>
          </w:tcPr>
          <w:p>
            <w:pPr>
              <w:pStyle w:val="13"/>
            </w:pPr>
            <w:r>
              <w:t>通过调查，对残疾人家庭无障碍改造满意的残疾人占总调查人数的比例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8、冀财社[2025]145号提前下达2026年省级残疾人资金绩效目标表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13012526P00002210019D</w:t>
            </w:r>
          </w:p>
        </w:tc>
        <w:tc>
          <w:tcPr>
            <w:tcW w:w="2835" w:type="dxa"/>
            <w:vAlign w:val="center"/>
          </w:tcPr>
          <w:p>
            <w:pPr>
              <w:pStyle w:val="11"/>
            </w:pPr>
            <w:r>
              <w:t>项目名称</w:t>
            </w:r>
          </w:p>
        </w:tc>
        <w:tc>
          <w:tcPr>
            <w:tcW w:w="6095" w:type="dxa"/>
            <w:gridSpan w:val="3"/>
            <w:vAlign w:val="center"/>
          </w:tcPr>
          <w:p>
            <w:pPr>
              <w:pStyle w:val="13"/>
            </w:pPr>
            <w:r>
              <w:t>冀财社[2025]145号提前下达2026年省级残疾人资金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0.69</w:t>
            </w:r>
          </w:p>
        </w:tc>
        <w:tc>
          <w:tcPr>
            <w:tcW w:w="2835" w:type="dxa"/>
            <w:vAlign w:val="center"/>
          </w:tcPr>
          <w:p>
            <w:pPr>
              <w:pStyle w:val="11"/>
            </w:pPr>
            <w:r>
              <w:t>其中：财政    资金</w:t>
            </w:r>
          </w:p>
        </w:tc>
        <w:tc>
          <w:tcPr>
            <w:tcW w:w="2551" w:type="dxa"/>
            <w:vAlign w:val="center"/>
          </w:tcPr>
          <w:p>
            <w:pPr>
              <w:pStyle w:val="13"/>
            </w:pPr>
            <w:r>
              <w:t>0.69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为残疾人发放残疾评定补贴，减轻残疾人负担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0.05</w:t>
            </w:r>
          </w:p>
        </w:tc>
        <w:tc>
          <w:tcPr>
            <w:tcW w:w="2835" w:type="dxa"/>
            <w:vAlign w:val="center"/>
          </w:tcPr>
          <w:p>
            <w:pPr>
              <w:pStyle w:val="14"/>
            </w:pPr>
            <w:r>
              <w:t>0.40</w:t>
            </w:r>
          </w:p>
        </w:tc>
        <w:tc>
          <w:tcPr>
            <w:tcW w:w="2551" w:type="dxa"/>
            <w:vAlign w:val="center"/>
          </w:tcPr>
          <w:p>
            <w:pPr>
              <w:pStyle w:val="14"/>
            </w:pPr>
            <w:r>
              <w:t>0.62</w:t>
            </w:r>
          </w:p>
        </w:tc>
        <w:tc>
          <w:tcPr>
            <w:tcW w:w="3544" w:type="dxa"/>
            <w:gridSpan w:val="2"/>
            <w:vAlign w:val="center"/>
          </w:tcPr>
          <w:p>
            <w:pPr>
              <w:pStyle w:val="14"/>
            </w:pPr>
            <w:r>
              <w:t>0.69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1.通过发放残疾评定补，减轻残疾人经济负担</w:t>
            </w:r>
          </w:p>
          <w:p>
            <w:pPr>
              <w:pStyle w:val="13"/>
            </w:pPr>
            <w:r>
              <w:t>2.为残疾人发放残疾评定补贴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反映享受残疾评定补贴的人数</w:t>
            </w:r>
          </w:p>
        </w:tc>
        <w:tc>
          <w:tcPr>
            <w:tcW w:w="2268" w:type="dxa"/>
            <w:vAlign w:val="center"/>
          </w:tcPr>
          <w:p>
            <w:pPr>
              <w:pStyle w:val="13"/>
            </w:pPr>
            <w:r>
              <w:t>≥46人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残疾评定补贴足额发放</w:t>
            </w:r>
          </w:p>
        </w:tc>
        <w:tc>
          <w:tcPr>
            <w:tcW w:w="5386" w:type="dxa"/>
            <w:vAlign w:val="center"/>
          </w:tcPr>
          <w:p>
            <w:pPr>
              <w:pStyle w:val="13"/>
            </w:pPr>
            <w:r>
              <w:t>残疾评定补贴足额发放的比例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反映残疾评定补贴发放按时间进度完成的比例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残疾评定补贴标准</w:t>
            </w:r>
          </w:p>
        </w:tc>
        <w:tc>
          <w:tcPr>
            <w:tcW w:w="5386" w:type="dxa"/>
            <w:vAlign w:val="center"/>
          </w:tcPr>
          <w:p>
            <w:pPr>
              <w:pStyle w:val="13"/>
            </w:pPr>
            <w:r>
              <w:t>残疾评定补贴人均补助标准</w:t>
            </w:r>
          </w:p>
        </w:tc>
        <w:tc>
          <w:tcPr>
            <w:tcW w:w="2268" w:type="dxa"/>
            <w:vAlign w:val="center"/>
          </w:tcPr>
          <w:p>
            <w:pPr>
              <w:pStyle w:val="13"/>
            </w:pPr>
            <w:r>
              <w:t>≤150元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残疾评定补贴覆盖率</w:t>
            </w:r>
          </w:p>
        </w:tc>
        <w:tc>
          <w:tcPr>
            <w:tcW w:w="5386" w:type="dxa"/>
            <w:vAlign w:val="center"/>
          </w:tcPr>
          <w:p>
            <w:pPr>
              <w:pStyle w:val="13"/>
            </w:pPr>
            <w:r>
              <w:t>享受残疾评定补贴的残疾人覆盖率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享受残疾评定补贴的对象满意度</w:t>
            </w:r>
          </w:p>
        </w:tc>
        <w:tc>
          <w:tcPr>
            <w:tcW w:w="5386" w:type="dxa"/>
            <w:vAlign w:val="center"/>
          </w:tcPr>
          <w:p>
            <w:pPr>
              <w:pStyle w:val="13"/>
            </w:pPr>
            <w:r>
              <w:t>通过调查，对残疾评定补贴发放满意的残疾人占调查总数的比例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9、就业所人员经费绩效目标表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13012526P00002210026E</w:t>
            </w:r>
          </w:p>
        </w:tc>
        <w:tc>
          <w:tcPr>
            <w:tcW w:w="2835" w:type="dxa"/>
            <w:vAlign w:val="center"/>
          </w:tcPr>
          <w:p>
            <w:pPr>
              <w:pStyle w:val="11"/>
            </w:pPr>
            <w:r>
              <w:t>项目名称</w:t>
            </w:r>
          </w:p>
        </w:tc>
        <w:tc>
          <w:tcPr>
            <w:tcW w:w="6095" w:type="dxa"/>
            <w:gridSpan w:val="3"/>
            <w:vAlign w:val="center"/>
          </w:tcPr>
          <w:p>
            <w:pPr>
              <w:pStyle w:val="13"/>
            </w:pPr>
            <w:r>
              <w:t>就业所人员经费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36.80</w:t>
            </w:r>
          </w:p>
        </w:tc>
        <w:tc>
          <w:tcPr>
            <w:tcW w:w="2835" w:type="dxa"/>
            <w:vAlign w:val="center"/>
          </w:tcPr>
          <w:p>
            <w:pPr>
              <w:pStyle w:val="11"/>
            </w:pPr>
            <w:r>
              <w:t>其中：财政    资金</w:t>
            </w:r>
          </w:p>
        </w:tc>
        <w:tc>
          <w:tcPr>
            <w:tcW w:w="2551" w:type="dxa"/>
            <w:vAlign w:val="center"/>
          </w:tcPr>
          <w:p>
            <w:pPr>
              <w:pStyle w:val="13"/>
            </w:pPr>
            <w:r>
              <w:t>36.80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用于残疾人劳动就业所人员工资保险支出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9.20</w:t>
            </w:r>
          </w:p>
        </w:tc>
        <w:tc>
          <w:tcPr>
            <w:tcW w:w="2835" w:type="dxa"/>
            <w:vAlign w:val="center"/>
          </w:tcPr>
          <w:p>
            <w:pPr>
              <w:pStyle w:val="14"/>
            </w:pPr>
            <w:r>
              <w:t>18.40</w:t>
            </w:r>
          </w:p>
        </w:tc>
        <w:tc>
          <w:tcPr>
            <w:tcW w:w="2551" w:type="dxa"/>
            <w:vAlign w:val="center"/>
          </w:tcPr>
          <w:p>
            <w:pPr>
              <w:pStyle w:val="14"/>
            </w:pPr>
            <w:r>
              <w:t>27.60</w:t>
            </w:r>
          </w:p>
        </w:tc>
        <w:tc>
          <w:tcPr>
            <w:tcW w:w="3544" w:type="dxa"/>
            <w:gridSpan w:val="2"/>
            <w:vAlign w:val="center"/>
          </w:tcPr>
          <w:p>
            <w:pPr>
              <w:pStyle w:val="14"/>
            </w:pPr>
            <w:r>
              <w:t>36.80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1.保障残疾人劳动就业所服务所的正常运转</w:t>
            </w:r>
          </w:p>
          <w:p>
            <w:pPr>
              <w:pStyle w:val="13"/>
            </w:pPr>
            <w:r>
              <w:t>2.用于残疾人劳动就业服务所人员工资保险支出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发工资人数</w:t>
            </w:r>
          </w:p>
        </w:tc>
        <w:tc>
          <w:tcPr>
            <w:tcW w:w="5386" w:type="dxa"/>
            <w:vAlign w:val="center"/>
          </w:tcPr>
          <w:p>
            <w:pPr>
              <w:pStyle w:val="13"/>
            </w:pPr>
            <w:r>
              <w:t>反映就业所发工资的人数</w:t>
            </w:r>
          </w:p>
        </w:tc>
        <w:tc>
          <w:tcPr>
            <w:tcW w:w="2268" w:type="dxa"/>
            <w:vAlign w:val="center"/>
          </w:tcPr>
          <w:p>
            <w:pPr>
              <w:pStyle w:val="13"/>
            </w:pPr>
            <w:r>
              <w:t>≥3人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缴纳社保费比例</w:t>
            </w:r>
          </w:p>
        </w:tc>
        <w:tc>
          <w:tcPr>
            <w:tcW w:w="5386" w:type="dxa"/>
            <w:vAlign w:val="center"/>
          </w:tcPr>
          <w:p>
            <w:pPr>
              <w:pStyle w:val="13"/>
            </w:pPr>
            <w:r>
              <w:t>反映就业所人员缴纳社保费比例</w:t>
            </w:r>
          </w:p>
        </w:tc>
        <w:tc>
          <w:tcPr>
            <w:tcW w:w="2268" w:type="dxa"/>
            <w:vAlign w:val="center"/>
          </w:tcPr>
          <w:p>
            <w:pPr>
              <w:pStyle w:val="13"/>
            </w:pPr>
            <w:r>
              <w:t>按比例缴纳</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反映工资发放及社保缴纳及时率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工资社保等标准</w:t>
            </w:r>
          </w:p>
        </w:tc>
        <w:tc>
          <w:tcPr>
            <w:tcW w:w="5386" w:type="dxa"/>
            <w:vAlign w:val="center"/>
          </w:tcPr>
          <w:p>
            <w:pPr>
              <w:pStyle w:val="13"/>
            </w:pPr>
            <w:r>
              <w:t>工资社保等发放和缴纳的标准</w:t>
            </w:r>
          </w:p>
        </w:tc>
        <w:tc>
          <w:tcPr>
            <w:tcW w:w="2268" w:type="dxa"/>
            <w:vAlign w:val="center"/>
          </w:tcPr>
          <w:p>
            <w:pPr>
              <w:pStyle w:val="13"/>
            </w:pPr>
            <w:r>
              <w:t>按规定执行</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提升残疾人服务质量</w:t>
            </w:r>
          </w:p>
        </w:tc>
        <w:tc>
          <w:tcPr>
            <w:tcW w:w="5386" w:type="dxa"/>
            <w:vAlign w:val="center"/>
          </w:tcPr>
          <w:p>
            <w:pPr>
              <w:pStyle w:val="13"/>
            </w:pPr>
            <w:r>
              <w:t>反映就业所人员提升为残疾人服务质量的比例</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就业所人员满意度</w:t>
            </w:r>
          </w:p>
        </w:tc>
        <w:tc>
          <w:tcPr>
            <w:tcW w:w="5386" w:type="dxa"/>
            <w:vAlign w:val="center"/>
          </w:tcPr>
          <w:p>
            <w:pPr>
              <w:pStyle w:val="13"/>
            </w:pPr>
            <w:r>
              <w:t>通过调查，就业所人员对工资社保等发放缴纳满意的人数占总调查人数的比例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762行唐县残疾人联合会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行唐县残疾人联合会（含所属单位）上年末固定资产金额为551.36万元（详见下表）。本年度拟购置固定资产总额为0.00万元，已按要求列入政府采购预算，详见政府采购预算表。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762行唐县残疾人联合会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551.36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5858.31</w:t>
            </w:r>
          </w:p>
        </w:tc>
        <w:tc>
          <w:tcPr>
            <w:tcW w:w="2835" w:type="dxa"/>
            <w:vAlign w:val="center"/>
          </w:tcPr>
          <w:p>
            <w:pPr>
              <w:pStyle w:val="12"/>
            </w:pPr>
            <w:r>
              <w:t>394.18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583</w:t>
            </w:r>
          </w:p>
        </w:tc>
        <w:tc>
          <w:tcPr>
            <w:tcW w:w="2835" w:type="dxa"/>
            <w:vAlign w:val="center"/>
          </w:tcPr>
          <w:p>
            <w:pPr>
              <w:pStyle w:val="12"/>
            </w:pPr>
            <w:r>
              <w:t>137.38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BD5CBB"/>
    <w:rsid w:val="42AF2182"/>
    <w:rsid w:val="4DB373A1"/>
    <w:rsid w:val="71645D68"/>
    <w:rsid w:val="74812BCF"/>
    <w:rsid w:val="7A745B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4</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2026-02-25T11:47:00Z</dcterms:created>
  <dc:creator>行唐</dc:creator>
  <cp:lastModifiedBy>行唐</cp:lastModifiedBy>
  <dcterms:modified xsi:type="dcterms:W3CDTF">2026-02-25T06:27:58Z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