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一、行唐县医疗保障局本级收支预算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452001行唐县医疗保障局本级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5158.22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5121.85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5158.22</w:t>
            </w:r>
          </w:p>
        </w:tc>
        <w:tc>
          <w:tcPr>
            <w:tcW w:w="4535" w:type="dxa"/>
            <w:vAlign w:val="center"/>
          </w:tcPr>
          <w:p>
            <w:pPr>
              <w:pStyle w:val="14"/>
            </w:pPr>
            <w:r>
              <w:t>本年支出合计</w:t>
            </w:r>
          </w:p>
        </w:tc>
        <w:tc>
          <w:tcPr>
            <w:tcW w:w="2126" w:type="dxa"/>
            <w:vAlign w:val="center"/>
          </w:tcPr>
          <w:p>
            <w:pPr>
              <w:pStyle w:val="15"/>
            </w:pPr>
            <w:r>
              <w:t>5158.22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5158.22</w:t>
            </w:r>
          </w:p>
        </w:tc>
        <w:tc>
          <w:tcPr>
            <w:tcW w:w="4535" w:type="dxa"/>
            <w:vAlign w:val="center"/>
          </w:tcPr>
          <w:p>
            <w:pPr>
              <w:pStyle w:val="14"/>
            </w:pPr>
            <w:r>
              <w:t>支出总计</w:t>
            </w:r>
          </w:p>
        </w:tc>
        <w:tc>
          <w:tcPr>
            <w:tcW w:w="2126" w:type="dxa"/>
            <w:vAlign w:val="center"/>
          </w:tcPr>
          <w:p>
            <w:pPr>
              <w:pStyle w:val="15"/>
            </w:pPr>
            <w:r>
              <w:t>5158.22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452001行唐县医疗保障局本级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5158.22</w:t>
            </w:r>
          </w:p>
        </w:tc>
        <w:tc>
          <w:tcPr>
            <w:tcW w:w="1134" w:type="dxa"/>
            <w:vAlign w:val="center"/>
          </w:tcPr>
          <w:p>
            <w:pPr>
              <w:pStyle w:val="15"/>
            </w:pPr>
            <w:r>
              <w:t>5158.22</w:t>
            </w:r>
          </w:p>
        </w:tc>
        <w:tc>
          <w:tcPr>
            <w:tcW w:w="1134" w:type="dxa"/>
            <w:vAlign w:val="center"/>
          </w:tcPr>
          <w:p>
            <w:pPr>
              <w:pStyle w:val="15"/>
            </w:pPr>
            <w:r>
              <w:t>5158.22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36.37</w:t>
            </w:r>
          </w:p>
        </w:tc>
        <w:tc>
          <w:tcPr>
            <w:tcW w:w="1134" w:type="dxa"/>
            <w:vAlign w:val="center"/>
          </w:tcPr>
          <w:p>
            <w:pPr>
              <w:pStyle w:val="11"/>
            </w:pPr>
            <w:r>
              <w:t>36.37</w:t>
            </w:r>
          </w:p>
        </w:tc>
        <w:tc>
          <w:tcPr>
            <w:tcW w:w="1134" w:type="dxa"/>
            <w:vAlign w:val="center"/>
          </w:tcPr>
          <w:p>
            <w:pPr>
              <w:pStyle w:val="11"/>
            </w:pPr>
            <w:r>
              <w:t>36.37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36.37</w:t>
            </w:r>
          </w:p>
        </w:tc>
        <w:tc>
          <w:tcPr>
            <w:tcW w:w="1134" w:type="dxa"/>
            <w:vAlign w:val="center"/>
          </w:tcPr>
          <w:p>
            <w:pPr>
              <w:pStyle w:val="11"/>
            </w:pPr>
            <w:r>
              <w:t>36.37</w:t>
            </w:r>
          </w:p>
        </w:tc>
        <w:tc>
          <w:tcPr>
            <w:tcW w:w="1134" w:type="dxa"/>
            <w:vAlign w:val="center"/>
          </w:tcPr>
          <w:p>
            <w:pPr>
              <w:pStyle w:val="11"/>
            </w:pPr>
            <w:r>
              <w:t>36.37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36.37</w:t>
            </w:r>
          </w:p>
        </w:tc>
        <w:tc>
          <w:tcPr>
            <w:tcW w:w="1134" w:type="dxa"/>
            <w:vAlign w:val="center"/>
          </w:tcPr>
          <w:p>
            <w:pPr>
              <w:pStyle w:val="11"/>
            </w:pPr>
            <w:r>
              <w:t>36.37</w:t>
            </w:r>
          </w:p>
        </w:tc>
        <w:tc>
          <w:tcPr>
            <w:tcW w:w="1134" w:type="dxa"/>
            <w:vAlign w:val="center"/>
          </w:tcPr>
          <w:p>
            <w:pPr>
              <w:pStyle w:val="11"/>
            </w:pPr>
            <w:r>
              <w:t>36.37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5121.85</w:t>
            </w:r>
          </w:p>
        </w:tc>
        <w:tc>
          <w:tcPr>
            <w:tcW w:w="1134" w:type="dxa"/>
            <w:vAlign w:val="center"/>
          </w:tcPr>
          <w:p>
            <w:pPr>
              <w:pStyle w:val="11"/>
            </w:pPr>
            <w:r>
              <w:t>5121.85</w:t>
            </w:r>
          </w:p>
        </w:tc>
        <w:tc>
          <w:tcPr>
            <w:tcW w:w="1134" w:type="dxa"/>
            <w:vAlign w:val="center"/>
          </w:tcPr>
          <w:p>
            <w:pPr>
              <w:pStyle w:val="11"/>
            </w:pPr>
            <w:r>
              <w:t>5121.85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15.64</w:t>
            </w:r>
          </w:p>
        </w:tc>
        <w:tc>
          <w:tcPr>
            <w:tcW w:w="1134" w:type="dxa"/>
            <w:vAlign w:val="center"/>
          </w:tcPr>
          <w:p>
            <w:pPr>
              <w:pStyle w:val="11"/>
            </w:pPr>
            <w:r>
              <w:t>15.64</w:t>
            </w:r>
          </w:p>
        </w:tc>
        <w:tc>
          <w:tcPr>
            <w:tcW w:w="1134" w:type="dxa"/>
            <w:vAlign w:val="center"/>
          </w:tcPr>
          <w:p>
            <w:pPr>
              <w:pStyle w:val="11"/>
            </w:pPr>
            <w:r>
              <w:t>15.64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15.64</w:t>
            </w:r>
          </w:p>
        </w:tc>
        <w:tc>
          <w:tcPr>
            <w:tcW w:w="1134" w:type="dxa"/>
            <w:vAlign w:val="center"/>
          </w:tcPr>
          <w:p>
            <w:pPr>
              <w:pStyle w:val="11"/>
            </w:pPr>
            <w:r>
              <w:t>15.64</w:t>
            </w:r>
          </w:p>
        </w:tc>
        <w:tc>
          <w:tcPr>
            <w:tcW w:w="1134" w:type="dxa"/>
            <w:vAlign w:val="center"/>
          </w:tcPr>
          <w:p>
            <w:pPr>
              <w:pStyle w:val="11"/>
            </w:pPr>
            <w:r>
              <w:t>15.64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21012</w:t>
            </w:r>
          </w:p>
        </w:tc>
        <w:tc>
          <w:tcPr>
            <w:tcW w:w="1559" w:type="dxa"/>
            <w:vAlign w:val="center"/>
          </w:tcPr>
          <w:p>
            <w:pPr>
              <w:pStyle w:val="12"/>
            </w:pPr>
            <w:r>
              <w:t>财政对基本医疗保险基金的补助</w:t>
            </w:r>
          </w:p>
        </w:tc>
        <w:tc>
          <w:tcPr>
            <w:tcW w:w="1134" w:type="dxa"/>
            <w:vAlign w:val="center"/>
          </w:tcPr>
          <w:p>
            <w:pPr>
              <w:pStyle w:val="11"/>
            </w:pPr>
            <w:r>
              <w:t>4630.00</w:t>
            </w:r>
          </w:p>
        </w:tc>
        <w:tc>
          <w:tcPr>
            <w:tcW w:w="1134" w:type="dxa"/>
            <w:vAlign w:val="center"/>
          </w:tcPr>
          <w:p>
            <w:pPr>
              <w:pStyle w:val="11"/>
            </w:pPr>
            <w:r>
              <w:t>4630.00</w:t>
            </w:r>
          </w:p>
        </w:tc>
        <w:tc>
          <w:tcPr>
            <w:tcW w:w="1134" w:type="dxa"/>
            <w:vAlign w:val="center"/>
          </w:tcPr>
          <w:p>
            <w:pPr>
              <w:pStyle w:val="11"/>
            </w:pPr>
            <w:r>
              <w:t>4630.00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2101202</w:t>
            </w:r>
          </w:p>
        </w:tc>
        <w:tc>
          <w:tcPr>
            <w:tcW w:w="1559" w:type="dxa"/>
            <w:vAlign w:val="center"/>
          </w:tcPr>
          <w:p>
            <w:pPr>
              <w:pStyle w:val="12"/>
            </w:pPr>
            <w:r>
              <w:t>财政对城乡居民基本医疗保险基金的补助</w:t>
            </w:r>
          </w:p>
        </w:tc>
        <w:tc>
          <w:tcPr>
            <w:tcW w:w="1134" w:type="dxa"/>
            <w:vAlign w:val="center"/>
          </w:tcPr>
          <w:p>
            <w:pPr>
              <w:pStyle w:val="11"/>
            </w:pPr>
            <w:r>
              <w:t>4630.00</w:t>
            </w:r>
          </w:p>
        </w:tc>
        <w:tc>
          <w:tcPr>
            <w:tcW w:w="1134" w:type="dxa"/>
            <w:vAlign w:val="center"/>
          </w:tcPr>
          <w:p>
            <w:pPr>
              <w:pStyle w:val="11"/>
            </w:pPr>
            <w:r>
              <w:t>4630.00</w:t>
            </w:r>
          </w:p>
        </w:tc>
        <w:tc>
          <w:tcPr>
            <w:tcW w:w="1134" w:type="dxa"/>
            <w:vAlign w:val="center"/>
          </w:tcPr>
          <w:p>
            <w:pPr>
              <w:pStyle w:val="11"/>
            </w:pPr>
            <w:r>
              <w:t>4630.00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21013</w:t>
            </w:r>
          </w:p>
        </w:tc>
        <w:tc>
          <w:tcPr>
            <w:tcW w:w="1559" w:type="dxa"/>
            <w:vAlign w:val="center"/>
          </w:tcPr>
          <w:p>
            <w:pPr>
              <w:pStyle w:val="12"/>
            </w:pPr>
            <w:r>
              <w:t>医疗救助</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2101301</w:t>
            </w:r>
          </w:p>
        </w:tc>
        <w:tc>
          <w:tcPr>
            <w:tcW w:w="1559" w:type="dxa"/>
            <w:vAlign w:val="center"/>
          </w:tcPr>
          <w:p>
            <w:pPr>
              <w:pStyle w:val="12"/>
            </w:pPr>
            <w:r>
              <w:t>城乡医疗救助</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422.71</w:t>
            </w:r>
          </w:p>
        </w:tc>
        <w:tc>
          <w:tcPr>
            <w:tcW w:w="1134" w:type="dxa"/>
            <w:vAlign w:val="center"/>
          </w:tcPr>
          <w:p>
            <w:pPr>
              <w:pStyle w:val="11"/>
            </w:pPr>
            <w:r>
              <w:t>422.71</w:t>
            </w:r>
          </w:p>
        </w:tc>
        <w:tc>
          <w:tcPr>
            <w:tcW w:w="1134" w:type="dxa"/>
            <w:vAlign w:val="center"/>
          </w:tcPr>
          <w:p>
            <w:pPr>
              <w:pStyle w:val="11"/>
            </w:pPr>
            <w:r>
              <w:t>422.71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2101501</w:t>
            </w:r>
          </w:p>
        </w:tc>
        <w:tc>
          <w:tcPr>
            <w:tcW w:w="1559" w:type="dxa"/>
            <w:vAlign w:val="center"/>
          </w:tcPr>
          <w:p>
            <w:pPr>
              <w:pStyle w:val="12"/>
            </w:pPr>
            <w:r>
              <w:t>行政运行</w:t>
            </w:r>
          </w:p>
        </w:tc>
        <w:tc>
          <w:tcPr>
            <w:tcW w:w="1134" w:type="dxa"/>
            <w:vAlign w:val="center"/>
          </w:tcPr>
          <w:p>
            <w:pPr>
              <w:pStyle w:val="11"/>
            </w:pPr>
            <w:r>
              <w:t>355.21</w:t>
            </w:r>
          </w:p>
        </w:tc>
        <w:tc>
          <w:tcPr>
            <w:tcW w:w="1134" w:type="dxa"/>
            <w:vAlign w:val="center"/>
          </w:tcPr>
          <w:p>
            <w:pPr>
              <w:pStyle w:val="11"/>
            </w:pPr>
            <w:r>
              <w:t>355.21</w:t>
            </w:r>
          </w:p>
        </w:tc>
        <w:tc>
          <w:tcPr>
            <w:tcW w:w="1134" w:type="dxa"/>
            <w:vAlign w:val="center"/>
          </w:tcPr>
          <w:p>
            <w:pPr>
              <w:pStyle w:val="11"/>
            </w:pPr>
            <w:r>
              <w:t>355.21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2101502</w:t>
            </w:r>
          </w:p>
        </w:tc>
        <w:tc>
          <w:tcPr>
            <w:tcW w:w="1559" w:type="dxa"/>
            <w:vAlign w:val="center"/>
          </w:tcPr>
          <w:p>
            <w:pPr>
              <w:pStyle w:val="12"/>
            </w:pPr>
            <w:r>
              <w:t>一般行政管理事务</w:t>
            </w:r>
          </w:p>
        </w:tc>
        <w:tc>
          <w:tcPr>
            <w:tcW w:w="1134" w:type="dxa"/>
            <w:vAlign w:val="center"/>
          </w:tcPr>
          <w:p>
            <w:pPr>
              <w:pStyle w:val="11"/>
            </w:pPr>
            <w:r>
              <w:t>38.50</w:t>
            </w:r>
          </w:p>
        </w:tc>
        <w:tc>
          <w:tcPr>
            <w:tcW w:w="1134" w:type="dxa"/>
            <w:vAlign w:val="center"/>
          </w:tcPr>
          <w:p>
            <w:pPr>
              <w:pStyle w:val="11"/>
            </w:pPr>
            <w:r>
              <w:t>38.50</w:t>
            </w:r>
          </w:p>
        </w:tc>
        <w:tc>
          <w:tcPr>
            <w:tcW w:w="1134" w:type="dxa"/>
            <w:vAlign w:val="center"/>
          </w:tcPr>
          <w:p>
            <w:pPr>
              <w:pStyle w:val="11"/>
            </w:pPr>
            <w:r>
              <w:t>38.50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2101505</w:t>
            </w:r>
          </w:p>
        </w:tc>
        <w:tc>
          <w:tcPr>
            <w:tcW w:w="1559" w:type="dxa"/>
            <w:vAlign w:val="center"/>
          </w:tcPr>
          <w:p>
            <w:pPr>
              <w:pStyle w:val="12"/>
            </w:pPr>
            <w:r>
              <w:t>医疗保障政策管理</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21099</w:t>
            </w:r>
          </w:p>
        </w:tc>
        <w:tc>
          <w:tcPr>
            <w:tcW w:w="1559" w:type="dxa"/>
            <w:vAlign w:val="center"/>
          </w:tcPr>
          <w:p>
            <w:pPr>
              <w:pStyle w:val="12"/>
            </w:pPr>
            <w:r>
              <w:t>其他卫生健康支出</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2109999</w:t>
            </w:r>
          </w:p>
        </w:tc>
        <w:tc>
          <w:tcPr>
            <w:tcW w:w="1559" w:type="dxa"/>
            <w:vAlign w:val="center"/>
          </w:tcPr>
          <w:p>
            <w:pPr>
              <w:pStyle w:val="12"/>
            </w:pPr>
            <w:r>
              <w:t>其他卫生健康支出</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r>
              <w:t>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452001行唐县医疗保障局本级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5158.22</w:t>
            </w:r>
          </w:p>
        </w:tc>
        <w:tc>
          <w:tcPr>
            <w:tcW w:w="1361" w:type="dxa"/>
            <w:vAlign w:val="center"/>
          </w:tcPr>
          <w:p>
            <w:pPr>
              <w:pStyle w:val="15"/>
            </w:pPr>
            <w:r>
              <w:t>407.22</w:t>
            </w:r>
          </w:p>
        </w:tc>
        <w:tc>
          <w:tcPr>
            <w:tcW w:w="1361" w:type="dxa"/>
            <w:vAlign w:val="center"/>
          </w:tcPr>
          <w:p>
            <w:pPr>
              <w:pStyle w:val="15"/>
            </w:pPr>
            <w:r>
              <w:t>4751.00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36.37</w:t>
            </w:r>
          </w:p>
        </w:tc>
        <w:tc>
          <w:tcPr>
            <w:tcW w:w="1361" w:type="dxa"/>
            <w:vAlign w:val="center"/>
          </w:tcPr>
          <w:p>
            <w:pPr>
              <w:pStyle w:val="11"/>
            </w:pPr>
            <w:r>
              <w:t>36.37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36.37</w:t>
            </w:r>
          </w:p>
        </w:tc>
        <w:tc>
          <w:tcPr>
            <w:tcW w:w="1361" w:type="dxa"/>
            <w:vAlign w:val="center"/>
          </w:tcPr>
          <w:p>
            <w:pPr>
              <w:pStyle w:val="11"/>
            </w:pPr>
            <w:r>
              <w:t>36.37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36.37</w:t>
            </w:r>
          </w:p>
        </w:tc>
        <w:tc>
          <w:tcPr>
            <w:tcW w:w="1361" w:type="dxa"/>
            <w:vAlign w:val="center"/>
          </w:tcPr>
          <w:p>
            <w:pPr>
              <w:pStyle w:val="11"/>
            </w:pPr>
            <w:r>
              <w:t>36.37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5121.85</w:t>
            </w:r>
          </w:p>
        </w:tc>
        <w:tc>
          <w:tcPr>
            <w:tcW w:w="1361" w:type="dxa"/>
            <w:vAlign w:val="center"/>
          </w:tcPr>
          <w:p>
            <w:pPr>
              <w:pStyle w:val="11"/>
            </w:pPr>
            <w:r>
              <w:t>370.85</w:t>
            </w:r>
          </w:p>
        </w:tc>
        <w:tc>
          <w:tcPr>
            <w:tcW w:w="1361" w:type="dxa"/>
            <w:vAlign w:val="center"/>
          </w:tcPr>
          <w:p>
            <w:pPr>
              <w:pStyle w:val="11"/>
            </w:pPr>
            <w:r>
              <w:t>4751.00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15.64</w:t>
            </w:r>
          </w:p>
        </w:tc>
        <w:tc>
          <w:tcPr>
            <w:tcW w:w="1361" w:type="dxa"/>
            <w:vAlign w:val="center"/>
          </w:tcPr>
          <w:p>
            <w:pPr>
              <w:pStyle w:val="11"/>
            </w:pPr>
            <w:r>
              <w:t>15.64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15.64</w:t>
            </w:r>
          </w:p>
        </w:tc>
        <w:tc>
          <w:tcPr>
            <w:tcW w:w="1361" w:type="dxa"/>
            <w:vAlign w:val="center"/>
          </w:tcPr>
          <w:p>
            <w:pPr>
              <w:pStyle w:val="11"/>
            </w:pPr>
            <w:r>
              <w:t>15.64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21012</w:t>
            </w:r>
          </w:p>
        </w:tc>
        <w:tc>
          <w:tcPr>
            <w:tcW w:w="4535" w:type="dxa"/>
            <w:vAlign w:val="center"/>
          </w:tcPr>
          <w:p>
            <w:pPr>
              <w:pStyle w:val="12"/>
            </w:pPr>
            <w:r>
              <w:t>财政对基本医疗保险基金的补助</w:t>
            </w:r>
          </w:p>
        </w:tc>
        <w:tc>
          <w:tcPr>
            <w:tcW w:w="1361" w:type="dxa"/>
            <w:vAlign w:val="center"/>
          </w:tcPr>
          <w:p>
            <w:pPr>
              <w:pStyle w:val="11"/>
            </w:pPr>
            <w:r>
              <w:t>4630.00</w:t>
            </w:r>
          </w:p>
        </w:tc>
        <w:tc>
          <w:tcPr>
            <w:tcW w:w="1361" w:type="dxa"/>
            <w:vAlign w:val="center"/>
          </w:tcPr>
          <w:p>
            <w:pPr>
              <w:pStyle w:val="11"/>
            </w:pPr>
          </w:p>
        </w:tc>
        <w:tc>
          <w:tcPr>
            <w:tcW w:w="1361" w:type="dxa"/>
            <w:vAlign w:val="center"/>
          </w:tcPr>
          <w:p>
            <w:pPr>
              <w:pStyle w:val="11"/>
            </w:pPr>
            <w:r>
              <w:t>4630.00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2101202</w:t>
            </w:r>
          </w:p>
        </w:tc>
        <w:tc>
          <w:tcPr>
            <w:tcW w:w="4535" w:type="dxa"/>
            <w:vAlign w:val="center"/>
          </w:tcPr>
          <w:p>
            <w:pPr>
              <w:pStyle w:val="12"/>
            </w:pPr>
            <w:r>
              <w:t>财政对城乡居民基本医疗保险基金的补助</w:t>
            </w:r>
          </w:p>
        </w:tc>
        <w:tc>
          <w:tcPr>
            <w:tcW w:w="1361" w:type="dxa"/>
            <w:vAlign w:val="center"/>
          </w:tcPr>
          <w:p>
            <w:pPr>
              <w:pStyle w:val="11"/>
            </w:pPr>
            <w:r>
              <w:t>4630.00</w:t>
            </w:r>
          </w:p>
        </w:tc>
        <w:tc>
          <w:tcPr>
            <w:tcW w:w="1361" w:type="dxa"/>
            <w:vAlign w:val="center"/>
          </w:tcPr>
          <w:p>
            <w:pPr>
              <w:pStyle w:val="11"/>
            </w:pPr>
          </w:p>
        </w:tc>
        <w:tc>
          <w:tcPr>
            <w:tcW w:w="1361" w:type="dxa"/>
            <w:vAlign w:val="center"/>
          </w:tcPr>
          <w:p>
            <w:pPr>
              <w:pStyle w:val="11"/>
            </w:pPr>
            <w:r>
              <w:t>4630.00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21013</w:t>
            </w:r>
          </w:p>
        </w:tc>
        <w:tc>
          <w:tcPr>
            <w:tcW w:w="4535" w:type="dxa"/>
            <w:vAlign w:val="center"/>
          </w:tcPr>
          <w:p>
            <w:pPr>
              <w:pStyle w:val="12"/>
            </w:pPr>
            <w:r>
              <w:t>医疗救助</w:t>
            </w:r>
          </w:p>
        </w:tc>
        <w:tc>
          <w:tcPr>
            <w:tcW w:w="1361" w:type="dxa"/>
            <w:vAlign w:val="center"/>
          </w:tcPr>
          <w:p>
            <w:pPr>
              <w:pStyle w:val="11"/>
            </w:pPr>
            <w:r>
              <w:t>51.30</w:t>
            </w:r>
          </w:p>
        </w:tc>
        <w:tc>
          <w:tcPr>
            <w:tcW w:w="1361" w:type="dxa"/>
            <w:vAlign w:val="center"/>
          </w:tcPr>
          <w:p>
            <w:pPr>
              <w:pStyle w:val="11"/>
            </w:pPr>
          </w:p>
        </w:tc>
        <w:tc>
          <w:tcPr>
            <w:tcW w:w="1361" w:type="dxa"/>
            <w:vAlign w:val="center"/>
          </w:tcPr>
          <w:p>
            <w:pPr>
              <w:pStyle w:val="11"/>
            </w:pPr>
            <w:r>
              <w:t>51.30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2101301</w:t>
            </w:r>
          </w:p>
        </w:tc>
        <w:tc>
          <w:tcPr>
            <w:tcW w:w="4535" w:type="dxa"/>
            <w:vAlign w:val="center"/>
          </w:tcPr>
          <w:p>
            <w:pPr>
              <w:pStyle w:val="12"/>
            </w:pPr>
            <w:r>
              <w:t>城乡医疗救助</w:t>
            </w:r>
          </w:p>
        </w:tc>
        <w:tc>
          <w:tcPr>
            <w:tcW w:w="1361" w:type="dxa"/>
            <w:vAlign w:val="center"/>
          </w:tcPr>
          <w:p>
            <w:pPr>
              <w:pStyle w:val="11"/>
            </w:pPr>
            <w:r>
              <w:t>51.30</w:t>
            </w:r>
          </w:p>
        </w:tc>
        <w:tc>
          <w:tcPr>
            <w:tcW w:w="1361" w:type="dxa"/>
            <w:vAlign w:val="center"/>
          </w:tcPr>
          <w:p>
            <w:pPr>
              <w:pStyle w:val="11"/>
            </w:pPr>
          </w:p>
        </w:tc>
        <w:tc>
          <w:tcPr>
            <w:tcW w:w="1361" w:type="dxa"/>
            <w:vAlign w:val="center"/>
          </w:tcPr>
          <w:p>
            <w:pPr>
              <w:pStyle w:val="11"/>
            </w:pPr>
            <w:r>
              <w:t>51.30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21015</w:t>
            </w:r>
          </w:p>
        </w:tc>
        <w:tc>
          <w:tcPr>
            <w:tcW w:w="4535" w:type="dxa"/>
            <w:vAlign w:val="center"/>
          </w:tcPr>
          <w:p>
            <w:pPr>
              <w:pStyle w:val="12"/>
            </w:pPr>
            <w:r>
              <w:t>医疗保障管理事务</w:t>
            </w:r>
          </w:p>
        </w:tc>
        <w:tc>
          <w:tcPr>
            <w:tcW w:w="1361" w:type="dxa"/>
            <w:vAlign w:val="center"/>
          </w:tcPr>
          <w:p>
            <w:pPr>
              <w:pStyle w:val="11"/>
            </w:pPr>
            <w:r>
              <w:t>422.71</w:t>
            </w:r>
          </w:p>
        </w:tc>
        <w:tc>
          <w:tcPr>
            <w:tcW w:w="1361" w:type="dxa"/>
            <w:vAlign w:val="center"/>
          </w:tcPr>
          <w:p>
            <w:pPr>
              <w:pStyle w:val="11"/>
            </w:pPr>
            <w:r>
              <w:t>355.21</w:t>
            </w:r>
          </w:p>
        </w:tc>
        <w:tc>
          <w:tcPr>
            <w:tcW w:w="1361" w:type="dxa"/>
            <w:vAlign w:val="center"/>
          </w:tcPr>
          <w:p>
            <w:pPr>
              <w:pStyle w:val="11"/>
            </w:pPr>
            <w:r>
              <w:t>67.50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2101501</w:t>
            </w:r>
          </w:p>
        </w:tc>
        <w:tc>
          <w:tcPr>
            <w:tcW w:w="4535" w:type="dxa"/>
            <w:vAlign w:val="center"/>
          </w:tcPr>
          <w:p>
            <w:pPr>
              <w:pStyle w:val="12"/>
            </w:pPr>
            <w:r>
              <w:t>行政运行</w:t>
            </w:r>
          </w:p>
        </w:tc>
        <w:tc>
          <w:tcPr>
            <w:tcW w:w="1361" w:type="dxa"/>
            <w:vAlign w:val="center"/>
          </w:tcPr>
          <w:p>
            <w:pPr>
              <w:pStyle w:val="11"/>
            </w:pPr>
            <w:r>
              <w:t>355.21</w:t>
            </w:r>
          </w:p>
        </w:tc>
        <w:tc>
          <w:tcPr>
            <w:tcW w:w="1361" w:type="dxa"/>
            <w:vAlign w:val="center"/>
          </w:tcPr>
          <w:p>
            <w:pPr>
              <w:pStyle w:val="11"/>
            </w:pPr>
            <w:r>
              <w:t>355.21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2101502</w:t>
            </w:r>
          </w:p>
        </w:tc>
        <w:tc>
          <w:tcPr>
            <w:tcW w:w="4535" w:type="dxa"/>
            <w:vAlign w:val="center"/>
          </w:tcPr>
          <w:p>
            <w:pPr>
              <w:pStyle w:val="12"/>
            </w:pPr>
            <w:r>
              <w:t>一般行政管理事务</w:t>
            </w:r>
          </w:p>
        </w:tc>
        <w:tc>
          <w:tcPr>
            <w:tcW w:w="1361" w:type="dxa"/>
            <w:vAlign w:val="center"/>
          </w:tcPr>
          <w:p>
            <w:pPr>
              <w:pStyle w:val="11"/>
            </w:pPr>
            <w:r>
              <w:t>38.50</w:t>
            </w:r>
          </w:p>
        </w:tc>
        <w:tc>
          <w:tcPr>
            <w:tcW w:w="1361" w:type="dxa"/>
            <w:vAlign w:val="center"/>
          </w:tcPr>
          <w:p>
            <w:pPr>
              <w:pStyle w:val="11"/>
            </w:pPr>
          </w:p>
        </w:tc>
        <w:tc>
          <w:tcPr>
            <w:tcW w:w="1361" w:type="dxa"/>
            <w:vAlign w:val="center"/>
          </w:tcPr>
          <w:p>
            <w:pPr>
              <w:pStyle w:val="11"/>
            </w:pPr>
            <w:r>
              <w:t>38.50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2101505</w:t>
            </w:r>
          </w:p>
        </w:tc>
        <w:tc>
          <w:tcPr>
            <w:tcW w:w="4535" w:type="dxa"/>
            <w:vAlign w:val="center"/>
          </w:tcPr>
          <w:p>
            <w:pPr>
              <w:pStyle w:val="12"/>
            </w:pPr>
            <w:r>
              <w:t>医疗保障政策管理</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21099</w:t>
            </w:r>
          </w:p>
        </w:tc>
        <w:tc>
          <w:tcPr>
            <w:tcW w:w="4535" w:type="dxa"/>
            <w:vAlign w:val="center"/>
          </w:tcPr>
          <w:p>
            <w:pPr>
              <w:pStyle w:val="12"/>
            </w:pPr>
            <w:r>
              <w:t>其他卫生健康支出</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2109999</w:t>
            </w:r>
          </w:p>
        </w:tc>
        <w:tc>
          <w:tcPr>
            <w:tcW w:w="4535" w:type="dxa"/>
            <w:vAlign w:val="center"/>
          </w:tcPr>
          <w:p>
            <w:pPr>
              <w:pStyle w:val="12"/>
            </w:pPr>
            <w:r>
              <w:t>其他卫生健康支出</w:t>
            </w: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r>
              <w:t>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452001行唐县医疗保障局本级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5158.22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36.37</w:t>
            </w:r>
          </w:p>
        </w:tc>
        <w:tc>
          <w:tcPr>
            <w:tcW w:w="1474" w:type="dxa"/>
            <w:vAlign w:val="center"/>
          </w:tcPr>
          <w:p>
            <w:pPr>
              <w:pStyle w:val="11"/>
            </w:pPr>
            <w:r>
              <w:t>36.37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5121.85</w:t>
            </w:r>
          </w:p>
        </w:tc>
        <w:tc>
          <w:tcPr>
            <w:tcW w:w="1474" w:type="dxa"/>
            <w:vAlign w:val="center"/>
          </w:tcPr>
          <w:p>
            <w:pPr>
              <w:pStyle w:val="11"/>
            </w:pPr>
            <w:r>
              <w:t>5121.85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5158.22</w:t>
            </w:r>
          </w:p>
        </w:tc>
        <w:tc>
          <w:tcPr>
            <w:tcW w:w="3402" w:type="dxa"/>
            <w:vAlign w:val="center"/>
          </w:tcPr>
          <w:p>
            <w:pPr>
              <w:pStyle w:val="14"/>
            </w:pPr>
            <w:r>
              <w:t>本年支出合计</w:t>
            </w:r>
          </w:p>
        </w:tc>
        <w:tc>
          <w:tcPr>
            <w:tcW w:w="1474" w:type="dxa"/>
            <w:vAlign w:val="center"/>
          </w:tcPr>
          <w:p>
            <w:pPr>
              <w:pStyle w:val="15"/>
            </w:pPr>
            <w:r>
              <w:t>5158.22</w:t>
            </w:r>
          </w:p>
        </w:tc>
        <w:tc>
          <w:tcPr>
            <w:tcW w:w="1474" w:type="dxa"/>
            <w:vAlign w:val="center"/>
          </w:tcPr>
          <w:p>
            <w:pPr>
              <w:pStyle w:val="15"/>
            </w:pPr>
            <w:r>
              <w:t>5158.22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5158.22</w:t>
            </w:r>
          </w:p>
        </w:tc>
        <w:tc>
          <w:tcPr>
            <w:tcW w:w="3402" w:type="dxa"/>
            <w:vAlign w:val="center"/>
          </w:tcPr>
          <w:p>
            <w:pPr>
              <w:pStyle w:val="14"/>
            </w:pPr>
            <w:r>
              <w:t>支出总计</w:t>
            </w:r>
          </w:p>
        </w:tc>
        <w:tc>
          <w:tcPr>
            <w:tcW w:w="1474" w:type="dxa"/>
            <w:vAlign w:val="center"/>
          </w:tcPr>
          <w:p>
            <w:pPr>
              <w:pStyle w:val="15"/>
            </w:pPr>
            <w:r>
              <w:t>5158.22</w:t>
            </w:r>
          </w:p>
        </w:tc>
        <w:tc>
          <w:tcPr>
            <w:tcW w:w="1474" w:type="dxa"/>
            <w:vAlign w:val="center"/>
          </w:tcPr>
          <w:p>
            <w:pPr>
              <w:pStyle w:val="15"/>
            </w:pPr>
            <w:r>
              <w:t>5158.22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452001行唐县医疗保障局本级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5158.22</w:t>
            </w:r>
          </w:p>
        </w:tc>
        <w:tc>
          <w:tcPr>
            <w:tcW w:w="2551" w:type="dxa"/>
            <w:vAlign w:val="center"/>
          </w:tcPr>
          <w:p>
            <w:pPr>
              <w:pStyle w:val="15"/>
            </w:pPr>
            <w:r>
              <w:t>407.22</w:t>
            </w:r>
          </w:p>
        </w:tc>
        <w:tc>
          <w:tcPr>
            <w:tcW w:w="2551" w:type="dxa"/>
            <w:vAlign w:val="center"/>
          </w:tcPr>
          <w:p>
            <w:pPr>
              <w:pStyle w:val="15"/>
            </w:pPr>
            <w:r>
              <w:t>4751.00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36.37</w:t>
            </w:r>
          </w:p>
        </w:tc>
        <w:tc>
          <w:tcPr>
            <w:tcW w:w="2551" w:type="dxa"/>
            <w:vAlign w:val="center"/>
          </w:tcPr>
          <w:p>
            <w:pPr>
              <w:pStyle w:val="11"/>
            </w:pPr>
            <w:r>
              <w:t>36.37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36.37</w:t>
            </w:r>
          </w:p>
        </w:tc>
        <w:tc>
          <w:tcPr>
            <w:tcW w:w="2551" w:type="dxa"/>
            <w:vAlign w:val="center"/>
          </w:tcPr>
          <w:p>
            <w:pPr>
              <w:pStyle w:val="11"/>
            </w:pPr>
            <w:r>
              <w:t>36.37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36.37</w:t>
            </w:r>
          </w:p>
        </w:tc>
        <w:tc>
          <w:tcPr>
            <w:tcW w:w="2551" w:type="dxa"/>
            <w:vAlign w:val="center"/>
          </w:tcPr>
          <w:p>
            <w:pPr>
              <w:pStyle w:val="11"/>
            </w:pPr>
            <w:r>
              <w:t>36.37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5121.85</w:t>
            </w:r>
          </w:p>
        </w:tc>
        <w:tc>
          <w:tcPr>
            <w:tcW w:w="2551" w:type="dxa"/>
            <w:vAlign w:val="center"/>
          </w:tcPr>
          <w:p>
            <w:pPr>
              <w:pStyle w:val="11"/>
            </w:pPr>
            <w:r>
              <w:t>370.85</w:t>
            </w:r>
          </w:p>
        </w:tc>
        <w:tc>
          <w:tcPr>
            <w:tcW w:w="2551" w:type="dxa"/>
            <w:vAlign w:val="center"/>
          </w:tcPr>
          <w:p>
            <w:pPr>
              <w:pStyle w:val="11"/>
            </w:pPr>
            <w:r>
              <w:t>4751.00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15.64</w:t>
            </w:r>
          </w:p>
        </w:tc>
        <w:tc>
          <w:tcPr>
            <w:tcW w:w="2551" w:type="dxa"/>
            <w:vAlign w:val="center"/>
          </w:tcPr>
          <w:p>
            <w:pPr>
              <w:pStyle w:val="11"/>
            </w:pPr>
            <w:r>
              <w:t>15.64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15.64</w:t>
            </w:r>
          </w:p>
        </w:tc>
        <w:tc>
          <w:tcPr>
            <w:tcW w:w="2551" w:type="dxa"/>
            <w:vAlign w:val="center"/>
          </w:tcPr>
          <w:p>
            <w:pPr>
              <w:pStyle w:val="11"/>
            </w:pPr>
            <w:r>
              <w:t>15.64</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21012</w:t>
            </w:r>
          </w:p>
        </w:tc>
        <w:tc>
          <w:tcPr>
            <w:tcW w:w="4535" w:type="dxa"/>
            <w:vAlign w:val="center"/>
          </w:tcPr>
          <w:p>
            <w:pPr>
              <w:pStyle w:val="12"/>
            </w:pPr>
            <w:r>
              <w:t>财政对基本医疗保险基金的补助</w:t>
            </w:r>
          </w:p>
        </w:tc>
        <w:tc>
          <w:tcPr>
            <w:tcW w:w="2551" w:type="dxa"/>
            <w:vAlign w:val="center"/>
          </w:tcPr>
          <w:p>
            <w:pPr>
              <w:pStyle w:val="11"/>
            </w:pPr>
            <w:r>
              <w:t>4630.00</w:t>
            </w:r>
          </w:p>
        </w:tc>
        <w:tc>
          <w:tcPr>
            <w:tcW w:w="2551" w:type="dxa"/>
            <w:vAlign w:val="center"/>
          </w:tcPr>
          <w:p>
            <w:pPr>
              <w:pStyle w:val="11"/>
            </w:pPr>
          </w:p>
        </w:tc>
        <w:tc>
          <w:tcPr>
            <w:tcW w:w="2551" w:type="dxa"/>
            <w:vAlign w:val="center"/>
          </w:tcPr>
          <w:p>
            <w:pPr>
              <w:pStyle w:val="11"/>
            </w:pPr>
            <w:r>
              <w:t>4630.00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2101202</w:t>
            </w:r>
          </w:p>
        </w:tc>
        <w:tc>
          <w:tcPr>
            <w:tcW w:w="4535" w:type="dxa"/>
            <w:vAlign w:val="center"/>
          </w:tcPr>
          <w:p>
            <w:pPr>
              <w:pStyle w:val="12"/>
            </w:pPr>
            <w:r>
              <w:t>财政对城乡居民基本医疗保险基金的补助</w:t>
            </w:r>
          </w:p>
        </w:tc>
        <w:tc>
          <w:tcPr>
            <w:tcW w:w="2551" w:type="dxa"/>
            <w:vAlign w:val="center"/>
          </w:tcPr>
          <w:p>
            <w:pPr>
              <w:pStyle w:val="11"/>
            </w:pPr>
            <w:r>
              <w:t>4630.00</w:t>
            </w:r>
          </w:p>
        </w:tc>
        <w:tc>
          <w:tcPr>
            <w:tcW w:w="2551" w:type="dxa"/>
            <w:vAlign w:val="center"/>
          </w:tcPr>
          <w:p>
            <w:pPr>
              <w:pStyle w:val="11"/>
            </w:pPr>
          </w:p>
        </w:tc>
        <w:tc>
          <w:tcPr>
            <w:tcW w:w="2551" w:type="dxa"/>
            <w:vAlign w:val="center"/>
          </w:tcPr>
          <w:p>
            <w:pPr>
              <w:pStyle w:val="11"/>
            </w:pPr>
            <w:r>
              <w:t>4630.00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21013</w:t>
            </w:r>
          </w:p>
        </w:tc>
        <w:tc>
          <w:tcPr>
            <w:tcW w:w="4535" w:type="dxa"/>
            <w:vAlign w:val="center"/>
          </w:tcPr>
          <w:p>
            <w:pPr>
              <w:pStyle w:val="12"/>
            </w:pPr>
            <w:r>
              <w:t>医疗救助</w:t>
            </w:r>
          </w:p>
        </w:tc>
        <w:tc>
          <w:tcPr>
            <w:tcW w:w="2551" w:type="dxa"/>
            <w:vAlign w:val="center"/>
          </w:tcPr>
          <w:p>
            <w:pPr>
              <w:pStyle w:val="11"/>
            </w:pPr>
            <w:r>
              <w:t>51.30</w:t>
            </w:r>
          </w:p>
        </w:tc>
        <w:tc>
          <w:tcPr>
            <w:tcW w:w="2551" w:type="dxa"/>
            <w:vAlign w:val="center"/>
          </w:tcPr>
          <w:p>
            <w:pPr>
              <w:pStyle w:val="11"/>
            </w:pPr>
          </w:p>
        </w:tc>
        <w:tc>
          <w:tcPr>
            <w:tcW w:w="2551" w:type="dxa"/>
            <w:vAlign w:val="center"/>
          </w:tcPr>
          <w:p>
            <w:pPr>
              <w:pStyle w:val="11"/>
            </w:pPr>
            <w:r>
              <w:t>51.30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2101301</w:t>
            </w:r>
          </w:p>
        </w:tc>
        <w:tc>
          <w:tcPr>
            <w:tcW w:w="4535" w:type="dxa"/>
            <w:vAlign w:val="center"/>
          </w:tcPr>
          <w:p>
            <w:pPr>
              <w:pStyle w:val="12"/>
            </w:pPr>
            <w:r>
              <w:t>城乡医疗救助</w:t>
            </w:r>
          </w:p>
        </w:tc>
        <w:tc>
          <w:tcPr>
            <w:tcW w:w="2551" w:type="dxa"/>
            <w:vAlign w:val="center"/>
          </w:tcPr>
          <w:p>
            <w:pPr>
              <w:pStyle w:val="11"/>
            </w:pPr>
            <w:r>
              <w:t>51.30</w:t>
            </w:r>
          </w:p>
        </w:tc>
        <w:tc>
          <w:tcPr>
            <w:tcW w:w="2551" w:type="dxa"/>
            <w:vAlign w:val="center"/>
          </w:tcPr>
          <w:p>
            <w:pPr>
              <w:pStyle w:val="11"/>
            </w:pPr>
          </w:p>
        </w:tc>
        <w:tc>
          <w:tcPr>
            <w:tcW w:w="2551" w:type="dxa"/>
            <w:vAlign w:val="center"/>
          </w:tcPr>
          <w:p>
            <w:pPr>
              <w:pStyle w:val="11"/>
            </w:pPr>
            <w:r>
              <w:t>51.30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422.71</w:t>
            </w:r>
          </w:p>
        </w:tc>
        <w:tc>
          <w:tcPr>
            <w:tcW w:w="2551" w:type="dxa"/>
            <w:vAlign w:val="center"/>
          </w:tcPr>
          <w:p>
            <w:pPr>
              <w:pStyle w:val="11"/>
            </w:pPr>
            <w:r>
              <w:t>355.21</w:t>
            </w:r>
          </w:p>
        </w:tc>
        <w:tc>
          <w:tcPr>
            <w:tcW w:w="2551" w:type="dxa"/>
            <w:vAlign w:val="center"/>
          </w:tcPr>
          <w:p>
            <w:pPr>
              <w:pStyle w:val="11"/>
            </w:pPr>
            <w:r>
              <w:t>67.50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2101501</w:t>
            </w:r>
          </w:p>
        </w:tc>
        <w:tc>
          <w:tcPr>
            <w:tcW w:w="4535" w:type="dxa"/>
            <w:vAlign w:val="center"/>
          </w:tcPr>
          <w:p>
            <w:pPr>
              <w:pStyle w:val="12"/>
            </w:pPr>
            <w:r>
              <w:t>行政运行</w:t>
            </w:r>
          </w:p>
        </w:tc>
        <w:tc>
          <w:tcPr>
            <w:tcW w:w="2551" w:type="dxa"/>
            <w:vAlign w:val="center"/>
          </w:tcPr>
          <w:p>
            <w:pPr>
              <w:pStyle w:val="11"/>
            </w:pPr>
            <w:r>
              <w:t>355.21</w:t>
            </w:r>
          </w:p>
        </w:tc>
        <w:tc>
          <w:tcPr>
            <w:tcW w:w="2551" w:type="dxa"/>
            <w:vAlign w:val="center"/>
          </w:tcPr>
          <w:p>
            <w:pPr>
              <w:pStyle w:val="11"/>
            </w:pPr>
            <w:r>
              <w:t>355.21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2101502</w:t>
            </w:r>
          </w:p>
        </w:tc>
        <w:tc>
          <w:tcPr>
            <w:tcW w:w="4535" w:type="dxa"/>
            <w:vAlign w:val="center"/>
          </w:tcPr>
          <w:p>
            <w:pPr>
              <w:pStyle w:val="12"/>
            </w:pPr>
            <w:r>
              <w:t>一般行政管理事务</w:t>
            </w:r>
          </w:p>
        </w:tc>
        <w:tc>
          <w:tcPr>
            <w:tcW w:w="2551" w:type="dxa"/>
            <w:vAlign w:val="center"/>
          </w:tcPr>
          <w:p>
            <w:pPr>
              <w:pStyle w:val="11"/>
            </w:pPr>
            <w:r>
              <w:t>38.50</w:t>
            </w:r>
          </w:p>
        </w:tc>
        <w:tc>
          <w:tcPr>
            <w:tcW w:w="2551" w:type="dxa"/>
            <w:vAlign w:val="center"/>
          </w:tcPr>
          <w:p>
            <w:pPr>
              <w:pStyle w:val="11"/>
            </w:pPr>
          </w:p>
        </w:tc>
        <w:tc>
          <w:tcPr>
            <w:tcW w:w="2551" w:type="dxa"/>
            <w:vAlign w:val="center"/>
          </w:tcPr>
          <w:p>
            <w:pPr>
              <w:pStyle w:val="11"/>
            </w:pPr>
            <w:r>
              <w:t>38.50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2101505</w:t>
            </w:r>
          </w:p>
        </w:tc>
        <w:tc>
          <w:tcPr>
            <w:tcW w:w="4535" w:type="dxa"/>
            <w:vAlign w:val="center"/>
          </w:tcPr>
          <w:p>
            <w:pPr>
              <w:pStyle w:val="12"/>
            </w:pPr>
            <w:r>
              <w:t>医疗保障政策管理</w:t>
            </w:r>
          </w:p>
        </w:tc>
        <w:tc>
          <w:tcPr>
            <w:tcW w:w="2551" w:type="dxa"/>
            <w:vAlign w:val="center"/>
          </w:tcPr>
          <w:p>
            <w:pPr>
              <w:pStyle w:val="11"/>
            </w:pPr>
            <w:r>
              <w:t>29.00</w:t>
            </w:r>
          </w:p>
        </w:tc>
        <w:tc>
          <w:tcPr>
            <w:tcW w:w="2551" w:type="dxa"/>
            <w:vAlign w:val="center"/>
          </w:tcPr>
          <w:p>
            <w:pPr>
              <w:pStyle w:val="11"/>
            </w:pPr>
          </w:p>
        </w:tc>
        <w:tc>
          <w:tcPr>
            <w:tcW w:w="2551" w:type="dxa"/>
            <w:vAlign w:val="center"/>
          </w:tcPr>
          <w:p>
            <w:pPr>
              <w:pStyle w:val="11"/>
            </w:pPr>
            <w:r>
              <w:t>29.00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21099</w:t>
            </w:r>
          </w:p>
        </w:tc>
        <w:tc>
          <w:tcPr>
            <w:tcW w:w="4535" w:type="dxa"/>
            <w:vAlign w:val="center"/>
          </w:tcPr>
          <w:p>
            <w:pPr>
              <w:pStyle w:val="12"/>
            </w:pPr>
            <w:r>
              <w:t>其他卫生健康支出</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2109999</w:t>
            </w:r>
          </w:p>
        </w:tc>
        <w:tc>
          <w:tcPr>
            <w:tcW w:w="4535" w:type="dxa"/>
            <w:vAlign w:val="center"/>
          </w:tcPr>
          <w:p>
            <w:pPr>
              <w:pStyle w:val="12"/>
            </w:pPr>
            <w:r>
              <w:t>其他卫生健康支出</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452001行唐县医疗保障局本级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407.22</w:t>
            </w:r>
          </w:p>
        </w:tc>
        <w:tc>
          <w:tcPr>
            <w:tcW w:w="2551" w:type="dxa"/>
            <w:vAlign w:val="center"/>
          </w:tcPr>
          <w:p>
            <w:pPr>
              <w:pStyle w:val="15"/>
            </w:pPr>
            <w:r>
              <w:t>378.27</w:t>
            </w:r>
          </w:p>
        </w:tc>
        <w:tc>
          <w:tcPr>
            <w:tcW w:w="2551" w:type="dxa"/>
            <w:vAlign w:val="center"/>
          </w:tcPr>
          <w:p>
            <w:pPr>
              <w:pStyle w:val="15"/>
            </w:pPr>
            <w:r>
              <w:t>28.95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375.86</w:t>
            </w:r>
          </w:p>
        </w:tc>
        <w:tc>
          <w:tcPr>
            <w:tcW w:w="2551" w:type="dxa"/>
            <w:vAlign w:val="center"/>
          </w:tcPr>
          <w:p>
            <w:pPr>
              <w:pStyle w:val="11"/>
            </w:pPr>
            <w:r>
              <w:t>375.86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172.51</w:t>
            </w:r>
          </w:p>
        </w:tc>
        <w:tc>
          <w:tcPr>
            <w:tcW w:w="2551" w:type="dxa"/>
            <w:vAlign w:val="center"/>
          </w:tcPr>
          <w:p>
            <w:pPr>
              <w:pStyle w:val="11"/>
            </w:pPr>
            <w:r>
              <w:t>172.51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23.71</w:t>
            </w:r>
          </w:p>
        </w:tc>
        <w:tc>
          <w:tcPr>
            <w:tcW w:w="2551" w:type="dxa"/>
            <w:vAlign w:val="center"/>
          </w:tcPr>
          <w:p>
            <w:pPr>
              <w:pStyle w:val="11"/>
            </w:pPr>
            <w:r>
              <w:t>23.71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15.87</w:t>
            </w:r>
          </w:p>
        </w:tc>
        <w:tc>
          <w:tcPr>
            <w:tcW w:w="2551" w:type="dxa"/>
            <w:vAlign w:val="center"/>
          </w:tcPr>
          <w:p>
            <w:pPr>
              <w:pStyle w:val="11"/>
            </w:pPr>
            <w:r>
              <w:t>15.87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79.98</w:t>
            </w:r>
          </w:p>
        </w:tc>
        <w:tc>
          <w:tcPr>
            <w:tcW w:w="2551" w:type="dxa"/>
            <w:vAlign w:val="center"/>
          </w:tcPr>
          <w:p>
            <w:pPr>
              <w:pStyle w:val="11"/>
            </w:pPr>
            <w:r>
              <w:t>79.98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36.37</w:t>
            </w:r>
          </w:p>
        </w:tc>
        <w:tc>
          <w:tcPr>
            <w:tcW w:w="2551" w:type="dxa"/>
            <w:vAlign w:val="center"/>
          </w:tcPr>
          <w:p>
            <w:pPr>
              <w:pStyle w:val="11"/>
            </w:pPr>
            <w:r>
              <w:t>36.37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15.64</w:t>
            </w:r>
          </w:p>
        </w:tc>
        <w:tc>
          <w:tcPr>
            <w:tcW w:w="2551" w:type="dxa"/>
            <w:vAlign w:val="center"/>
          </w:tcPr>
          <w:p>
            <w:pPr>
              <w:pStyle w:val="11"/>
            </w:pPr>
            <w:r>
              <w:t>15.64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2.81</w:t>
            </w:r>
          </w:p>
        </w:tc>
        <w:tc>
          <w:tcPr>
            <w:tcW w:w="2551" w:type="dxa"/>
            <w:vAlign w:val="center"/>
          </w:tcPr>
          <w:p>
            <w:pPr>
              <w:pStyle w:val="11"/>
            </w:pPr>
            <w:r>
              <w:t>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28.97</w:t>
            </w:r>
          </w:p>
        </w:tc>
        <w:tc>
          <w:tcPr>
            <w:tcW w:w="2551" w:type="dxa"/>
            <w:vAlign w:val="center"/>
          </w:tcPr>
          <w:p>
            <w:pPr>
              <w:pStyle w:val="11"/>
            </w:pPr>
            <w:r>
              <w:t>28.97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28.95</w:t>
            </w:r>
          </w:p>
        </w:tc>
        <w:tc>
          <w:tcPr>
            <w:tcW w:w="2551" w:type="dxa"/>
            <w:vAlign w:val="center"/>
          </w:tcPr>
          <w:p>
            <w:pPr>
              <w:pStyle w:val="11"/>
            </w:pPr>
          </w:p>
        </w:tc>
        <w:tc>
          <w:tcPr>
            <w:tcW w:w="2551" w:type="dxa"/>
            <w:vAlign w:val="center"/>
          </w:tcPr>
          <w:p>
            <w:pPr>
              <w:pStyle w:val="11"/>
            </w:pPr>
            <w:r>
              <w:t>28.95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1.45</w:t>
            </w:r>
          </w:p>
        </w:tc>
        <w:tc>
          <w:tcPr>
            <w:tcW w:w="2551" w:type="dxa"/>
            <w:vAlign w:val="center"/>
          </w:tcPr>
          <w:p>
            <w:pPr>
              <w:pStyle w:val="11"/>
            </w:pPr>
          </w:p>
        </w:tc>
        <w:tc>
          <w:tcPr>
            <w:tcW w:w="2551" w:type="dxa"/>
            <w:vAlign w:val="center"/>
          </w:tcPr>
          <w:p>
            <w:pPr>
              <w:pStyle w:val="11"/>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1.45</w:t>
            </w:r>
          </w:p>
        </w:tc>
        <w:tc>
          <w:tcPr>
            <w:tcW w:w="2551" w:type="dxa"/>
            <w:vAlign w:val="center"/>
          </w:tcPr>
          <w:p>
            <w:pPr>
              <w:pStyle w:val="11"/>
            </w:pPr>
          </w:p>
        </w:tc>
        <w:tc>
          <w:tcPr>
            <w:tcW w:w="2551" w:type="dxa"/>
            <w:vAlign w:val="center"/>
          </w:tcPr>
          <w:p>
            <w:pPr>
              <w:pStyle w:val="11"/>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2.90</w:t>
            </w:r>
          </w:p>
        </w:tc>
        <w:tc>
          <w:tcPr>
            <w:tcW w:w="2551" w:type="dxa"/>
            <w:vAlign w:val="center"/>
          </w:tcPr>
          <w:p>
            <w:pPr>
              <w:pStyle w:val="11"/>
            </w:pPr>
          </w:p>
        </w:tc>
        <w:tc>
          <w:tcPr>
            <w:tcW w:w="2551" w:type="dxa"/>
            <w:vAlign w:val="center"/>
          </w:tcPr>
          <w:p>
            <w:pPr>
              <w:pStyle w:val="11"/>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0.81</w:t>
            </w:r>
          </w:p>
        </w:tc>
        <w:tc>
          <w:tcPr>
            <w:tcW w:w="2551" w:type="dxa"/>
            <w:vAlign w:val="center"/>
          </w:tcPr>
          <w:p>
            <w:pPr>
              <w:pStyle w:val="11"/>
            </w:pPr>
          </w:p>
        </w:tc>
        <w:tc>
          <w:tcPr>
            <w:tcW w:w="2551" w:type="dxa"/>
            <w:vAlign w:val="center"/>
          </w:tcPr>
          <w:p>
            <w:pPr>
              <w:pStyle w:val="11"/>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2.05</w:t>
            </w:r>
          </w:p>
        </w:tc>
        <w:tc>
          <w:tcPr>
            <w:tcW w:w="2551" w:type="dxa"/>
            <w:vAlign w:val="center"/>
          </w:tcPr>
          <w:p>
            <w:pPr>
              <w:pStyle w:val="11"/>
            </w:pPr>
          </w:p>
        </w:tc>
        <w:tc>
          <w:tcPr>
            <w:tcW w:w="2551" w:type="dxa"/>
            <w:vAlign w:val="center"/>
          </w:tcPr>
          <w:p>
            <w:pPr>
              <w:pStyle w:val="11"/>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2.32</w:t>
            </w:r>
          </w:p>
        </w:tc>
        <w:tc>
          <w:tcPr>
            <w:tcW w:w="2551" w:type="dxa"/>
            <w:vAlign w:val="center"/>
          </w:tcPr>
          <w:p>
            <w:pPr>
              <w:pStyle w:val="11"/>
            </w:pPr>
          </w:p>
        </w:tc>
        <w:tc>
          <w:tcPr>
            <w:tcW w:w="2551" w:type="dxa"/>
            <w:vAlign w:val="center"/>
          </w:tcPr>
          <w:p>
            <w:pPr>
              <w:pStyle w:val="11"/>
            </w:pPr>
            <w:r>
              <w:t>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2.32</w:t>
            </w:r>
          </w:p>
        </w:tc>
        <w:tc>
          <w:tcPr>
            <w:tcW w:w="2551" w:type="dxa"/>
            <w:vAlign w:val="center"/>
          </w:tcPr>
          <w:p>
            <w:pPr>
              <w:pStyle w:val="11"/>
            </w:pPr>
          </w:p>
        </w:tc>
        <w:tc>
          <w:tcPr>
            <w:tcW w:w="2551" w:type="dxa"/>
            <w:vAlign w:val="center"/>
          </w:tcPr>
          <w:p>
            <w:pPr>
              <w:pStyle w:val="11"/>
            </w:pPr>
            <w:r>
              <w:t>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2.59</w:t>
            </w:r>
          </w:p>
        </w:tc>
        <w:tc>
          <w:tcPr>
            <w:tcW w:w="2551" w:type="dxa"/>
            <w:vAlign w:val="center"/>
          </w:tcPr>
          <w:p>
            <w:pPr>
              <w:pStyle w:val="11"/>
            </w:pPr>
          </w:p>
        </w:tc>
        <w:tc>
          <w:tcPr>
            <w:tcW w:w="2551" w:type="dxa"/>
            <w:vAlign w:val="center"/>
          </w:tcPr>
          <w:p>
            <w:pPr>
              <w:pStyle w:val="11"/>
            </w:pPr>
            <w:r>
              <w:t>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5.82</w:t>
            </w:r>
          </w:p>
        </w:tc>
        <w:tc>
          <w:tcPr>
            <w:tcW w:w="2551" w:type="dxa"/>
            <w:vAlign w:val="center"/>
          </w:tcPr>
          <w:p>
            <w:pPr>
              <w:pStyle w:val="11"/>
            </w:pPr>
          </w:p>
        </w:tc>
        <w:tc>
          <w:tcPr>
            <w:tcW w:w="2551" w:type="dxa"/>
            <w:vAlign w:val="center"/>
          </w:tcPr>
          <w:p>
            <w:pPr>
              <w:pStyle w:val="11"/>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4.54</w:t>
            </w:r>
          </w:p>
        </w:tc>
        <w:tc>
          <w:tcPr>
            <w:tcW w:w="2551" w:type="dxa"/>
            <w:vAlign w:val="center"/>
          </w:tcPr>
          <w:p>
            <w:pPr>
              <w:pStyle w:val="11"/>
            </w:pPr>
          </w:p>
        </w:tc>
        <w:tc>
          <w:tcPr>
            <w:tcW w:w="2551" w:type="dxa"/>
            <w:vAlign w:val="center"/>
          </w:tcPr>
          <w:p>
            <w:pPr>
              <w:pStyle w:val="11"/>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2.41</w:t>
            </w:r>
          </w:p>
        </w:tc>
        <w:tc>
          <w:tcPr>
            <w:tcW w:w="2551" w:type="dxa"/>
            <w:vAlign w:val="center"/>
          </w:tcPr>
          <w:p>
            <w:pPr>
              <w:pStyle w:val="11"/>
            </w:pPr>
            <w:r>
              <w:t>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2.41</w:t>
            </w:r>
          </w:p>
        </w:tc>
        <w:tc>
          <w:tcPr>
            <w:tcW w:w="2551" w:type="dxa"/>
            <w:vAlign w:val="center"/>
          </w:tcPr>
          <w:p>
            <w:pPr>
              <w:pStyle w:val="11"/>
            </w:pPr>
            <w:r>
              <w:t>2.41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452001行唐县医疗保障局本级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452001行唐县医疗保障局本级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452001行唐县医疗保障局本级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ind w:firstLine="0" w:firstLineChars="0"/>
            </w:pPr>
            <w:r>
              <w:t>序号</w:t>
            </w:r>
          </w:p>
        </w:tc>
        <w:tc>
          <w:tcPr>
            <w:tcW w:w="3798" w:type="dxa"/>
            <w:vMerge w:val="restart"/>
            <w:vAlign w:val="center"/>
          </w:tcPr>
          <w:p>
            <w:pPr>
              <w:pStyle w:val="10"/>
              <w:ind w:firstLine="0" w:firstLineChars="0"/>
            </w:pPr>
            <w:r>
              <w:t>项  目</w:t>
            </w:r>
          </w:p>
        </w:tc>
        <w:tc>
          <w:tcPr>
            <w:tcW w:w="9524" w:type="dxa"/>
            <w:gridSpan w:val="4"/>
            <w:vAlign w:val="center"/>
          </w:tcPr>
          <w:p>
            <w:pPr>
              <w:pStyle w:val="10"/>
              <w:ind w:firstLine="0" w:firstLineChars="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10"/>
              <w:ind w:firstLine="0" w:firstLineChars="0"/>
            </w:pPr>
            <w:r>
              <w:t>合计</w:t>
            </w:r>
          </w:p>
        </w:tc>
        <w:tc>
          <w:tcPr>
            <w:tcW w:w="2381" w:type="dxa"/>
            <w:vAlign w:val="center"/>
          </w:tcPr>
          <w:p>
            <w:pPr>
              <w:pStyle w:val="10"/>
              <w:ind w:firstLine="0" w:firstLineChars="0"/>
            </w:pPr>
            <w:r>
              <w:t>一般公共预算              财政拨款</w:t>
            </w:r>
          </w:p>
        </w:tc>
        <w:tc>
          <w:tcPr>
            <w:tcW w:w="2381" w:type="dxa"/>
            <w:vAlign w:val="center"/>
          </w:tcPr>
          <w:p>
            <w:pPr>
              <w:pStyle w:val="10"/>
              <w:ind w:firstLine="0" w:firstLineChars="0"/>
            </w:pPr>
            <w:r>
              <w:t>政府性基金                  预算拨款</w:t>
            </w:r>
          </w:p>
        </w:tc>
        <w:tc>
          <w:tcPr>
            <w:tcW w:w="2381" w:type="dxa"/>
            <w:vAlign w:val="center"/>
          </w:tcPr>
          <w:p>
            <w:pPr>
              <w:pStyle w:val="10"/>
              <w:ind w:firstLine="0" w:firstLineChars="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ind w:firstLine="0" w:firstLineChars="0"/>
            </w:pPr>
            <w:r>
              <w:t>栏次</w:t>
            </w:r>
          </w:p>
        </w:tc>
        <w:tc>
          <w:tcPr>
            <w:tcW w:w="3798" w:type="dxa"/>
            <w:vAlign w:val="center"/>
          </w:tcPr>
          <w:p>
            <w:pPr>
              <w:pStyle w:val="10"/>
              <w:ind w:firstLine="0" w:firstLineChars="0"/>
            </w:pPr>
            <w:r>
              <w:t>1</w:t>
            </w:r>
          </w:p>
        </w:tc>
        <w:tc>
          <w:tcPr>
            <w:tcW w:w="2381" w:type="dxa"/>
            <w:vAlign w:val="center"/>
          </w:tcPr>
          <w:p>
            <w:pPr>
              <w:pStyle w:val="10"/>
              <w:ind w:firstLine="0" w:firstLineChars="0"/>
            </w:pPr>
            <w:r>
              <w:t>2</w:t>
            </w:r>
          </w:p>
        </w:tc>
        <w:tc>
          <w:tcPr>
            <w:tcW w:w="2381" w:type="dxa"/>
            <w:vAlign w:val="center"/>
          </w:tcPr>
          <w:p>
            <w:pPr>
              <w:pStyle w:val="10"/>
              <w:ind w:firstLine="0" w:firstLineChars="0"/>
            </w:pPr>
            <w:r>
              <w:t>3</w:t>
            </w:r>
          </w:p>
        </w:tc>
        <w:tc>
          <w:tcPr>
            <w:tcW w:w="2381" w:type="dxa"/>
            <w:vAlign w:val="center"/>
          </w:tcPr>
          <w:p>
            <w:pPr>
              <w:pStyle w:val="10"/>
              <w:ind w:firstLine="0" w:firstLineChars="0"/>
            </w:pPr>
            <w:r>
              <w:t>4</w:t>
            </w:r>
          </w:p>
        </w:tc>
        <w:tc>
          <w:tcPr>
            <w:tcW w:w="2381" w:type="dxa"/>
            <w:vAlign w:val="center"/>
          </w:tcPr>
          <w:p>
            <w:pPr>
              <w:pStyle w:val="10"/>
              <w:ind w:firstLine="0" w:firstLineChars="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1</w:t>
            </w:r>
          </w:p>
        </w:tc>
        <w:tc>
          <w:tcPr>
            <w:tcW w:w="3798" w:type="dxa"/>
            <w:vAlign w:val="center"/>
          </w:tcPr>
          <w:p>
            <w:pPr>
              <w:pStyle w:val="14"/>
              <w:ind w:firstLine="0" w:firstLineChars="0"/>
            </w:pPr>
            <w:r>
              <w:t>合计</w:t>
            </w:r>
          </w:p>
        </w:tc>
        <w:tc>
          <w:tcPr>
            <w:tcW w:w="2381" w:type="dxa"/>
            <w:vAlign w:val="center"/>
          </w:tcPr>
          <w:p>
            <w:pPr>
              <w:pStyle w:val="15"/>
              <w:ind w:firstLine="0" w:firstLineChars="0"/>
            </w:pPr>
            <w:r>
              <w:t>2.</w:t>
            </w:r>
            <w:r>
              <w:rPr>
                <w:rFonts w:hint="eastAsia"/>
                <w:lang w:val="en-US" w:eastAsia="zh-CN"/>
              </w:rPr>
              <w:t>7</w:t>
            </w:r>
            <w:r>
              <w:t>0</w:t>
            </w:r>
          </w:p>
        </w:tc>
        <w:tc>
          <w:tcPr>
            <w:tcW w:w="2381" w:type="dxa"/>
            <w:vAlign w:val="center"/>
          </w:tcPr>
          <w:p>
            <w:pPr>
              <w:pStyle w:val="15"/>
              <w:ind w:firstLine="0" w:firstLineChars="0"/>
            </w:pPr>
            <w:r>
              <w:t>2.</w:t>
            </w:r>
            <w:r>
              <w:rPr>
                <w:rFonts w:hint="eastAsia"/>
                <w:lang w:val="en-US" w:eastAsia="zh-CN"/>
              </w:rPr>
              <w:t>7</w:t>
            </w:r>
            <w:r>
              <w:t>0</w:t>
            </w:r>
          </w:p>
        </w:tc>
        <w:tc>
          <w:tcPr>
            <w:tcW w:w="2381" w:type="dxa"/>
            <w:vAlign w:val="center"/>
          </w:tcPr>
          <w:p>
            <w:pPr>
              <w:pStyle w:val="15"/>
              <w:ind w:firstLine="0" w:firstLineChars="0"/>
            </w:pPr>
          </w:p>
        </w:tc>
        <w:tc>
          <w:tcPr>
            <w:tcW w:w="2381"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2</w:t>
            </w:r>
          </w:p>
        </w:tc>
        <w:tc>
          <w:tcPr>
            <w:tcW w:w="3798" w:type="dxa"/>
            <w:vAlign w:val="center"/>
          </w:tcPr>
          <w:p>
            <w:pPr>
              <w:pStyle w:val="12"/>
              <w:ind w:firstLine="0" w:firstLineChars="0"/>
            </w:pPr>
            <w:r>
              <w:t>“三公”经费小计</w:t>
            </w:r>
          </w:p>
        </w:tc>
        <w:tc>
          <w:tcPr>
            <w:tcW w:w="2381" w:type="dxa"/>
            <w:vAlign w:val="center"/>
          </w:tcPr>
          <w:p>
            <w:pPr>
              <w:pStyle w:val="11"/>
              <w:ind w:firstLine="0" w:firstLineChars="0"/>
            </w:pPr>
            <w:r>
              <w:t>2.</w:t>
            </w:r>
            <w:r>
              <w:rPr>
                <w:rFonts w:hint="eastAsia"/>
                <w:lang w:val="en-US" w:eastAsia="zh-CN"/>
              </w:rPr>
              <w:t>7</w:t>
            </w:r>
            <w:r>
              <w:t>0</w:t>
            </w:r>
          </w:p>
        </w:tc>
        <w:tc>
          <w:tcPr>
            <w:tcW w:w="2381" w:type="dxa"/>
            <w:vAlign w:val="center"/>
          </w:tcPr>
          <w:p>
            <w:pPr>
              <w:pStyle w:val="11"/>
              <w:ind w:firstLine="0" w:firstLineChars="0"/>
            </w:pPr>
            <w:r>
              <w:t>2.</w:t>
            </w:r>
            <w:r>
              <w:rPr>
                <w:rFonts w:hint="eastAsia"/>
                <w:lang w:val="en-US" w:eastAsia="zh-CN"/>
              </w:rPr>
              <w:t>7</w:t>
            </w:r>
            <w:r>
              <w:t>0</w:t>
            </w: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3</w:t>
            </w:r>
          </w:p>
        </w:tc>
        <w:tc>
          <w:tcPr>
            <w:tcW w:w="3798" w:type="dxa"/>
            <w:vAlign w:val="center"/>
          </w:tcPr>
          <w:p>
            <w:pPr>
              <w:pStyle w:val="12"/>
              <w:ind w:firstLine="0" w:firstLineChars="0"/>
            </w:pPr>
            <w:r>
              <w:t>一、因公出国（境）费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hint="eastAsia" w:eastAsia="方正书宋_GBK"/>
                <w:lang w:val="en-US" w:eastAsia="zh-CN"/>
              </w:rPr>
            </w:pPr>
            <w:r>
              <w:t>4</w:t>
            </w:r>
          </w:p>
        </w:tc>
        <w:tc>
          <w:tcPr>
            <w:tcW w:w="3798" w:type="dxa"/>
            <w:vAlign w:val="center"/>
          </w:tcPr>
          <w:p>
            <w:pPr>
              <w:pStyle w:val="12"/>
              <w:ind w:firstLine="0" w:firstLineChars="0"/>
            </w:pPr>
            <w:r>
              <w:t xml:space="preserve">    其中：教学科研人员因公出国（境）费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hint="eastAsia" w:eastAsia="方正书宋_GBK"/>
                <w:lang w:val="en-US" w:eastAsia="zh-CN"/>
              </w:rPr>
            </w:pPr>
            <w:r>
              <w:t>5</w:t>
            </w:r>
          </w:p>
        </w:tc>
        <w:tc>
          <w:tcPr>
            <w:tcW w:w="3798" w:type="dxa"/>
            <w:vAlign w:val="center"/>
          </w:tcPr>
          <w:p>
            <w:pPr>
              <w:pStyle w:val="12"/>
              <w:ind w:firstLine="0" w:firstLineChars="0"/>
            </w:pPr>
            <w:r>
              <w:t xml:space="preserve">          其他因公出国（境）费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hint="eastAsia" w:eastAsia="方正书宋_GBK"/>
                <w:lang w:val="en-US" w:eastAsia="zh-CN"/>
              </w:rPr>
            </w:pPr>
            <w:r>
              <w:t>6</w:t>
            </w:r>
          </w:p>
        </w:tc>
        <w:tc>
          <w:tcPr>
            <w:tcW w:w="3798" w:type="dxa"/>
            <w:vAlign w:val="center"/>
          </w:tcPr>
          <w:p>
            <w:pPr>
              <w:pStyle w:val="12"/>
              <w:ind w:firstLine="0" w:firstLineChars="0"/>
            </w:pPr>
            <w:r>
              <w:t>二、公务用车购置及运维费</w:t>
            </w:r>
          </w:p>
        </w:tc>
        <w:tc>
          <w:tcPr>
            <w:tcW w:w="2381" w:type="dxa"/>
            <w:vAlign w:val="center"/>
          </w:tcPr>
          <w:p>
            <w:pPr>
              <w:pStyle w:val="11"/>
              <w:ind w:firstLine="0" w:firstLineChars="0"/>
            </w:pPr>
            <w:r>
              <w:t>2.</w:t>
            </w:r>
            <w:r>
              <w:rPr>
                <w:rFonts w:hint="eastAsia"/>
                <w:lang w:val="en-US" w:eastAsia="zh-CN"/>
              </w:rPr>
              <w:t>5</w:t>
            </w:r>
            <w:r>
              <w:t>0</w:t>
            </w:r>
          </w:p>
        </w:tc>
        <w:tc>
          <w:tcPr>
            <w:tcW w:w="2381" w:type="dxa"/>
            <w:vAlign w:val="center"/>
          </w:tcPr>
          <w:p>
            <w:pPr>
              <w:pStyle w:val="11"/>
              <w:ind w:firstLine="0" w:firstLineChars="0"/>
            </w:pPr>
            <w:r>
              <w:t>2.</w:t>
            </w:r>
            <w:r>
              <w:rPr>
                <w:rFonts w:hint="eastAsia"/>
                <w:lang w:val="en-US" w:eastAsia="zh-CN"/>
              </w:rPr>
              <w:t>5</w:t>
            </w:r>
            <w:r>
              <w:t>0</w:t>
            </w: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hint="eastAsia" w:eastAsia="方正书宋_GBK"/>
                <w:lang w:val="en-US" w:eastAsia="zh-CN"/>
              </w:rPr>
            </w:pPr>
            <w:r>
              <w:t>7</w:t>
            </w:r>
          </w:p>
        </w:tc>
        <w:tc>
          <w:tcPr>
            <w:tcW w:w="3798" w:type="dxa"/>
            <w:vAlign w:val="center"/>
          </w:tcPr>
          <w:p>
            <w:pPr>
              <w:pStyle w:val="12"/>
              <w:ind w:firstLine="0" w:firstLineChars="0"/>
            </w:pPr>
            <w:r>
              <w:t xml:space="preserve">    其中：公务用车购置费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hint="eastAsia" w:eastAsia="方正书宋_GBK"/>
                <w:lang w:val="en-US" w:eastAsia="zh-CN"/>
              </w:rPr>
            </w:pPr>
            <w:r>
              <w:t>8</w:t>
            </w:r>
          </w:p>
        </w:tc>
        <w:tc>
          <w:tcPr>
            <w:tcW w:w="3798" w:type="dxa"/>
            <w:vAlign w:val="center"/>
          </w:tcPr>
          <w:p>
            <w:pPr>
              <w:pStyle w:val="12"/>
              <w:ind w:firstLine="0" w:firstLineChars="0"/>
            </w:pPr>
            <w:r>
              <w:t xml:space="preserve">          公务用车运行维护费</w:t>
            </w:r>
          </w:p>
        </w:tc>
        <w:tc>
          <w:tcPr>
            <w:tcW w:w="2381" w:type="dxa"/>
            <w:vAlign w:val="center"/>
          </w:tcPr>
          <w:p>
            <w:pPr>
              <w:pStyle w:val="11"/>
              <w:ind w:firstLine="0" w:firstLineChars="0"/>
            </w:pPr>
            <w:r>
              <w:t>2.</w:t>
            </w:r>
            <w:r>
              <w:rPr>
                <w:rFonts w:hint="eastAsia"/>
                <w:lang w:val="en-US" w:eastAsia="zh-CN"/>
              </w:rPr>
              <w:t>5</w:t>
            </w:r>
            <w:r>
              <w:t>0</w:t>
            </w:r>
          </w:p>
        </w:tc>
        <w:tc>
          <w:tcPr>
            <w:tcW w:w="2381" w:type="dxa"/>
            <w:vAlign w:val="center"/>
          </w:tcPr>
          <w:p>
            <w:pPr>
              <w:pStyle w:val="11"/>
              <w:ind w:firstLine="0" w:firstLineChars="0"/>
            </w:pPr>
            <w:r>
              <w:t>2.</w:t>
            </w:r>
            <w:r>
              <w:rPr>
                <w:rFonts w:hint="eastAsia"/>
                <w:lang w:val="en-US" w:eastAsia="zh-CN"/>
              </w:rPr>
              <w:t>5</w:t>
            </w:r>
            <w:r>
              <w:t>0</w:t>
            </w: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hint="eastAsia" w:eastAsia="方正书宋_GBK"/>
                <w:lang w:val="en-US" w:eastAsia="zh-CN"/>
              </w:rPr>
            </w:pPr>
            <w:r>
              <w:t>9</w:t>
            </w:r>
          </w:p>
        </w:tc>
        <w:tc>
          <w:tcPr>
            <w:tcW w:w="3798" w:type="dxa"/>
            <w:vAlign w:val="center"/>
          </w:tcPr>
          <w:p>
            <w:pPr>
              <w:pStyle w:val="12"/>
              <w:ind w:firstLine="0" w:firstLineChars="0"/>
            </w:pPr>
            <w:r>
              <w:t>三、公务接待费</w:t>
            </w:r>
          </w:p>
        </w:tc>
        <w:tc>
          <w:tcPr>
            <w:tcW w:w="2381" w:type="dxa"/>
            <w:vAlign w:val="center"/>
          </w:tcPr>
          <w:p>
            <w:pPr>
              <w:pStyle w:val="11"/>
              <w:ind w:firstLine="0" w:firstLineChars="0"/>
            </w:pPr>
            <w:r>
              <w:t>0.20</w:t>
            </w:r>
          </w:p>
        </w:tc>
        <w:tc>
          <w:tcPr>
            <w:tcW w:w="2381" w:type="dxa"/>
            <w:vAlign w:val="center"/>
          </w:tcPr>
          <w:p>
            <w:pPr>
              <w:pStyle w:val="11"/>
              <w:ind w:firstLine="0" w:firstLineChars="0"/>
            </w:pPr>
            <w:r>
              <w:t>0.20</w:t>
            </w: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hint="default" w:eastAsia="方正书宋_GBK"/>
                <w:lang w:val="en-US" w:eastAsia="zh-CN"/>
              </w:rPr>
            </w:pPr>
            <w:r>
              <w:t>10</w:t>
            </w:r>
          </w:p>
        </w:tc>
        <w:tc>
          <w:tcPr>
            <w:tcW w:w="3798" w:type="dxa"/>
            <w:vAlign w:val="center"/>
          </w:tcPr>
          <w:p>
            <w:pPr>
              <w:pStyle w:val="12"/>
              <w:ind w:firstLine="0" w:firstLineChars="0"/>
            </w:pPr>
            <w:r>
              <w:t>四、会议费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hint="default" w:eastAsia="方正书宋_GBK"/>
                <w:lang w:val="en-US" w:eastAsia="zh-CN"/>
              </w:rPr>
            </w:pPr>
            <w:r>
              <w:t>11</w:t>
            </w:r>
          </w:p>
        </w:tc>
        <w:tc>
          <w:tcPr>
            <w:tcW w:w="3798" w:type="dxa"/>
            <w:vAlign w:val="center"/>
          </w:tcPr>
          <w:p>
            <w:pPr>
              <w:pStyle w:val="12"/>
              <w:ind w:firstLine="0" w:firstLineChars="0"/>
            </w:pPr>
            <w:r>
              <w:t xml:space="preserve">    其中：省属高校业务性会议费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行唐县医疗保障局本级2026年单位预算信息公开情况说明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按照《中华人民共和国预算法》、《地方预决算公开操作规程》和《关于进一步推进预算公开工作的实施意见》规定，现将行唐县医疗保障局本级2026年单位预算公开如下：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1、贯彻落实国家、省、市关于城镇职工和城乡居民医疗保险、生育保险、长期护理保险、医疗救助等医疗保障法规、政府规章以及政策、制度、规划和标准。按照上级制定的医疗保障政策规定，抓好组织实施。</w:t>
      </w:r>
    </w:p>
    <w:p>
      <w:pPr>
        <w:pStyle w:val="17"/>
      </w:pPr>
      <w:r>
        <w:t>2、贯彻落实国家、省、市关于医疗保障基金监督管理规定，建立健全医疗保障基金安全防控机制，建设维护网络信息系统和智能监控平台，推进医疗保障基金支付方式改革，并组织实施。</w:t>
      </w:r>
    </w:p>
    <w:p>
      <w:pPr>
        <w:pStyle w:val="17"/>
      </w:pPr>
      <w:r>
        <w:t>3、贯彻落实城镇职工和城乡居民参保筹资和保障待遇政策。</w:t>
      </w:r>
    </w:p>
    <w:p>
      <w:pPr>
        <w:pStyle w:val="17"/>
      </w:pPr>
      <w:r>
        <w:t>4、贯彻落实城乡统一的药品、医用耗材、医疗服务项目、医疗服务设施等医保支付标准。</w:t>
      </w:r>
    </w:p>
    <w:p>
      <w:pPr>
        <w:pStyle w:val="17"/>
      </w:pPr>
      <w:r>
        <w:t>5、按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pPr>
        <w:pStyle w:val="17"/>
      </w:pPr>
      <w:r>
        <w:t>6、落实药品、医用耗材招标采购政策并监督实施，指导药品、医用耗材指标采购平台建设。</w:t>
      </w:r>
    </w:p>
    <w:p>
      <w:pPr>
        <w:pStyle w:val="17"/>
      </w:pPr>
      <w:r>
        <w:t>7、落实市定点医药机构协议和支付管理办法并组织实施。建立健全医疗保障信用评价体系和信息披露制度，监督管理定点医疗机构的医疗服务行为、医疗费用和医药价格，依法查处医疗保障领域违法违规行为。</w:t>
      </w:r>
    </w:p>
    <w:p>
      <w:pPr>
        <w:pStyle w:val="17"/>
      </w:pPr>
      <w:r>
        <w:t>8、负责医疗保障经办管理、公共服务体系和信息化建设。贯彻落实异地就医管理和费用结算政策、医疗保障关系转移接续制度。</w:t>
      </w:r>
    </w:p>
    <w:p>
      <w:pPr>
        <w:pStyle w:val="17"/>
      </w:pPr>
      <w:r>
        <w:t>9、完成县委、县政府和上级交办的其他任务。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行唐县医疗保障局本级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w:t>
      </w:r>
      <w:r>
        <w:rPr>
          <w:rFonts w:hint="eastAsia"/>
          <w:lang w:val="en-US" w:eastAsia="zh-CN"/>
        </w:rPr>
        <w:t>6</w:t>
      </w:r>
      <w:r>
        <w:t>年预算收入</w:t>
      </w:r>
      <w:r>
        <w:rPr>
          <w:rFonts w:hint="eastAsia"/>
          <w:lang w:val="en-US" w:eastAsia="zh-CN"/>
        </w:rPr>
        <w:t>5158.225</w:t>
      </w:r>
      <w:r>
        <w:t>万元，其中：一般公共预算收入</w:t>
      </w:r>
      <w:r>
        <w:rPr>
          <w:rFonts w:hint="eastAsia"/>
          <w:lang w:val="en-US" w:eastAsia="zh-CN"/>
        </w:rPr>
        <w:t>5158.22</w:t>
      </w:r>
      <w:r>
        <w:t>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收支预算总表支出栏、基本支出表、项目支出表按经济分类和支出功能分类科目编制，反映行唐县医疗保障局本级年度单位预算中支出预算的总体情况。202</w:t>
      </w:r>
      <w:r>
        <w:rPr>
          <w:rFonts w:hint="eastAsia"/>
          <w:lang w:val="en-US" w:eastAsia="zh-CN"/>
        </w:rPr>
        <w:t>6</w:t>
      </w:r>
      <w:r>
        <w:t>年支出预算</w:t>
      </w:r>
      <w:r>
        <w:rPr>
          <w:rFonts w:hint="eastAsia"/>
          <w:lang w:val="en-US" w:eastAsia="zh-CN"/>
        </w:rPr>
        <w:t>5158.22</w:t>
      </w:r>
      <w:r>
        <w:t>万元，其中基本支出</w:t>
      </w:r>
      <w:r>
        <w:rPr>
          <w:rFonts w:hint="eastAsia"/>
          <w:lang w:val="en-US" w:eastAsia="zh-CN"/>
        </w:rPr>
        <w:t>407.22</w:t>
      </w:r>
      <w:r>
        <w:t>万元，包括人员经费</w:t>
      </w:r>
      <w:r>
        <w:rPr>
          <w:rFonts w:hint="eastAsia"/>
          <w:lang w:val="en-US" w:eastAsia="zh-CN"/>
        </w:rPr>
        <w:t>378.27</w:t>
      </w:r>
      <w:r>
        <w:t>万元和日常公用经费</w:t>
      </w:r>
      <w:r>
        <w:rPr>
          <w:rFonts w:hint="eastAsia"/>
          <w:lang w:val="en-US" w:eastAsia="zh-CN"/>
        </w:rPr>
        <w:t>28.95</w:t>
      </w:r>
      <w:r>
        <w:t>万元；项目支出</w:t>
      </w:r>
      <w:r>
        <w:rPr>
          <w:rFonts w:hint="eastAsia"/>
          <w:lang w:val="en-US" w:eastAsia="zh-CN"/>
        </w:rPr>
        <w:t>4751.00</w:t>
      </w:r>
      <w:r>
        <w:t>万元，主要为项目支持主要包括：医保骨干网运行经费5.8万元，财政对城乡居民基本医疗保险基金的补助</w:t>
      </w:r>
      <w:r>
        <w:rPr>
          <w:rFonts w:hint="eastAsia"/>
          <w:lang w:val="en-US" w:eastAsia="zh-CN"/>
        </w:rPr>
        <w:t>4630.00</w:t>
      </w:r>
      <w:r>
        <w:t>万元，</w:t>
      </w:r>
      <w:r>
        <w:rPr>
          <w:rFonts w:hint="eastAsia"/>
          <w:lang w:val="en-US" w:eastAsia="zh-CN"/>
        </w:rPr>
        <w:t>城乡居民低收入人员参保费县级医疗救助补助配套资金51.3万元，离休及建国前老工人住院费和门诊治疗费用28</w:t>
      </w:r>
      <w:r>
        <w:t>万元，医保业务专项经费4.7万元，冀财社【202</w:t>
      </w:r>
      <w:r>
        <w:rPr>
          <w:rFonts w:hint="eastAsia"/>
          <w:lang w:val="en-US" w:eastAsia="zh-CN"/>
        </w:rPr>
        <w:t>5</w:t>
      </w:r>
      <w:r>
        <w:t>】1</w:t>
      </w:r>
      <w:r>
        <w:rPr>
          <w:rFonts w:hint="eastAsia"/>
          <w:lang w:val="en-US" w:eastAsia="zh-CN"/>
        </w:rPr>
        <w:t>2</w:t>
      </w:r>
      <w:r>
        <w:t>8号</w:t>
      </w:r>
      <w:r>
        <w:rPr>
          <w:rFonts w:hint="eastAsia"/>
          <w:lang w:val="en-US" w:eastAsia="zh-CN"/>
        </w:rPr>
        <w:t>提前下达</w:t>
      </w:r>
      <w:r>
        <w:t>202</w:t>
      </w:r>
      <w:r>
        <w:rPr>
          <w:rFonts w:hint="eastAsia"/>
          <w:lang w:val="en-US" w:eastAsia="zh-CN"/>
        </w:rPr>
        <w:t>6</w:t>
      </w:r>
      <w:r>
        <w:t>年中央财政医疗服务与保障能力提升资金</w:t>
      </w:r>
      <w:r>
        <w:rPr>
          <w:rFonts w:hint="eastAsia"/>
          <w:lang w:val="en-US" w:eastAsia="zh-CN"/>
        </w:rPr>
        <w:t>29万元</w:t>
      </w:r>
      <w:r>
        <w:t>，冀财社【202</w:t>
      </w:r>
      <w:r>
        <w:rPr>
          <w:rFonts w:hint="eastAsia"/>
          <w:lang w:val="en-US" w:eastAsia="zh-CN"/>
        </w:rPr>
        <w:t>5</w:t>
      </w:r>
      <w:r>
        <w:t>】1</w:t>
      </w:r>
      <w:r>
        <w:rPr>
          <w:rFonts w:hint="eastAsia"/>
          <w:lang w:val="en-US" w:eastAsia="zh-CN"/>
        </w:rPr>
        <w:t>21</w:t>
      </w:r>
      <w:r>
        <w:t>号</w:t>
      </w:r>
      <w:r>
        <w:rPr>
          <w:rFonts w:hint="eastAsia"/>
          <w:lang w:val="en-US" w:eastAsia="zh-CN"/>
        </w:rPr>
        <w:t>提前下达</w:t>
      </w:r>
      <w:r>
        <w:t>202</w:t>
      </w:r>
      <w:r>
        <w:rPr>
          <w:rFonts w:hint="eastAsia"/>
          <w:lang w:val="en-US" w:eastAsia="zh-CN"/>
        </w:rPr>
        <w:t>6</w:t>
      </w:r>
      <w:r>
        <w:t>脱贫县离休干部医药费补助资金</w:t>
      </w:r>
      <w:r>
        <w:rPr>
          <w:rFonts w:hint="eastAsia"/>
          <w:lang w:val="en-US" w:eastAsia="zh-CN"/>
        </w:rPr>
        <w:t>2.2</w:t>
      </w:r>
      <w:r>
        <w:t>万元。</w:t>
      </w:r>
    </w:p>
    <w:p>
      <w:pPr>
        <w:pStyle w:val="18"/>
      </w:pPr>
      <w:r>
        <w:t>3、比上年增减情况</w:t>
      </w:r>
    </w:p>
    <w:p>
      <w:pPr>
        <w:pStyle w:val="18"/>
      </w:pPr>
      <w:r>
        <w:t>202</w:t>
      </w:r>
      <w:r>
        <w:rPr>
          <w:rFonts w:hint="eastAsia"/>
          <w:lang w:val="en-US" w:eastAsia="zh-CN"/>
        </w:rPr>
        <w:t>6</w:t>
      </w:r>
      <w:r>
        <w:t>年预算收支安排</w:t>
      </w:r>
      <w:r>
        <w:rPr>
          <w:rFonts w:hint="eastAsia"/>
          <w:lang w:val="en-US" w:eastAsia="zh-CN"/>
        </w:rPr>
        <w:t>5158.22</w:t>
      </w:r>
      <w:r>
        <w:t>万元，较202</w:t>
      </w:r>
      <w:r>
        <w:rPr>
          <w:rFonts w:hint="eastAsia"/>
          <w:lang w:val="en-US" w:eastAsia="zh-CN"/>
        </w:rPr>
        <w:t>5</w:t>
      </w:r>
      <w:r>
        <w:t>年预算减少</w:t>
      </w:r>
      <w:r>
        <w:rPr>
          <w:rFonts w:hint="eastAsia"/>
          <w:lang w:val="en-US" w:eastAsia="zh-CN"/>
        </w:rPr>
        <w:t>53.34</w:t>
      </w:r>
      <w:r>
        <w:t>万元，其中：基本支出</w:t>
      </w:r>
      <w:r>
        <w:rPr>
          <w:rFonts w:hint="eastAsia"/>
          <w:lang w:val="en-US" w:eastAsia="zh-CN"/>
        </w:rPr>
        <w:t>增加32.46</w:t>
      </w:r>
      <w:r>
        <w:t>万元，主要为202</w:t>
      </w:r>
      <w:r>
        <w:rPr>
          <w:rFonts w:hint="eastAsia"/>
          <w:lang w:val="en-US" w:eastAsia="zh-CN"/>
        </w:rPr>
        <w:t>6</w:t>
      </w:r>
      <w:r>
        <w:t>年相比202</w:t>
      </w:r>
      <w:r>
        <w:rPr>
          <w:rFonts w:hint="eastAsia"/>
          <w:lang w:val="en-US" w:eastAsia="zh-CN"/>
        </w:rPr>
        <w:t>5</w:t>
      </w:r>
      <w:r>
        <w:t>年行政人员</w:t>
      </w:r>
      <w:r>
        <w:rPr>
          <w:rFonts w:hint="eastAsia"/>
          <w:lang w:val="en-US" w:eastAsia="zh-CN"/>
        </w:rPr>
        <w:t>增加2</w:t>
      </w:r>
      <w:r>
        <w:t>人。项目支出减少</w:t>
      </w:r>
      <w:r>
        <w:rPr>
          <w:rFonts w:hint="eastAsia"/>
          <w:lang w:val="en-US" w:eastAsia="zh-CN"/>
        </w:rPr>
        <w:t>85.80</w:t>
      </w:r>
      <w:r>
        <w:t>万元，主要为因医保基金市级统筹，</w:t>
      </w:r>
      <w:r>
        <w:rPr>
          <w:rFonts w:hint="eastAsia"/>
          <w:lang w:val="en-US" w:eastAsia="zh-CN"/>
        </w:rPr>
        <w:t>根据</w:t>
      </w:r>
      <w:r>
        <w:t>上级下达</w:t>
      </w:r>
      <w:r>
        <w:rPr>
          <w:rFonts w:hint="eastAsia"/>
          <w:lang w:val="en-US" w:eastAsia="zh-CN"/>
        </w:rPr>
        <w:t>数据2026年城乡居民低收入人员参保费县级医疗救助补助配套资金年初预算与上年相比较</w:t>
      </w:r>
      <w:r>
        <w:t>减少</w:t>
      </w:r>
      <w:r>
        <w:rPr>
          <w:rFonts w:hint="eastAsia"/>
          <w:lang w:val="en-US" w:eastAsia="zh-CN"/>
        </w:rPr>
        <w:t>117.42万元</w:t>
      </w:r>
      <w:r>
        <w:t>。</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default" w:eastAsia="方正仿宋_GBK"/>
          <w:lang w:val="en-US" w:eastAsia="zh-CN"/>
        </w:rPr>
      </w:pPr>
      <w:r>
        <w:rPr>
          <w:rFonts w:hint="eastAsia" w:eastAsia="方正仿宋_GBK" w:cs="Times New Roman"/>
          <w:b w:val="0"/>
          <w:color w:val="000000"/>
          <w:sz w:val="28"/>
          <w:lang w:val="en-US" w:eastAsia="zh-CN"/>
        </w:rPr>
        <w:t>2026年我单位机关运行经费年初共安排28.95万元。主要用于日常维修，办公耗材，办公用房水电费，办公用房取暖费，公务交通补贴，公务用车运行维护费等日常运行支出。</w:t>
      </w:r>
    </w:p>
    <w:p>
      <w:pPr>
        <w:pStyle w:val="19"/>
        <w:rPr>
          <w:rFonts w:hint="default" w:eastAsia="方正仿宋_GBK"/>
          <w:lang w:val="en-US" w:eastAsia="zh-CN"/>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default" w:eastAsia="方正仿宋_GBK"/>
          <w:lang w:val="en-US" w:eastAsia="zh-CN"/>
        </w:rPr>
      </w:pPr>
      <w:r>
        <w:rPr>
          <w:rFonts w:hint="eastAsia"/>
          <w:lang w:val="en-US" w:eastAsia="zh-CN"/>
        </w:rPr>
        <w:t>2026年我单位财政拨款“三公”经费预算安排2.7万元，其中因公出国（境）费0.00万元；公务用车购置及运维费2.5万元；（其中：公务用车购置费0.00万元，公务用车运行维护费2.5万元.);公务接待费0.2万元；与上年相比较减少0.1万元，主要原因公务用车运行维护费年初预算标准降低0.1万元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720" w:firstLineChars="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1、城乡居民低收入人员参保费县级医疗救助补助配套资金绩效目标表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13012526P000031100041</w:t>
            </w:r>
          </w:p>
        </w:tc>
        <w:tc>
          <w:tcPr>
            <w:tcW w:w="2835" w:type="dxa"/>
            <w:vAlign w:val="center"/>
          </w:tcPr>
          <w:p>
            <w:pPr>
              <w:pStyle w:val="10"/>
            </w:pPr>
            <w:r>
              <w:t>项目名称</w:t>
            </w:r>
          </w:p>
        </w:tc>
        <w:tc>
          <w:tcPr>
            <w:tcW w:w="6095" w:type="dxa"/>
            <w:gridSpan w:val="3"/>
            <w:vAlign w:val="center"/>
          </w:tcPr>
          <w:p>
            <w:pPr>
              <w:pStyle w:val="12"/>
            </w:pPr>
            <w:r>
              <w:t>城乡居民低收入人员参保费县级医疗救助补助配套资金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51.30</w:t>
            </w:r>
          </w:p>
        </w:tc>
        <w:tc>
          <w:tcPr>
            <w:tcW w:w="2835" w:type="dxa"/>
            <w:vAlign w:val="center"/>
          </w:tcPr>
          <w:p>
            <w:pPr>
              <w:pStyle w:val="10"/>
            </w:pPr>
            <w:r>
              <w:t>其中：财政    资金</w:t>
            </w:r>
          </w:p>
        </w:tc>
        <w:tc>
          <w:tcPr>
            <w:tcW w:w="2551" w:type="dxa"/>
            <w:vAlign w:val="center"/>
          </w:tcPr>
          <w:p>
            <w:pPr>
              <w:pStyle w:val="12"/>
            </w:pPr>
            <w:r>
              <w:t>51.30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用于资助我县低收入人员参保费及医疗费用县级负担部分的资金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30.00</w:t>
            </w:r>
          </w:p>
        </w:tc>
        <w:tc>
          <w:tcPr>
            <w:tcW w:w="2551" w:type="dxa"/>
            <w:vAlign w:val="center"/>
          </w:tcPr>
          <w:p>
            <w:pPr>
              <w:pStyle w:val="13"/>
            </w:pPr>
            <w:r>
              <w:t>40.00</w:t>
            </w:r>
          </w:p>
        </w:tc>
        <w:tc>
          <w:tcPr>
            <w:tcW w:w="3544" w:type="dxa"/>
            <w:gridSpan w:val="2"/>
            <w:vAlign w:val="center"/>
          </w:tcPr>
          <w:p>
            <w:pPr>
              <w:pStyle w:val="13"/>
            </w:pPr>
            <w:r>
              <w:t>51.30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1.根据上级通知及时完成资金上解任务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享受医疗救助待遇人数</w:t>
            </w:r>
          </w:p>
        </w:tc>
        <w:tc>
          <w:tcPr>
            <w:tcW w:w="5386" w:type="dxa"/>
            <w:vAlign w:val="center"/>
          </w:tcPr>
          <w:p>
            <w:pPr>
              <w:pStyle w:val="12"/>
            </w:pPr>
            <w:r>
              <w:t>根据医务科室2025年10月份最新统计数字，特困人员及孤儿2460人*400/参保费=984000元；低保及返贫检测人员11519人*（400元/人*90%）=4146840元，以上合计5130840元，根据石政办函【2019】1号文规定，县级负担10%比例计算为51.31万元</w:t>
            </w:r>
          </w:p>
        </w:tc>
        <w:tc>
          <w:tcPr>
            <w:tcW w:w="2268" w:type="dxa"/>
            <w:vAlign w:val="center"/>
          </w:tcPr>
          <w:p>
            <w:pPr>
              <w:pStyle w:val="12"/>
            </w:pPr>
            <w:r>
              <w:t>享受待遇13979人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参保覆盖率</w:t>
            </w:r>
          </w:p>
        </w:tc>
        <w:tc>
          <w:tcPr>
            <w:tcW w:w="5386" w:type="dxa"/>
            <w:vAlign w:val="center"/>
          </w:tcPr>
          <w:p>
            <w:pPr>
              <w:pStyle w:val="12"/>
            </w:pPr>
            <w:r>
              <w:t>符合资助条件的农村低收入人口资助参保政策覆盖率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报销覆盖率</w:t>
            </w:r>
          </w:p>
        </w:tc>
        <w:tc>
          <w:tcPr>
            <w:tcW w:w="5386" w:type="dxa"/>
            <w:vAlign w:val="center"/>
          </w:tcPr>
          <w:p>
            <w:pPr>
              <w:pStyle w:val="12"/>
            </w:pPr>
            <w:r>
              <w:t>县域内享受参保资助覆盖地区</w:t>
            </w:r>
          </w:p>
        </w:tc>
        <w:tc>
          <w:tcPr>
            <w:tcW w:w="2268" w:type="dxa"/>
            <w:vAlign w:val="center"/>
          </w:tcPr>
          <w:p>
            <w:pPr>
              <w:pStyle w:val="12"/>
            </w:pPr>
            <w:r>
              <w:t>不低于上年</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我县低收入人员参保费县级负担部分的资金</w:t>
            </w:r>
          </w:p>
        </w:tc>
        <w:tc>
          <w:tcPr>
            <w:tcW w:w="2268" w:type="dxa"/>
            <w:vAlign w:val="center"/>
          </w:tcPr>
          <w:p>
            <w:pPr>
              <w:pStyle w:val="12"/>
            </w:pPr>
            <w:r>
              <w:t>不超51.3万元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困难群众负担减轻程度</w:t>
            </w:r>
          </w:p>
        </w:tc>
        <w:tc>
          <w:tcPr>
            <w:tcW w:w="5386" w:type="dxa"/>
            <w:vAlign w:val="center"/>
          </w:tcPr>
          <w:p>
            <w:pPr>
              <w:pStyle w:val="12"/>
            </w:pPr>
            <w:r>
              <w:t>困难群众看病就医负担减轻程度</w:t>
            </w:r>
          </w:p>
        </w:tc>
        <w:tc>
          <w:tcPr>
            <w:tcW w:w="2268" w:type="dxa"/>
            <w:vAlign w:val="center"/>
          </w:tcPr>
          <w:p>
            <w:pPr>
              <w:pStyle w:val="12"/>
            </w:pPr>
            <w:r>
              <w:t>有效缓解</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低收入人群对参保救助满意度的比率</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2、城乡居民县级医保财政补助资金绩效目标表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13012526P00003010006J</w:t>
            </w:r>
          </w:p>
        </w:tc>
        <w:tc>
          <w:tcPr>
            <w:tcW w:w="2835" w:type="dxa"/>
            <w:vAlign w:val="center"/>
          </w:tcPr>
          <w:p>
            <w:pPr>
              <w:pStyle w:val="10"/>
            </w:pPr>
            <w:r>
              <w:t>项目名称</w:t>
            </w:r>
          </w:p>
        </w:tc>
        <w:tc>
          <w:tcPr>
            <w:tcW w:w="6095" w:type="dxa"/>
            <w:gridSpan w:val="3"/>
            <w:vAlign w:val="center"/>
          </w:tcPr>
          <w:p>
            <w:pPr>
              <w:pStyle w:val="12"/>
            </w:pPr>
            <w:r>
              <w:t>城乡居民县级医保财政补助资金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4630.00</w:t>
            </w:r>
          </w:p>
        </w:tc>
        <w:tc>
          <w:tcPr>
            <w:tcW w:w="2835" w:type="dxa"/>
            <w:vAlign w:val="center"/>
          </w:tcPr>
          <w:p>
            <w:pPr>
              <w:pStyle w:val="10"/>
            </w:pPr>
            <w:r>
              <w:t>其中：财政    资金</w:t>
            </w:r>
          </w:p>
        </w:tc>
        <w:tc>
          <w:tcPr>
            <w:tcW w:w="2551" w:type="dxa"/>
            <w:vAlign w:val="center"/>
          </w:tcPr>
          <w:p>
            <w:pPr>
              <w:pStyle w:val="12"/>
            </w:pPr>
            <w:r>
              <w:t>4630.00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用于补助我县城乡居民基本医疗保险的县级配套资金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1630.00</w:t>
            </w:r>
          </w:p>
        </w:tc>
        <w:tc>
          <w:tcPr>
            <w:tcW w:w="2835" w:type="dxa"/>
            <w:vAlign w:val="center"/>
          </w:tcPr>
          <w:p>
            <w:pPr>
              <w:pStyle w:val="13"/>
            </w:pPr>
            <w:r>
              <w:t>2630.00</w:t>
            </w:r>
          </w:p>
        </w:tc>
        <w:tc>
          <w:tcPr>
            <w:tcW w:w="2551" w:type="dxa"/>
            <w:vAlign w:val="center"/>
          </w:tcPr>
          <w:p>
            <w:pPr>
              <w:pStyle w:val="13"/>
            </w:pPr>
            <w:r>
              <w:t>3630.00</w:t>
            </w:r>
          </w:p>
        </w:tc>
        <w:tc>
          <w:tcPr>
            <w:tcW w:w="3544" w:type="dxa"/>
            <w:gridSpan w:val="2"/>
            <w:vAlign w:val="center"/>
          </w:tcPr>
          <w:p>
            <w:pPr>
              <w:pStyle w:val="13"/>
            </w:pPr>
            <w:r>
              <w:t>4630.00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1.根据上级统筹安排及时完成上解资金任务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参保人数</w:t>
            </w:r>
          </w:p>
        </w:tc>
        <w:tc>
          <w:tcPr>
            <w:tcW w:w="5386" w:type="dxa"/>
            <w:vAlign w:val="center"/>
          </w:tcPr>
          <w:p>
            <w:pPr>
              <w:pStyle w:val="12"/>
            </w:pPr>
            <w:r>
              <w:t>我县医疗保险参保人数</w:t>
            </w:r>
          </w:p>
        </w:tc>
        <w:tc>
          <w:tcPr>
            <w:tcW w:w="2268" w:type="dxa"/>
            <w:vAlign w:val="center"/>
          </w:tcPr>
          <w:p>
            <w:pPr>
              <w:pStyle w:val="12"/>
            </w:pPr>
            <w:r>
              <w:t>33万人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参保率</w:t>
            </w:r>
          </w:p>
        </w:tc>
        <w:tc>
          <w:tcPr>
            <w:tcW w:w="5386" w:type="dxa"/>
            <w:vAlign w:val="center"/>
          </w:tcPr>
          <w:p>
            <w:pPr>
              <w:pStyle w:val="12"/>
            </w:pPr>
            <w:r>
              <w:t>常住人口参保率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结算率</w:t>
            </w:r>
          </w:p>
        </w:tc>
        <w:tc>
          <w:tcPr>
            <w:tcW w:w="5386" w:type="dxa"/>
            <w:vAlign w:val="center"/>
          </w:tcPr>
          <w:p>
            <w:pPr>
              <w:pStyle w:val="12"/>
            </w:pPr>
            <w:r>
              <w:t>医疗费用即时结算率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县级医保财政补助配套资金每人146元/人，按参保人数332000人计算，共计金额4847万元。</w:t>
            </w:r>
          </w:p>
        </w:tc>
        <w:tc>
          <w:tcPr>
            <w:tcW w:w="2268" w:type="dxa"/>
            <w:vAlign w:val="center"/>
          </w:tcPr>
          <w:p>
            <w:pPr>
              <w:pStyle w:val="12"/>
            </w:pPr>
            <w:r>
              <w:t>不超4630万元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享受医保补助情况</w:t>
            </w:r>
          </w:p>
        </w:tc>
        <w:tc>
          <w:tcPr>
            <w:tcW w:w="5386" w:type="dxa"/>
            <w:vAlign w:val="center"/>
          </w:tcPr>
          <w:p>
            <w:pPr>
              <w:pStyle w:val="12"/>
            </w:pPr>
            <w:r>
              <w:t>提高城乡居民基本医疗保险参保率，改善低收入人群生活质量。</w:t>
            </w:r>
          </w:p>
        </w:tc>
        <w:tc>
          <w:tcPr>
            <w:tcW w:w="2268" w:type="dxa"/>
            <w:vAlign w:val="center"/>
          </w:tcPr>
          <w:p>
            <w:pPr>
              <w:pStyle w:val="12"/>
            </w:pPr>
            <w:r>
              <w:t>有效改善</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参保对象满意度</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3、冀财社【2025】121号提前下达2026年脱贫县离休干部医药费补助资金绩效目标表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13012526P000032100085</w:t>
            </w:r>
          </w:p>
        </w:tc>
        <w:tc>
          <w:tcPr>
            <w:tcW w:w="2835" w:type="dxa"/>
            <w:vAlign w:val="center"/>
          </w:tcPr>
          <w:p>
            <w:pPr>
              <w:pStyle w:val="10"/>
            </w:pPr>
            <w:r>
              <w:t>项目名称</w:t>
            </w:r>
          </w:p>
        </w:tc>
        <w:tc>
          <w:tcPr>
            <w:tcW w:w="6095" w:type="dxa"/>
            <w:gridSpan w:val="3"/>
            <w:vAlign w:val="center"/>
          </w:tcPr>
          <w:p>
            <w:pPr>
              <w:pStyle w:val="12"/>
            </w:pPr>
            <w:r>
              <w:t>冀财社【2025】121号提前下达2026年脱贫县离休干部医药费补助资金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w:t>
            </w:r>
          </w:p>
        </w:tc>
        <w:tc>
          <w:tcPr>
            <w:tcW w:w="2835" w:type="dxa"/>
            <w:vAlign w:val="center"/>
          </w:tcPr>
          <w:p>
            <w:pPr>
              <w:pStyle w:val="10"/>
            </w:pPr>
            <w:r>
              <w:t>其中：财政    资金</w:t>
            </w:r>
          </w:p>
        </w:tc>
        <w:tc>
          <w:tcPr>
            <w:tcW w:w="2551" w:type="dxa"/>
            <w:vAlign w:val="center"/>
          </w:tcPr>
          <w:p>
            <w:pPr>
              <w:pStyle w:val="12"/>
            </w:pPr>
            <w:r>
              <w:t>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用于支付我县离休干部住院费及门诊治疗费用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1.50</w:t>
            </w:r>
          </w:p>
        </w:tc>
        <w:tc>
          <w:tcPr>
            <w:tcW w:w="2551" w:type="dxa"/>
            <w:vAlign w:val="center"/>
          </w:tcPr>
          <w:p>
            <w:pPr>
              <w:pStyle w:val="13"/>
            </w:pPr>
            <w:r>
              <w:t>2.00</w:t>
            </w:r>
          </w:p>
        </w:tc>
        <w:tc>
          <w:tcPr>
            <w:tcW w:w="3544" w:type="dxa"/>
            <w:gridSpan w:val="2"/>
            <w:vAlign w:val="center"/>
          </w:tcPr>
          <w:p>
            <w:pPr>
              <w:pStyle w:val="13"/>
            </w:pPr>
            <w:r>
              <w:t>2.20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1.切实保障我县离休干部医药费按规定实报实销。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我县符合补助条件的人员数量</w:t>
            </w:r>
          </w:p>
        </w:tc>
        <w:tc>
          <w:tcPr>
            <w:tcW w:w="2268" w:type="dxa"/>
            <w:vAlign w:val="center"/>
          </w:tcPr>
          <w:p>
            <w:pPr>
              <w:pStyle w:val="12"/>
            </w:pPr>
            <w:r>
              <w:t>11人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医药费报销比例</w:t>
            </w:r>
          </w:p>
        </w:tc>
        <w:tc>
          <w:tcPr>
            <w:tcW w:w="5386" w:type="dxa"/>
            <w:vAlign w:val="center"/>
          </w:tcPr>
          <w:p>
            <w:pPr>
              <w:pStyle w:val="12"/>
            </w:pPr>
            <w:r>
              <w:t>离休干部医药费实报与应报比例</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医药费报销及时性</w:t>
            </w:r>
          </w:p>
        </w:tc>
        <w:tc>
          <w:tcPr>
            <w:tcW w:w="5386" w:type="dxa"/>
            <w:vAlign w:val="center"/>
          </w:tcPr>
          <w:p>
            <w:pPr>
              <w:pStyle w:val="12"/>
            </w:pPr>
            <w:r>
              <w:t>离休干部医药费待遇报销按规定时限及时报销情况</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实际发生报销金额2.2万元</w:t>
            </w:r>
          </w:p>
        </w:tc>
        <w:tc>
          <w:tcPr>
            <w:tcW w:w="2268" w:type="dxa"/>
            <w:vAlign w:val="center"/>
          </w:tcPr>
          <w:p>
            <w:pPr>
              <w:pStyle w:val="12"/>
            </w:pPr>
            <w:r>
              <w:t>不超预算</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生活改善情况</w:t>
            </w:r>
          </w:p>
        </w:tc>
        <w:tc>
          <w:tcPr>
            <w:tcW w:w="5386" w:type="dxa"/>
            <w:vAlign w:val="center"/>
          </w:tcPr>
          <w:p>
            <w:pPr>
              <w:pStyle w:val="12"/>
            </w:pPr>
            <w:r>
              <w:t>提高生活水平，提升生活质量。</w:t>
            </w:r>
          </w:p>
        </w:tc>
        <w:tc>
          <w:tcPr>
            <w:tcW w:w="2268" w:type="dxa"/>
            <w:vAlign w:val="center"/>
          </w:tcPr>
          <w:p>
            <w:pPr>
              <w:pStyle w:val="12"/>
            </w:pPr>
            <w:r>
              <w:t>有效提升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满意和较满意的受益对象占全部受益对象的比率</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4、冀财社【2025】128号提前下达2026年中央财政医疗服务与保障能力提升补助资金绩效目标表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13012526P00003410007W</w:t>
            </w:r>
          </w:p>
        </w:tc>
        <w:tc>
          <w:tcPr>
            <w:tcW w:w="2835" w:type="dxa"/>
            <w:vAlign w:val="center"/>
          </w:tcPr>
          <w:p>
            <w:pPr>
              <w:pStyle w:val="10"/>
            </w:pPr>
            <w:r>
              <w:t>项目名称</w:t>
            </w:r>
          </w:p>
        </w:tc>
        <w:tc>
          <w:tcPr>
            <w:tcW w:w="6095" w:type="dxa"/>
            <w:gridSpan w:val="3"/>
            <w:vAlign w:val="center"/>
          </w:tcPr>
          <w:p>
            <w:pPr>
              <w:pStyle w:val="12"/>
            </w:pPr>
            <w:r>
              <w:t>冀财社【2025】128号提前下达2026年中央财政医疗服务与保障能力提升补助资金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主要用于基金监管，提高城乡居民的医保政策知晓率政策宣传等方面的支出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10.00</w:t>
            </w:r>
          </w:p>
        </w:tc>
        <w:tc>
          <w:tcPr>
            <w:tcW w:w="2551" w:type="dxa"/>
            <w:vAlign w:val="center"/>
          </w:tcPr>
          <w:p>
            <w:pPr>
              <w:pStyle w:val="13"/>
            </w:pPr>
            <w:r>
              <w:t>20.00</w:t>
            </w:r>
          </w:p>
        </w:tc>
        <w:tc>
          <w:tcPr>
            <w:tcW w:w="3544" w:type="dxa"/>
            <w:gridSpan w:val="2"/>
            <w:vAlign w:val="center"/>
          </w:tcPr>
          <w:p>
            <w:pPr>
              <w:pStyle w:val="13"/>
            </w:pPr>
            <w:r>
              <w:t>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1.主要用于对医保信息化管理、加强基金监管，提高城乡居民的医保政策知晓率等方面的支出。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政策宣传数量</w:t>
            </w:r>
          </w:p>
        </w:tc>
        <w:tc>
          <w:tcPr>
            <w:tcW w:w="5386" w:type="dxa"/>
            <w:vAlign w:val="center"/>
          </w:tcPr>
          <w:p>
            <w:pPr>
              <w:pStyle w:val="12"/>
            </w:pPr>
            <w:r>
              <w:t>开展医保政策宣传的乡镇数量</w:t>
            </w:r>
          </w:p>
        </w:tc>
        <w:tc>
          <w:tcPr>
            <w:tcW w:w="2268" w:type="dxa"/>
            <w:vAlign w:val="center"/>
          </w:tcPr>
          <w:p>
            <w:pPr>
              <w:pStyle w:val="12"/>
            </w:pPr>
            <w:r>
              <w:t>15个乡镇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资金使用合规率</w:t>
            </w:r>
          </w:p>
        </w:tc>
        <w:tc>
          <w:tcPr>
            <w:tcW w:w="5386" w:type="dxa"/>
            <w:vAlign w:val="center"/>
          </w:tcPr>
          <w:p>
            <w:pPr>
              <w:pStyle w:val="12"/>
            </w:pPr>
            <w:r>
              <w:t>使用支出资金占全部资金的合规率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资金使用完成率</w:t>
            </w:r>
          </w:p>
        </w:tc>
        <w:tc>
          <w:tcPr>
            <w:tcW w:w="5386" w:type="dxa"/>
            <w:vAlign w:val="center"/>
          </w:tcPr>
          <w:p>
            <w:pPr>
              <w:pStyle w:val="12"/>
            </w:pPr>
            <w:r>
              <w:t>在本年度内医保能力提升资金使用完成率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医保能力提升资金使用成本控制率</w:t>
            </w:r>
          </w:p>
        </w:tc>
        <w:tc>
          <w:tcPr>
            <w:tcW w:w="2268" w:type="dxa"/>
            <w:vAlign w:val="center"/>
          </w:tcPr>
          <w:p>
            <w:pPr>
              <w:pStyle w:val="12"/>
            </w:pPr>
            <w:r>
              <w:t>不超29万元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提高医疗保障管理水平</w:t>
            </w:r>
          </w:p>
        </w:tc>
        <w:tc>
          <w:tcPr>
            <w:tcW w:w="5386" w:type="dxa"/>
            <w:vAlign w:val="center"/>
          </w:tcPr>
          <w:p>
            <w:pPr>
              <w:pStyle w:val="12"/>
            </w:pPr>
            <w:r>
              <w:t>提高受益群众满意度，提升医疗保障工作效率</w:t>
            </w:r>
          </w:p>
        </w:tc>
        <w:tc>
          <w:tcPr>
            <w:tcW w:w="2268" w:type="dxa"/>
            <w:vAlign w:val="center"/>
          </w:tcPr>
          <w:p>
            <w:pPr>
              <w:pStyle w:val="12"/>
            </w:pPr>
            <w:r>
              <w:t>有效提升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参保群众对医保服务的满意度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5、离休及建国前老工人住院费和门诊治疗费用绩效目标表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13012526P00003210009Q</w:t>
            </w:r>
          </w:p>
        </w:tc>
        <w:tc>
          <w:tcPr>
            <w:tcW w:w="2835" w:type="dxa"/>
            <w:vAlign w:val="center"/>
          </w:tcPr>
          <w:p>
            <w:pPr>
              <w:pStyle w:val="10"/>
            </w:pPr>
            <w:r>
              <w:t>项目名称</w:t>
            </w:r>
          </w:p>
        </w:tc>
        <w:tc>
          <w:tcPr>
            <w:tcW w:w="6095" w:type="dxa"/>
            <w:gridSpan w:val="3"/>
            <w:vAlign w:val="center"/>
          </w:tcPr>
          <w:p>
            <w:pPr>
              <w:pStyle w:val="12"/>
            </w:pPr>
            <w:r>
              <w:t>离休及建国前老工人住院费和门诊治疗费用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用于支付我县离休干部发生的住院费及门诊治疗费用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11.00</w:t>
            </w:r>
          </w:p>
        </w:tc>
        <w:tc>
          <w:tcPr>
            <w:tcW w:w="2835" w:type="dxa"/>
            <w:vAlign w:val="center"/>
          </w:tcPr>
          <w:p>
            <w:pPr>
              <w:pStyle w:val="13"/>
            </w:pPr>
            <w:r>
              <w:t>19.00</w:t>
            </w:r>
          </w:p>
        </w:tc>
        <w:tc>
          <w:tcPr>
            <w:tcW w:w="2551" w:type="dxa"/>
            <w:vAlign w:val="center"/>
          </w:tcPr>
          <w:p>
            <w:pPr>
              <w:pStyle w:val="13"/>
            </w:pPr>
            <w:r>
              <w:t>25.00</w:t>
            </w:r>
          </w:p>
        </w:tc>
        <w:tc>
          <w:tcPr>
            <w:tcW w:w="3544" w:type="dxa"/>
            <w:gridSpan w:val="2"/>
            <w:vAlign w:val="center"/>
          </w:tcPr>
          <w:p>
            <w:pPr>
              <w:pStyle w:val="13"/>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1.保障离休及建国前老工人发生的住院费及门诊治疗费用及时发放到位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本次符合补助条件的人员数量</w:t>
            </w:r>
          </w:p>
        </w:tc>
        <w:tc>
          <w:tcPr>
            <w:tcW w:w="2268" w:type="dxa"/>
            <w:vAlign w:val="center"/>
          </w:tcPr>
          <w:p>
            <w:pPr>
              <w:pStyle w:val="12"/>
            </w:pPr>
            <w:r>
              <w:t>11人</w:t>
            </w:r>
          </w:p>
        </w:tc>
        <w:tc>
          <w:tcPr>
            <w:tcW w:w="1276" w:type="dxa"/>
            <w:vAlign w:val="center"/>
          </w:tcPr>
          <w:p>
            <w:pPr>
              <w:pStyle w:val="12"/>
            </w:pPr>
            <w:r>
              <w:t>计划标准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医疗保障覆盖率</w:t>
            </w:r>
          </w:p>
        </w:tc>
        <w:tc>
          <w:tcPr>
            <w:tcW w:w="5386" w:type="dxa"/>
            <w:vAlign w:val="center"/>
          </w:tcPr>
          <w:p>
            <w:pPr>
              <w:pStyle w:val="12"/>
            </w:pPr>
            <w:r>
              <w:t>医疗待遇按时足额发放人数占应发放人数的比率</w:t>
            </w:r>
          </w:p>
        </w:tc>
        <w:tc>
          <w:tcPr>
            <w:tcW w:w="2268" w:type="dxa"/>
            <w:vAlign w:val="center"/>
          </w:tcPr>
          <w:p>
            <w:pPr>
              <w:pStyle w:val="12"/>
            </w:pPr>
            <w:r>
              <w:t>100%</w:t>
            </w:r>
          </w:p>
        </w:tc>
        <w:tc>
          <w:tcPr>
            <w:tcW w:w="1276" w:type="dxa"/>
            <w:vAlign w:val="center"/>
          </w:tcPr>
          <w:p>
            <w:pPr>
              <w:pStyle w:val="12"/>
            </w:pPr>
            <w:r>
              <w:t>计划标准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医疗保险待遇报销及时率</w:t>
            </w:r>
          </w:p>
        </w:tc>
        <w:tc>
          <w:tcPr>
            <w:tcW w:w="5386" w:type="dxa"/>
            <w:vAlign w:val="center"/>
          </w:tcPr>
          <w:p>
            <w:pPr>
              <w:pStyle w:val="12"/>
            </w:pPr>
            <w:r>
              <w:t>医疗保险待遇报销按规定时限及时报销情况</w:t>
            </w:r>
          </w:p>
        </w:tc>
        <w:tc>
          <w:tcPr>
            <w:tcW w:w="2268" w:type="dxa"/>
            <w:vAlign w:val="center"/>
          </w:tcPr>
          <w:p>
            <w:pPr>
              <w:pStyle w:val="12"/>
            </w:pPr>
            <w:r>
              <w:t>≥95%</w:t>
            </w:r>
          </w:p>
        </w:tc>
        <w:tc>
          <w:tcPr>
            <w:tcW w:w="1276" w:type="dxa"/>
            <w:vAlign w:val="center"/>
          </w:tcPr>
          <w:p>
            <w:pPr>
              <w:pStyle w:val="12"/>
            </w:pPr>
            <w:r>
              <w:t>计划标准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按实际发生金额报销</w:t>
            </w:r>
          </w:p>
        </w:tc>
        <w:tc>
          <w:tcPr>
            <w:tcW w:w="2268" w:type="dxa"/>
            <w:vAlign w:val="center"/>
          </w:tcPr>
          <w:p>
            <w:pPr>
              <w:pStyle w:val="12"/>
            </w:pPr>
            <w:r>
              <w:t>不超28万元</w:t>
            </w:r>
          </w:p>
        </w:tc>
        <w:tc>
          <w:tcPr>
            <w:tcW w:w="1276" w:type="dxa"/>
            <w:vAlign w:val="center"/>
          </w:tcPr>
          <w:p>
            <w:pPr>
              <w:pStyle w:val="12"/>
            </w:pPr>
            <w:r>
              <w:t>计划标准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生活改善情况</w:t>
            </w:r>
          </w:p>
        </w:tc>
        <w:tc>
          <w:tcPr>
            <w:tcW w:w="5386" w:type="dxa"/>
            <w:vAlign w:val="center"/>
          </w:tcPr>
          <w:p>
            <w:pPr>
              <w:pStyle w:val="12"/>
            </w:pPr>
            <w:r>
              <w:t>提高生活水平，提升生活质量。</w:t>
            </w:r>
          </w:p>
        </w:tc>
        <w:tc>
          <w:tcPr>
            <w:tcW w:w="2268" w:type="dxa"/>
            <w:vAlign w:val="center"/>
          </w:tcPr>
          <w:p>
            <w:pPr>
              <w:pStyle w:val="12"/>
            </w:pPr>
            <w:r>
              <w:t>有效提升</w:t>
            </w:r>
          </w:p>
          <w:p>
            <w:pPr>
              <w:pStyle w:val="12"/>
            </w:pPr>
          </w:p>
        </w:tc>
        <w:tc>
          <w:tcPr>
            <w:tcW w:w="1276" w:type="dxa"/>
            <w:vAlign w:val="center"/>
          </w:tcPr>
          <w:p>
            <w:pPr>
              <w:pStyle w:val="12"/>
            </w:pPr>
            <w:r>
              <w:t>计划标准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满意和较满意的受益对象占全部受益对象的比率</w:t>
            </w:r>
          </w:p>
        </w:tc>
        <w:tc>
          <w:tcPr>
            <w:tcW w:w="2268" w:type="dxa"/>
            <w:vAlign w:val="center"/>
          </w:tcPr>
          <w:p>
            <w:pPr>
              <w:pStyle w:val="12"/>
            </w:pPr>
            <w:r>
              <w:t>≥95%</w:t>
            </w:r>
          </w:p>
        </w:tc>
        <w:tc>
          <w:tcPr>
            <w:tcW w:w="1276" w:type="dxa"/>
            <w:vAlign w:val="center"/>
          </w:tcPr>
          <w:p>
            <w:pPr>
              <w:pStyle w:val="12"/>
            </w:pPr>
            <w:r>
              <w:t>计划标准</w:t>
            </w: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6、医保骨干网运行经费绩效目标表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13012526P00001010009Y</w:t>
            </w:r>
          </w:p>
        </w:tc>
        <w:tc>
          <w:tcPr>
            <w:tcW w:w="2835" w:type="dxa"/>
            <w:vAlign w:val="center"/>
          </w:tcPr>
          <w:p>
            <w:pPr>
              <w:pStyle w:val="10"/>
            </w:pPr>
            <w:r>
              <w:t>项目名称</w:t>
            </w:r>
          </w:p>
        </w:tc>
        <w:tc>
          <w:tcPr>
            <w:tcW w:w="6095" w:type="dxa"/>
            <w:gridSpan w:val="3"/>
            <w:vAlign w:val="center"/>
          </w:tcPr>
          <w:p>
            <w:pPr>
              <w:pStyle w:val="12"/>
            </w:pPr>
            <w:r>
              <w:t>医保骨干网运行经费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w:t>
            </w:r>
          </w:p>
        </w:tc>
        <w:tc>
          <w:tcPr>
            <w:tcW w:w="2835" w:type="dxa"/>
            <w:vAlign w:val="center"/>
          </w:tcPr>
          <w:p>
            <w:pPr>
              <w:pStyle w:val="10"/>
            </w:pPr>
            <w:r>
              <w:t>其中：财政    资金</w:t>
            </w:r>
          </w:p>
        </w:tc>
        <w:tc>
          <w:tcPr>
            <w:tcW w:w="2551" w:type="dxa"/>
            <w:vAlign w:val="center"/>
          </w:tcPr>
          <w:p>
            <w:pPr>
              <w:pStyle w:val="12"/>
            </w:pPr>
            <w:r>
              <w:t>5.80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主要用于支付医保骨干网的通信网络服务费及运行期间的设备维修费用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5.20</w:t>
            </w:r>
          </w:p>
        </w:tc>
        <w:tc>
          <w:tcPr>
            <w:tcW w:w="2835" w:type="dxa"/>
            <w:vAlign w:val="center"/>
          </w:tcPr>
          <w:p>
            <w:pPr>
              <w:pStyle w:val="13"/>
            </w:pPr>
            <w:r>
              <w:t>5.40</w:t>
            </w:r>
          </w:p>
        </w:tc>
        <w:tc>
          <w:tcPr>
            <w:tcW w:w="2551" w:type="dxa"/>
            <w:vAlign w:val="center"/>
          </w:tcPr>
          <w:p>
            <w:pPr>
              <w:pStyle w:val="13"/>
            </w:pPr>
            <w:r>
              <w:t>5.60</w:t>
            </w:r>
          </w:p>
        </w:tc>
        <w:tc>
          <w:tcPr>
            <w:tcW w:w="3544" w:type="dxa"/>
            <w:gridSpan w:val="2"/>
            <w:vAlign w:val="center"/>
          </w:tcPr>
          <w:p>
            <w:pPr>
              <w:pStyle w:val="13"/>
            </w:pPr>
            <w:r>
              <w:t>5.80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1.更好的对医保基金进行管理，使广大人民群众能够及时享受医保待遇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完成数量</w:t>
            </w:r>
          </w:p>
        </w:tc>
        <w:tc>
          <w:tcPr>
            <w:tcW w:w="5386" w:type="dxa"/>
            <w:vAlign w:val="center"/>
          </w:tcPr>
          <w:p>
            <w:pPr>
              <w:pStyle w:val="12"/>
            </w:pPr>
            <w:r>
              <w:t>局端及16个乡镇连接骨干网络</w:t>
            </w:r>
          </w:p>
        </w:tc>
        <w:tc>
          <w:tcPr>
            <w:tcW w:w="2268" w:type="dxa"/>
            <w:vAlign w:val="center"/>
          </w:tcPr>
          <w:p>
            <w:pPr>
              <w:pStyle w:val="12"/>
            </w:pPr>
            <w:r>
              <w:t>共计17个单位</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按上级要求实际完成网络连接的单位占应连接单位的比率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按上级要求时限实际完成占应完成的比率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不超预算</w:t>
            </w:r>
          </w:p>
        </w:tc>
        <w:tc>
          <w:tcPr>
            <w:tcW w:w="2268" w:type="dxa"/>
            <w:vAlign w:val="center"/>
          </w:tcPr>
          <w:p>
            <w:pPr>
              <w:pStyle w:val="12"/>
            </w:pPr>
            <w:r>
              <w:t>2026年预算安排5.8万元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提升质量</w:t>
            </w:r>
          </w:p>
        </w:tc>
        <w:tc>
          <w:tcPr>
            <w:tcW w:w="5386" w:type="dxa"/>
            <w:vAlign w:val="center"/>
          </w:tcPr>
          <w:p>
            <w:pPr>
              <w:pStyle w:val="12"/>
            </w:pPr>
            <w:r>
              <w:t>有效提升参保群众的生活质量</w:t>
            </w:r>
          </w:p>
        </w:tc>
        <w:tc>
          <w:tcPr>
            <w:tcW w:w="2268" w:type="dxa"/>
            <w:vAlign w:val="center"/>
          </w:tcPr>
          <w:p>
            <w:pPr>
              <w:pStyle w:val="12"/>
            </w:pPr>
            <w:r>
              <w:t>有效改善</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实际受益群众占应受益群众的比率</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7、医保业务专项经费绩效目标表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13012526P00001010010A</w:t>
            </w:r>
          </w:p>
        </w:tc>
        <w:tc>
          <w:tcPr>
            <w:tcW w:w="2835" w:type="dxa"/>
            <w:vAlign w:val="center"/>
          </w:tcPr>
          <w:p>
            <w:pPr>
              <w:pStyle w:val="10"/>
            </w:pPr>
            <w:r>
              <w:t>项目名称</w:t>
            </w:r>
          </w:p>
        </w:tc>
        <w:tc>
          <w:tcPr>
            <w:tcW w:w="6095" w:type="dxa"/>
            <w:gridSpan w:val="3"/>
            <w:vAlign w:val="center"/>
          </w:tcPr>
          <w:p>
            <w:pPr>
              <w:pStyle w:val="12"/>
            </w:pPr>
            <w:r>
              <w:t>医保业务专项经费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w:t>
            </w:r>
          </w:p>
        </w:tc>
        <w:tc>
          <w:tcPr>
            <w:tcW w:w="2835" w:type="dxa"/>
            <w:vAlign w:val="center"/>
          </w:tcPr>
          <w:p>
            <w:pPr>
              <w:pStyle w:val="10"/>
            </w:pPr>
            <w:r>
              <w:t>其中：财政    资金</w:t>
            </w:r>
          </w:p>
        </w:tc>
        <w:tc>
          <w:tcPr>
            <w:tcW w:w="2551" w:type="dxa"/>
            <w:vAlign w:val="center"/>
          </w:tcPr>
          <w:p>
            <w:pPr>
              <w:pStyle w:val="12"/>
            </w:pPr>
            <w:r>
              <w:t>4.70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用于支付单位网络运转及医保政策宣传的费用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1.有效提高医保基金使用效率，确保医保基金正常运转，提高医保基金使用合规性，确保医疗保障待遇落到实处。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政策宣传数量</w:t>
            </w:r>
          </w:p>
        </w:tc>
        <w:tc>
          <w:tcPr>
            <w:tcW w:w="5386" w:type="dxa"/>
            <w:vAlign w:val="center"/>
          </w:tcPr>
          <w:p>
            <w:pPr>
              <w:pStyle w:val="12"/>
            </w:pPr>
            <w:r>
              <w:t>开展医保政策宣传的乡镇数量</w:t>
            </w:r>
          </w:p>
        </w:tc>
        <w:tc>
          <w:tcPr>
            <w:tcW w:w="2268" w:type="dxa"/>
            <w:vAlign w:val="center"/>
          </w:tcPr>
          <w:p>
            <w:pPr>
              <w:pStyle w:val="12"/>
            </w:pPr>
            <w:r>
              <w:t>15给乡镇</w:t>
            </w:r>
          </w:p>
        </w:tc>
        <w:tc>
          <w:tcPr>
            <w:tcW w:w="1276" w:type="dxa"/>
            <w:vAlign w:val="center"/>
          </w:tcPr>
          <w:p>
            <w:pPr>
              <w:pStyle w:val="12"/>
            </w:pPr>
            <w:r>
              <w:t>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资金使用合规率</w:t>
            </w:r>
          </w:p>
        </w:tc>
        <w:tc>
          <w:tcPr>
            <w:tcW w:w="5386" w:type="dxa"/>
            <w:vAlign w:val="center"/>
          </w:tcPr>
          <w:p>
            <w:pPr>
              <w:pStyle w:val="12"/>
            </w:pPr>
            <w:r>
              <w:t>使用支出资金占全部资金的合规率</w:t>
            </w:r>
          </w:p>
        </w:tc>
        <w:tc>
          <w:tcPr>
            <w:tcW w:w="2268" w:type="dxa"/>
            <w:vAlign w:val="center"/>
          </w:tcPr>
          <w:p>
            <w:pPr>
              <w:pStyle w:val="12"/>
            </w:pPr>
            <w:r>
              <w:t>≥95%</w:t>
            </w:r>
          </w:p>
        </w:tc>
        <w:tc>
          <w:tcPr>
            <w:tcW w:w="1276" w:type="dxa"/>
            <w:vAlign w:val="center"/>
          </w:tcPr>
          <w:p>
            <w:pPr>
              <w:pStyle w:val="12"/>
            </w:pPr>
            <w:r>
              <w:t>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资金使用完成率</w:t>
            </w:r>
          </w:p>
        </w:tc>
        <w:tc>
          <w:tcPr>
            <w:tcW w:w="5386" w:type="dxa"/>
            <w:vAlign w:val="center"/>
          </w:tcPr>
          <w:p>
            <w:pPr>
              <w:pStyle w:val="12"/>
            </w:pPr>
            <w:r>
              <w:t>在本年度内资金使用完成率</w:t>
            </w:r>
          </w:p>
        </w:tc>
        <w:tc>
          <w:tcPr>
            <w:tcW w:w="2268" w:type="dxa"/>
            <w:vAlign w:val="center"/>
          </w:tcPr>
          <w:p>
            <w:pPr>
              <w:pStyle w:val="12"/>
            </w:pPr>
            <w:r>
              <w:t>≥95%</w:t>
            </w:r>
          </w:p>
        </w:tc>
        <w:tc>
          <w:tcPr>
            <w:tcW w:w="1276" w:type="dxa"/>
            <w:vAlign w:val="center"/>
          </w:tcPr>
          <w:p>
            <w:pPr>
              <w:pStyle w:val="12"/>
            </w:pPr>
            <w:r>
              <w:t>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资金使用成本控制率</w:t>
            </w:r>
          </w:p>
        </w:tc>
        <w:tc>
          <w:tcPr>
            <w:tcW w:w="2268" w:type="dxa"/>
            <w:vAlign w:val="center"/>
          </w:tcPr>
          <w:p>
            <w:pPr>
              <w:pStyle w:val="12"/>
            </w:pPr>
            <w:r>
              <w:t>不超4.7万元</w:t>
            </w:r>
          </w:p>
        </w:tc>
        <w:tc>
          <w:tcPr>
            <w:tcW w:w="1276" w:type="dxa"/>
            <w:vAlign w:val="center"/>
          </w:tcPr>
          <w:p>
            <w:pPr>
              <w:pStyle w:val="12"/>
            </w:pPr>
            <w:r>
              <w:t>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提高医疗保障管理水平</w:t>
            </w:r>
          </w:p>
        </w:tc>
        <w:tc>
          <w:tcPr>
            <w:tcW w:w="5386" w:type="dxa"/>
            <w:vAlign w:val="center"/>
          </w:tcPr>
          <w:p>
            <w:pPr>
              <w:pStyle w:val="12"/>
            </w:pPr>
            <w:r>
              <w:t>提高受益群众满意度，提升医疗保障工作效率</w:t>
            </w:r>
          </w:p>
        </w:tc>
        <w:tc>
          <w:tcPr>
            <w:tcW w:w="2268" w:type="dxa"/>
            <w:vAlign w:val="center"/>
          </w:tcPr>
          <w:p>
            <w:pPr>
              <w:pStyle w:val="12"/>
            </w:pPr>
            <w:r>
              <w:t>有效提高</w:t>
            </w:r>
          </w:p>
        </w:tc>
        <w:tc>
          <w:tcPr>
            <w:tcW w:w="1276" w:type="dxa"/>
            <w:vAlign w:val="center"/>
          </w:tcPr>
          <w:p>
            <w:pPr>
              <w:pStyle w:val="12"/>
            </w:pPr>
            <w:r>
              <w:t>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满意和较满意的受益对象占全部受益对象的比率</w:t>
            </w:r>
          </w:p>
        </w:tc>
        <w:tc>
          <w:tcPr>
            <w:tcW w:w="2268" w:type="dxa"/>
            <w:vAlign w:val="center"/>
          </w:tcPr>
          <w:p>
            <w:pPr>
              <w:pStyle w:val="12"/>
            </w:pPr>
            <w:r>
              <w:t>≥95%</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452001行唐县医疗保障局本级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行唐县医疗保障局本级上年末固定资产金额为</w:t>
      </w:r>
      <w:r>
        <w:rPr>
          <w:rFonts w:hint="eastAsia" w:eastAsia="方正仿宋_GBK" w:cs="Times New Roman"/>
          <w:b w:val="0"/>
          <w:color w:val="000000"/>
          <w:sz w:val="28"/>
          <w:lang w:val="en-US" w:eastAsia="zh-CN"/>
        </w:rPr>
        <w:t>123.34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452001行唐县医疗保障局本级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123.34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834</w:t>
            </w:r>
          </w:p>
        </w:tc>
        <w:tc>
          <w:tcPr>
            <w:tcW w:w="2835" w:type="dxa"/>
            <w:vAlign w:val="center"/>
          </w:tcPr>
          <w:p>
            <w:pPr>
              <w:pStyle w:val="11"/>
            </w:pPr>
            <w:r>
              <w:t>82.53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480</w:t>
            </w:r>
          </w:p>
        </w:tc>
        <w:tc>
          <w:tcPr>
            <w:tcW w:w="2835"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130</w:t>
            </w:r>
          </w:p>
        </w:tc>
        <w:tc>
          <w:tcPr>
            <w:tcW w:w="2835" w:type="dxa"/>
            <w:vAlign w:val="center"/>
          </w:tcPr>
          <w:p>
            <w:pPr>
              <w:pStyle w:val="11"/>
            </w:pPr>
            <w:r>
              <w:t>3</w:t>
            </w:r>
            <w:r>
              <w:rPr>
                <w:rFonts w:hint="eastAsia"/>
                <w:lang w:val="en-US" w:eastAsia="zh-CN"/>
              </w:rPr>
              <w:t>0.5</w:t>
            </w:r>
            <w:r>
              <w:t>7</w:t>
            </w:r>
          </w:p>
        </w:tc>
      </w:tr>
    </w:tbl>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jZjM3YTAxNjc2Y2M1ODc0NWNmYmUwMDU1Zjk2YzcifQ=="/>
  </w:docVars>
  <w:rsids>
    <w:rsidRoot w:val="00000000"/>
    <w:rsid w:val="02111DBD"/>
    <w:rsid w:val="04757769"/>
    <w:rsid w:val="0DC430D6"/>
    <w:rsid w:val="0FB863AE"/>
    <w:rsid w:val="102F4576"/>
    <w:rsid w:val="14437412"/>
    <w:rsid w:val="18650227"/>
    <w:rsid w:val="298C7C4C"/>
    <w:rsid w:val="2B273C76"/>
    <w:rsid w:val="2BE165C1"/>
    <w:rsid w:val="2E5A65FA"/>
    <w:rsid w:val="3AB473BC"/>
    <w:rsid w:val="502025E6"/>
    <w:rsid w:val="50EE3A55"/>
    <w:rsid w:val="5C053504"/>
    <w:rsid w:val="6AAC387A"/>
    <w:rsid w:val="6BEB490F"/>
    <w:rsid w:val="70CB1298"/>
    <w:rsid w:val="72F80451"/>
    <w:rsid w:val="7C3201A0"/>
    <w:rsid w:val="7FE9049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autoRedefine/>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autoRedefine/>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autoRedefine/>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autoRedefine/>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autoRedefine/>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autoRedefine/>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autoRedefine/>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autoRedefine/>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66</TotalTime>
  <ScaleCrop>false</ScaleCrop>
  <LinksUpToDate>false</LinksUpToDate>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2026-02-24T11:15:00Z</dcterms:created>
  <dc:creator>DELL</dc:creator>
  <cp:lastModifiedBy>DELL</cp:lastModifiedBy>
  <dcterms:modified xsi:type="dcterms:W3CDTF">2026-02-25T07:40:32Z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941B41E3465F42A1AEAB8870C0CA3948_13</vt:lpwstr>
  </property>
</Properties>
</file>