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975行唐县供销合作社联合社</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258.35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220.15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258.35</w:t>
            </w:r>
          </w:p>
        </w:tc>
        <w:tc>
          <w:tcPr>
            <w:tcW w:w="4535" w:type="dxa"/>
            <w:vAlign w:val="center"/>
          </w:tcPr>
          <w:p>
            <w:pPr>
              <w:pStyle w:val="15"/>
            </w:pPr>
            <w:r>
              <w:t>本年支出合计</w:t>
            </w:r>
          </w:p>
        </w:tc>
        <w:tc>
          <w:tcPr>
            <w:tcW w:w="2126" w:type="dxa"/>
            <w:vAlign w:val="center"/>
          </w:tcPr>
          <w:p>
            <w:pPr>
              <w:pStyle w:val="16"/>
            </w:pPr>
            <w:r>
              <w:t>708.35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450.00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708.35</w:t>
            </w:r>
          </w:p>
        </w:tc>
        <w:tc>
          <w:tcPr>
            <w:tcW w:w="4535" w:type="dxa"/>
            <w:vAlign w:val="center"/>
          </w:tcPr>
          <w:p>
            <w:pPr>
              <w:pStyle w:val="15"/>
            </w:pPr>
            <w:r>
              <w:t>支出总计</w:t>
            </w:r>
          </w:p>
        </w:tc>
        <w:tc>
          <w:tcPr>
            <w:tcW w:w="2126" w:type="dxa"/>
            <w:vAlign w:val="center"/>
          </w:tcPr>
          <w:p>
            <w:pPr>
              <w:pStyle w:val="16"/>
            </w:pPr>
            <w:r>
              <w:t>708.35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975行唐县供销合作社联合社</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708.35</w:t>
            </w:r>
          </w:p>
        </w:tc>
        <w:tc>
          <w:tcPr>
            <w:tcW w:w="1134" w:type="dxa"/>
            <w:vAlign w:val="center"/>
          </w:tcPr>
          <w:p>
            <w:pPr>
              <w:pStyle w:val="16"/>
            </w:pPr>
            <w:r>
              <w:t>258.35</w:t>
            </w:r>
          </w:p>
        </w:tc>
        <w:tc>
          <w:tcPr>
            <w:tcW w:w="1134" w:type="dxa"/>
            <w:vAlign w:val="center"/>
          </w:tcPr>
          <w:p>
            <w:pPr>
              <w:pStyle w:val="16"/>
            </w:pPr>
            <w:r>
              <w:t>258.35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15.97</w:t>
            </w:r>
          </w:p>
        </w:tc>
        <w:tc>
          <w:tcPr>
            <w:tcW w:w="1134" w:type="dxa"/>
            <w:vAlign w:val="center"/>
          </w:tcPr>
          <w:p>
            <w:pPr>
              <w:pStyle w:val="12"/>
            </w:pPr>
            <w:r>
              <w:t>15.97</w:t>
            </w:r>
          </w:p>
        </w:tc>
        <w:tc>
          <w:tcPr>
            <w:tcW w:w="1134" w:type="dxa"/>
            <w:vAlign w:val="center"/>
          </w:tcPr>
          <w:p>
            <w:pPr>
              <w:pStyle w:val="12"/>
            </w:pPr>
            <w:r>
              <w:t>15.97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15.97</w:t>
            </w:r>
          </w:p>
        </w:tc>
        <w:tc>
          <w:tcPr>
            <w:tcW w:w="1134" w:type="dxa"/>
            <w:vAlign w:val="center"/>
          </w:tcPr>
          <w:p>
            <w:pPr>
              <w:pStyle w:val="12"/>
            </w:pPr>
            <w:r>
              <w:t>15.97</w:t>
            </w:r>
          </w:p>
        </w:tc>
        <w:tc>
          <w:tcPr>
            <w:tcW w:w="1134" w:type="dxa"/>
            <w:vAlign w:val="center"/>
          </w:tcPr>
          <w:p>
            <w:pPr>
              <w:pStyle w:val="12"/>
            </w:pPr>
            <w:r>
              <w:t>15.97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15.97</w:t>
            </w:r>
          </w:p>
        </w:tc>
        <w:tc>
          <w:tcPr>
            <w:tcW w:w="1134" w:type="dxa"/>
            <w:vAlign w:val="center"/>
          </w:tcPr>
          <w:p>
            <w:pPr>
              <w:pStyle w:val="12"/>
            </w:pPr>
            <w:r>
              <w:t>15.97</w:t>
            </w:r>
          </w:p>
        </w:tc>
        <w:tc>
          <w:tcPr>
            <w:tcW w:w="1134" w:type="dxa"/>
            <w:vAlign w:val="center"/>
          </w:tcPr>
          <w:p>
            <w:pPr>
              <w:pStyle w:val="12"/>
            </w:pPr>
            <w:r>
              <w:t>15.97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7.37</w:t>
            </w:r>
          </w:p>
        </w:tc>
        <w:tc>
          <w:tcPr>
            <w:tcW w:w="1134" w:type="dxa"/>
            <w:vAlign w:val="center"/>
          </w:tcPr>
          <w:p>
            <w:pPr>
              <w:pStyle w:val="12"/>
            </w:pPr>
            <w:r>
              <w:t>7.37</w:t>
            </w:r>
          </w:p>
        </w:tc>
        <w:tc>
          <w:tcPr>
            <w:tcW w:w="1134" w:type="dxa"/>
            <w:vAlign w:val="center"/>
          </w:tcPr>
          <w:p>
            <w:pPr>
              <w:pStyle w:val="12"/>
            </w:pPr>
            <w:r>
              <w:t>7.37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7.37</w:t>
            </w:r>
          </w:p>
        </w:tc>
        <w:tc>
          <w:tcPr>
            <w:tcW w:w="1134" w:type="dxa"/>
            <w:vAlign w:val="center"/>
          </w:tcPr>
          <w:p>
            <w:pPr>
              <w:pStyle w:val="12"/>
            </w:pPr>
            <w:r>
              <w:t>7.37</w:t>
            </w:r>
          </w:p>
        </w:tc>
        <w:tc>
          <w:tcPr>
            <w:tcW w:w="1134" w:type="dxa"/>
            <w:vAlign w:val="center"/>
          </w:tcPr>
          <w:p>
            <w:pPr>
              <w:pStyle w:val="12"/>
            </w:pPr>
            <w:r>
              <w:t>7.37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7.37</w:t>
            </w:r>
          </w:p>
        </w:tc>
        <w:tc>
          <w:tcPr>
            <w:tcW w:w="1134" w:type="dxa"/>
            <w:vAlign w:val="center"/>
          </w:tcPr>
          <w:p>
            <w:pPr>
              <w:pStyle w:val="12"/>
            </w:pPr>
            <w:r>
              <w:t>7.37</w:t>
            </w:r>
          </w:p>
        </w:tc>
        <w:tc>
          <w:tcPr>
            <w:tcW w:w="1134" w:type="dxa"/>
            <w:vAlign w:val="center"/>
          </w:tcPr>
          <w:p>
            <w:pPr>
              <w:pStyle w:val="12"/>
            </w:pPr>
            <w:r>
              <w:t>7.37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450.00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450.00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220.15</w:t>
            </w:r>
          </w:p>
        </w:tc>
        <w:tc>
          <w:tcPr>
            <w:tcW w:w="1134" w:type="dxa"/>
            <w:vAlign w:val="center"/>
          </w:tcPr>
          <w:p>
            <w:pPr>
              <w:pStyle w:val="12"/>
            </w:pPr>
            <w:r>
              <w:t>220.15</w:t>
            </w:r>
          </w:p>
        </w:tc>
        <w:tc>
          <w:tcPr>
            <w:tcW w:w="1134" w:type="dxa"/>
            <w:vAlign w:val="center"/>
          </w:tcPr>
          <w:p>
            <w:pPr>
              <w:pStyle w:val="12"/>
            </w:pPr>
            <w:r>
              <w:t>220.15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220.15</w:t>
            </w:r>
          </w:p>
        </w:tc>
        <w:tc>
          <w:tcPr>
            <w:tcW w:w="1134" w:type="dxa"/>
            <w:vAlign w:val="center"/>
          </w:tcPr>
          <w:p>
            <w:pPr>
              <w:pStyle w:val="12"/>
            </w:pPr>
            <w:r>
              <w:t>220.15</w:t>
            </w:r>
          </w:p>
        </w:tc>
        <w:tc>
          <w:tcPr>
            <w:tcW w:w="1134" w:type="dxa"/>
            <w:vAlign w:val="center"/>
          </w:tcPr>
          <w:p>
            <w:pPr>
              <w:pStyle w:val="12"/>
            </w:pPr>
            <w:r>
              <w:t>220.15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2160202</w:t>
            </w:r>
          </w:p>
        </w:tc>
        <w:tc>
          <w:tcPr>
            <w:tcW w:w="1559" w:type="dxa"/>
            <w:vAlign w:val="center"/>
          </w:tcPr>
          <w:p>
            <w:pPr>
              <w:pStyle w:val="13"/>
            </w:pPr>
            <w:r>
              <w:t>一般行政管理事务</w:t>
            </w:r>
          </w:p>
        </w:tc>
        <w:tc>
          <w:tcPr>
            <w:tcW w:w="1134" w:type="dxa"/>
            <w:vAlign w:val="center"/>
          </w:tcPr>
          <w:p>
            <w:pPr>
              <w:pStyle w:val="12"/>
            </w:pPr>
            <w:r>
              <w:t>49.68</w:t>
            </w:r>
          </w:p>
        </w:tc>
        <w:tc>
          <w:tcPr>
            <w:tcW w:w="1134" w:type="dxa"/>
            <w:vAlign w:val="center"/>
          </w:tcPr>
          <w:p>
            <w:pPr>
              <w:pStyle w:val="12"/>
            </w:pPr>
            <w:r>
              <w:t>49.68</w:t>
            </w:r>
          </w:p>
        </w:tc>
        <w:tc>
          <w:tcPr>
            <w:tcW w:w="1134" w:type="dxa"/>
            <w:vAlign w:val="center"/>
          </w:tcPr>
          <w:p>
            <w:pPr>
              <w:pStyle w:val="12"/>
            </w:pPr>
            <w:r>
              <w:t>49.68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2160250</w:t>
            </w:r>
          </w:p>
        </w:tc>
        <w:tc>
          <w:tcPr>
            <w:tcW w:w="1559" w:type="dxa"/>
            <w:vAlign w:val="center"/>
          </w:tcPr>
          <w:p>
            <w:pPr>
              <w:pStyle w:val="13"/>
            </w:pPr>
            <w:r>
              <w:t>事业运行</w:t>
            </w:r>
          </w:p>
        </w:tc>
        <w:tc>
          <w:tcPr>
            <w:tcW w:w="1134" w:type="dxa"/>
            <w:vAlign w:val="center"/>
          </w:tcPr>
          <w:p>
            <w:pPr>
              <w:pStyle w:val="12"/>
            </w:pPr>
            <w:r>
              <w:t>170.47</w:t>
            </w:r>
          </w:p>
        </w:tc>
        <w:tc>
          <w:tcPr>
            <w:tcW w:w="1134" w:type="dxa"/>
            <w:vAlign w:val="center"/>
          </w:tcPr>
          <w:p>
            <w:pPr>
              <w:pStyle w:val="12"/>
            </w:pPr>
            <w:r>
              <w:t>170.47</w:t>
            </w:r>
          </w:p>
        </w:tc>
        <w:tc>
          <w:tcPr>
            <w:tcW w:w="1134" w:type="dxa"/>
            <w:vAlign w:val="center"/>
          </w:tcPr>
          <w:p>
            <w:pPr>
              <w:pStyle w:val="12"/>
            </w:pPr>
            <w:r>
              <w:t>170.47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14.86</w:t>
            </w:r>
          </w:p>
        </w:tc>
        <w:tc>
          <w:tcPr>
            <w:tcW w:w="1134" w:type="dxa"/>
            <w:vAlign w:val="center"/>
          </w:tcPr>
          <w:p>
            <w:pPr>
              <w:pStyle w:val="12"/>
            </w:pPr>
            <w:r>
              <w:t>14.86</w:t>
            </w:r>
          </w:p>
        </w:tc>
        <w:tc>
          <w:tcPr>
            <w:tcW w:w="1134" w:type="dxa"/>
            <w:vAlign w:val="center"/>
          </w:tcPr>
          <w:p>
            <w:pPr>
              <w:pStyle w:val="12"/>
            </w:pPr>
            <w:r>
              <w:t>14.86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14.86</w:t>
            </w:r>
          </w:p>
        </w:tc>
        <w:tc>
          <w:tcPr>
            <w:tcW w:w="1134" w:type="dxa"/>
            <w:vAlign w:val="center"/>
          </w:tcPr>
          <w:p>
            <w:pPr>
              <w:pStyle w:val="12"/>
            </w:pPr>
            <w:r>
              <w:t>14.86</w:t>
            </w:r>
          </w:p>
        </w:tc>
        <w:tc>
          <w:tcPr>
            <w:tcW w:w="1134" w:type="dxa"/>
            <w:vAlign w:val="center"/>
          </w:tcPr>
          <w:p>
            <w:pPr>
              <w:pStyle w:val="12"/>
            </w:pPr>
            <w:r>
              <w:t>14.86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14.86</w:t>
            </w:r>
          </w:p>
        </w:tc>
        <w:tc>
          <w:tcPr>
            <w:tcW w:w="1134" w:type="dxa"/>
            <w:vAlign w:val="center"/>
          </w:tcPr>
          <w:p>
            <w:pPr>
              <w:pStyle w:val="12"/>
            </w:pPr>
            <w:r>
              <w:t>14.86</w:t>
            </w:r>
          </w:p>
        </w:tc>
        <w:tc>
          <w:tcPr>
            <w:tcW w:w="1134" w:type="dxa"/>
            <w:vAlign w:val="center"/>
          </w:tcPr>
          <w:p>
            <w:pPr>
              <w:pStyle w:val="12"/>
            </w:pPr>
            <w:r>
              <w:t>14.86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708.35</w:t>
            </w:r>
          </w:p>
        </w:tc>
        <w:tc>
          <w:tcPr>
            <w:tcW w:w="1361" w:type="dxa"/>
            <w:vAlign w:val="center"/>
          </w:tcPr>
          <w:p>
            <w:pPr>
              <w:pStyle w:val="16"/>
            </w:pPr>
            <w:r>
              <w:t>208.67</w:t>
            </w:r>
          </w:p>
        </w:tc>
        <w:tc>
          <w:tcPr>
            <w:tcW w:w="1361" w:type="dxa"/>
            <w:vAlign w:val="center"/>
          </w:tcPr>
          <w:p>
            <w:pPr>
              <w:pStyle w:val="16"/>
            </w:pPr>
            <w:r>
              <w:t>499.68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15.97</w:t>
            </w:r>
          </w:p>
        </w:tc>
        <w:tc>
          <w:tcPr>
            <w:tcW w:w="1361" w:type="dxa"/>
            <w:vAlign w:val="center"/>
          </w:tcPr>
          <w:p>
            <w:pPr>
              <w:pStyle w:val="12"/>
            </w:pPr>
            <w:r>
              <w:t>15.97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15.97</w:t>
            </w:r>
          </w:p>
        </w:tc>
        <w:tc>
          <w:tcPr>
            <w:tcW w:w="1361" w:type="dxa"/>
            <w:vAlign w:val="center"/>
          </w:tcPr>
          <w:p>
            <w:pPr>
              <w:pStyle w:val="12"/>
            </w:pPr>
            <w:r>
              <w:t>15.97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15.97</w:t>
            </w:r>
          </w:p>
        </w:tc>
        <w:tc>
          <w:tcPr>
            <w:tcW w:w="1361" w:type="dxa"/>
            <w:vAlign w:val="center"/>
          </w:tcPr>
          <w:p>
            <w:pPr>
              <w:pStyle w:val="12"/>
            </w:pPr>
            <w:r>
              <w:t>15.97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7.37</w:t>
            </w:r>
          </w:p>
        </w:tc>
        <w:tc>
          <w:tcPr>
            <w:tcW w:w="1361" w:type="dxa"/>
            <w:vAlign w:val="center"/>
          </w:tcPr>
          <w:p>
            <w:pPr>
              <w:pStyle w:val="12"/>
            </w:pPr>
            <w:r>
              <w:t>7.37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7.37</w:t>
            </w:r>
          </w:p>
        </w:tc>
        <w:tc>
          <w:tcPr>
            <w:tcW w:w="1361" w:type="dxa"/>
            <w:vAlign w:val="center"/>
          </w:tcPr>
          <w:p>
            <w:pPr>
              <w:pStyle w:val="12"/>
            </w:pPr>
            <w:r>
              <w:t>7.37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7.37</w:t>
            </w:r>
          </w:p>
        </w:tc>
        <w:tc>
          <w:tcPr>
            <w:tcW w:w="1361" w:type="dxa"/>
            <w:vAlign w:val="center"/>
          </w:tcPr>
          <w:p>
            <w:pPr>
              <w:pStyle w:val="12"/>
            </w:pPr>
            <w:r>
              <w:t>7.37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r>
              <w:t>450.00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220.15</w:t>
            </w:r>
          </w:p>
        </w:tc>
        <w:tc>
          <w:tcPr>
            <w:tcW w:w="1361" w:type="dxa"/>
            <w:vAlign w:val="center"/>
          </w:tcPr>
          <w:p>
            <w:pPr>
              <w:pStyle w:val="12"/>
            </w:pPr>
            <w:r>
              <w:t>170.47</w:t>
            </w:r>
          </w:p>
        </w:tc>
        <w:tc>
          <w:tcPr>
            <w:tcW w:w="1361" w:type="dxa"/>
            <w:vAlign w:val="center"/>
          </w:tcPr>
          <w:p>
            <w:pPr>
              <w:pStyle w:val="12"/>
            </w:pPr>
            <w:r>
              <w:t>49.68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220.15</w:t>
            </w:r>
          </w:p>
        </w:tc>
        <w:tc>
          <w:tcPr>
            <w:tcW w:w="1361" w:type="dxa"/>
            <w:vAlign w:val="center"/>
          </w:tcPr>
          <w:p>
            <w:pPr>
              <w:pStyle w:val="12"/>
            </w:pPr>
            <w:r>
              <w:t>170.47</w:t>
            </w:r>
          </w:p>
        </w:tc>
        <w:tc>
          <w:tcPr>
            <w:tcW w:w="1361" w:type="dxa"/>
            <w:vAlign w:val="center"/>
          </w:tcPr>
          <w:p>
            <w:pPr>
              <w:pStyle w:val="12"/>
            </w:pPr>
            <w:r>
              <w:t>49.68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2160202</w:t>
            </w:r>
          </w:p>
        </w:tc>
        <w:tc>
          <w:tcPr>
            <w:tcW w:w="4535" w:type="dxa"/>
            <w:vAlign w:val="center"/>
          </w:tcPr>
          <w:p>
            <w:pPr>
              <w:pStyle w:val="13"/>
            </w:pPr>
            <w:r>
              <w:t>一般行政管理事务</w:t>
            </w:r>
          </w:p>
        </w:tc>
        <w:tc>
          <w:tcPr>
            <w:tcW w:w="1361" w:type="dxa"/>
            <w:vAlign w:val="center"/>
          </w:tcPr>
          <w:p>
            <w:pPr>
              <w:pStyle w:val="12"/>
            </w:pPr>
            <w:r>
              <w:t>49.68</w:t>
            </w:r>
          </w:p>
        </w:tc>
        <w:tc>
          <w:tcPr>
            <w:tcW w:w="1361" w:type="dxa"/>
            <w:vAlign w:val="center"/>
          </w:tcPr>
          <w:p>
            <w:pPr>
              <w:pStyle w:val="12"/>
            </w:pPr>
          </w:p>
        </w:tc>
        <w:tc>
          <w:tcPr>
            <w:tcW w:w="1361" w:type="dxa"/>
            <w:vAlign w:val="center"/>
          </w:tcPr>
          <w:p>
            <w:pPr>
              <w:pStyle w:val="12"/>
            </w:pPr>
            <w:r>
              <w:t>49.68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2160250</w:t>
            </w:r>
          </w:p>
        </w:tc>
        <w:tc>
          <w:tcPr>
            <w:tcW w:w="4535" w:type="dxa"/>
            <w:vAlign w:val="center"/>
          </w:tcPr>
          <w:p>
            <w:pPr>
              <w:pStyle w:val="13"/>
            </w:pPr>
            <w:r>
              <w:t>事业运行</w:t>
            </w:r>
          </w:p>
        </w:tc>
        <w:tc>
          <w:tcPr>
            <w:tcW w:w="1361" w:type="dxa"/>
            <w:vAlign w:val="center"/>
          </w:tcPr>
          <w:p>
            <w:pPr>
              <w:pStyle w:val="12"/>
            </w:pPr>
            <w:r>
              <w:t>170.47</w:t>
            </w:r>
          </w:p>
        </w:tc>
        <w:tc>
          <w:tcPr>
            <w:tcW w:w="1361" w:type="dxa"/>
            <w:vAlign w:val="center"/>
          </w:tcPr>
          <w:p>
            <w:pPr>
              <w:pStyle w:val="12"/>
            </w:pPr>
            <w:r>
              <w:t>170.47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14.86</w:t>
            </w:r>
          </w:p>
        </w:tc>
        <w:tc>
          <w:tcPr>
            <w:tcW w:w="1361" w:type="dxa"/>
            <w:vAlign w:val="center"/>
          </w:tcPr>
          <w:p>
            <w:pPr>
              <w:pStyle w:val="12"/>
            </w:pPr>
            <w:r>
              <w:t>14.86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14.86</w:t>
            </w:r>
          </w:p>
        </w:tc>
        <w:tc>
          <w:tcPr>
            <w:tcW w:w="1361" w:type="dxa"/>
            <w:vAlign w:val="center"/>
          </w:tcPr>
          <w:p>
            <w:pPr>
              <w:pStyle w:val="12"/>
            </w:pPr>
            <w:r>
              <w:t>14.86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14.86</w:t>
            </w:r>
          </w:p>
        </w:tc>
        <w:tc>
          <w:tcPr>
            <w:tcW w:w="1361" w:type="dxa"/>
            <w:vAlign w:val="center"/>
          </w:tcPr>
          <w:p>
            <w:pPr>
              <w:pStyle w:val="12"/>
            </w:pPr>
            <w:r>
              <w:t>14.86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258.35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15.97</w:t>
            </w:r>
          </w:p>
        </w:tc>
        <w:tc>
          <w:tcPr>
            <w:tcW w:w="1474" w:type="dxa"/>
            <w:vAlign w:val="center"/>
          </w:tcPr>
          <w:p>
            <w:pPr>
              <w:pStyle w:val="12"/>
            </w:pPr>
            <w:r>
              <w:t>15.97</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7.37</w:t>
            </w:r>
          </w:p>
        </w:tc>
        <w:tc>
          <w:tcPr>
            <w:tcW w:w="1474" w:type="dxa"/>
            <w:vAlign w:val="center"/>
          </w:tcPr>
          <w:p>
            <w:pPr>
              <w:pStyle w:val="12"/>
            </w:pPr>
            <w:r>
              <w:t>7.37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450.00</w:t>
            </w:r>
          </w:p>
        </w:tc>
        <w:tc>
          <w:tcPr>
            <w:tcW w:w="1474" w:type="dxa"/>
            <w:vAlign w:val="center"/>
          </w:tcPr>
          <w:p>
            <w:pPr>
              <w:pStyle w:val="12"/>
            </w:pPr>
            <w:r>
              <w:t>450.00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220.15</w:t>
            </w:r>
          </w:p>
        </w:tc>
        <w:tc>
          <w:tcPr>
            <w:tcW w:w="1474" w:type="dxa"/>
            <w:vAlign w:val="center"/>
          </w:tcPr>
          <w:p>
            <w:pPr>
              <w:pStyle w:val="12"/>
            </w:pPr>
            <w:r>
              <w:t>220.15</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14.86</w:t>
            </w:r>
          </w:p>
        </w:tc>
        <w:tc>
          <w:tcPr>
            <w:tcW w:w="1474" w:type="dxa"/>
            <w:vAlign w:val="center"/>
          </w:tcPr>
          <w:p>
            <w:pPr>
              <w:pStyle w:val="12"/>
            </w:pPr>
            <w:r>
              <w:t>14.86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258.35</w:t>
            </w:r>
          </w:p>
        </w:tc>
        <w:tc>
          <w:tcPr>
            <w:tcW w:w="3402" w:type="dxa"/>
            <w:vAlign w:val="center"/>
          </w:tcPr>
          <w:p>
            <w:pPr>
              <w:pStyle w:val="15"/>
            </w:pPr>
            <w:r>
              <w:t>本年支出合计</w:t>
            </w:r>
          </w:p>
        </w:tc>
        <w:tc>
          <w:tcPr>
            <w:tcW w:w="1474" w:type="dxa"/>
            <w:vAlign w:val="center"/>
          </w:tcPr>
          <w:p>
            <w:pPr>
              <w:pStyle w:val="16"/>
            </w:pPr>
            <w:r>
              <w:t>708.35</w:t>
            </w:r>
          </w:p>
        </w:tc>
        <w:tc>
          <w:tcPr>
            <w:tcW w:w="1474" w:type="dxa"/>
            <w:vAlign w:val="center"/>
          </w:tcPr>
          <w:p>
            <w:pPr>
              <w:pStyle w:val="16"/>
            </w:pPr>
            <w:r>
              <w:t>708.35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450.00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450.00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708.35</w:t>
            </w:r>
          </w:p>
        </w:tc>
        <w:tc>
          <w:tcPr>
            <w:tcW w:w="3402" w:type="dxa"/>
            <w:vAlign w:val="center"/>
          </w:tcPr>
          <w:p>
            <w:pPr>
              <w:pStyle w:val="15"/>
            </w:pPr>
            <w:r>
              <w:t>支出总计</w:t>
            </w:r>
          </w:p>
        </w:tc>
        <w:tc>
          <w:tcPr>
            <w:tcW w:w="1474" w:type="dxa"/>
            <w:vAlign w:val="center"/>
          </w:tcPr>
          <w:p>
            <w:pPr>
              <w:pStyle w:val="16"/>
            </w:pPr>
            <w:r>
              <w:t>708.35</w:t>
            </w:r>
          </w:p>
        </w:tc>
        <w:tc>
          <w:tcPr>
            <w:tcW w:w="1474" w:type="dxa"/>
            <w:vAlign w:val="center"/>
          </w:tcPr>
          <w:p>
            <w:pPr>
              <w:pStyle w:val="16"/>
            </w:pPr>
            <w:r>
              <w:t>708.35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708.35</w:t>
            </w:r>
          </w:p>
        </w:tc>
        <w:tc>
          <w:tcPr>
            <w:tcW w:w="2551" w:type="dxa"/>
            <w:vAlign w:val="center"/>
          </w:tcPr>
          <w:p>
            <w:pPr>
              <w:pStyle w:val="16"/>
            </w:pPr>
            <w:r>
              <w:t>208.67</w:t>
            </w:r>
          </w:p>
        </w:tc>
        <w:tc>
          <w:tcPr>
            <w:tcW w:w="2551" w:type="dxa"/>
            <w:vAlign w:val="center"/>
          </w:tcPr>
          <w:p>
            <w:pPr>
              <w:pStyle w:val="16"/>
            </w:pPr>
            <w:r>
              <w:t>499.68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15.97</w:t>
            </w:r>
          </w:p>
        </w:tc>
        <w:tc>
          <w:tcPr>
            <w:tcW w:w="2551" w:type="dxa"/>
            <w:vAlign w:val="center"/>
          </w:tcPr>
          <w:p>
            <w:pPr>
              <w:pStyle w:val="12"/>
            </w:pPr>
            <w:r>
              <w:t>15.97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15.97</w:t>
            </w:r>
          </w:p>
        </w:tc>
        <w:tc>
          <w:tcPr>
            <w:tcW w:w="2551" w:type="dxa"/>
            <w:vAlign w:val="center"/>
          </w:tcPr>
          <w:p>
            <w:pPr>
              <w:pStyle w:val="12"/>
            </w:pPr>
            <w:r>
              <w:t>15.97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15.97</w:t>
            </w:r>
          </w:p>
        </w:tc>
        <w:tc>
          <w:tcPr>
            <w:tcW w:w="2551" w:type="dxa"/>
            <w:vAlign w:val="center"/>
          </w:tcPr>
          <w:p>
            <w:pPr>
              <w:pStyle w:val="12"/>
            </w:pPr>
            <w:r>
              <w:t>15.97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7.37</w:t>
            </w:r>
          </w:p>
        </w:tc>
        <w:tc>
          <w:tcPr>
            <w:tcW w:w="2551" w:type="dxa"/>
            <w:vAlign w:val="center"/>
          </w:tcPr>
          <w:p>
            <w:pPr>
              <w:pStyle w:val="12"/>
            </w:pPr>
            <w:r>
              <w:t>7.37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7.37</w:t>
            </w:r>
          </w:p>
        </w:tc>
        <w:tc>
          <w:tcPr>
            <w:tcW w:w="2551" w:type="dxa"/>
            <w:vAlign w:val="center"/>
          </w:tcPr>
          <w:p>
            <w:pPr>
              <w:pStyle w:val="12"/>
            </w:pPr>
            <w:r>
              <w:t>7.37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7.37</w:t>
            </w:r>
          </w:p>
        </w:tc>
        <w:tc>
          <w:tcPr>
            <w:tcW w:w="2551" w:type="dxa"/>
            <w:vAlign w:val="center"/>
          </w:tcPr>
          <w:p>
            <w:pPr>
              <w:pStyle w:val="12"/>
            </w:pPr>
            <w:r>
              <w:t>7.37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450.00</w:t>
            </w:r>
          </w:p>
        </w:tc>
        <w:tc>
          <w:tcPr>
            <w:tcW w:w="2551" w:type="dxa"/>
            <w:vAlign w:val="center"/>
          </w:tcPr>
          <w:p>
            <w:pPr>
              <w:pStyle w:val="12"/>
            </w:pPr>
          </w:p>
        </w:tc>
        <w:tc>
          <w:tcPr>
            <w:tcW w:w="2551"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450.00</w:t>
            </w:r>
          </w:p>
        </w:tc>
        <w:tc>
          <w:tcPr>
            <w:tcW w:w="2551" w:type="dxa"/>
            <w:vAlign w:val="center"/>
          </w:tcPr>
          <w:p>
            <w:pPr>
              <w:pStyle w:val="12"/>
            </w:pPr>
          </w:p>
        </w:tc>
        <w:tc>
          <w:tcPr>
            <w:tcW w:w="2551"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450.00</w:t>
            </w:r>
          </w:p>
        </w:tc>
        <w:tc>
          <w:tcPr>
            <w:tcW w:w="2551" w:type="dxa"/>
            <w:vAlign w:val="center"/>
          </w:tcPr>
          <w:p>
            <w:pPr>
              <w:pStyle w:val="12"/>
            </w:pPr>
          </w:p>
        </w:tc>
        <w:tc>
          <w:tcPr>
            <w:tcW w:w="2551" w:type="dxa"/>
            <w:vAlign w:val="center"/>
          </w:tcPr>
          <w:p>
            <w:pPr>
              <w:pStyle w:val="12"/>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220.15</w:t>
            </w:r>
          </w:p>
        </w:tc>
        <w:tc>
          <w:tcPr>
            <w:tcW w:w="2551" w:type="dxa"/>
            <w:vAlign w:val="center"/>
          </w:tcPr>
          <w:p>
            <w:pPr>
              <w:pStyle w:val="12"/>
            </w:pPr>
            <w:r>
              <w:t>170.47</w:t>
            </w:r>
          </w:p>
        </w:tc>
        <w:tc>
          <w:tcPr>
            <w:tcW w:w="2551" w:type="dxa"/>
            <w:vAlign w:val="center"/>
          </w:tcPr>
          <w:p>
            <w:pPr>
              <w:pStyle w:val="12"/>
            </w:pPr>
            <w:r>
              <w:t>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220.15</w:t>
            </w:r>
          </w:p>
        </w:tc>
        <w:tc>
          <w:tcPr>
            <w:tcW w:w="2551" w:type="dxa"/>
            <w:vAlign w:val="center"/>
          </w:tcPr>
          <w:p>
            <w:pPr>
              <w:pStyle w:val="12"/>
            </w:pPr>
            <w:r>
              <w:t>170.47</w:t>
            </w:r>
          </w:p>
        </w:tc>
        <w:tc>
          <w:tcPr>
            <w:tcW w:w="2551" w:type="dxa"/>
            <w:vAlign w:val="center"/>
          </w:tcPr>
          <w:p>
            <w:pPr>
              <w:pStyle w:val="12"/>
            </w:pPr>
            <w:r>
              <w:t>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2160202</w:t>
            </w:r>
          </w:p>
        </w:tc>
        <w:tc>
          <w:tcPr>
            <w:tcW w:w="4535" w:type="dxa"/>
            <w:vAlign w:val="center"/>
          </w:tcPr>
          <w:p>
            <w:pPr>
              <w:pStyle w:val="13"/>
            </w:pPr>
            <w:r>
              <w:t>一般行政管理事务</w:t>
            </w:r>
          </w:p>
        </w:tc>
        <w:tc>
          <w:tcPr>
            <w:tcW w:w="2551" w:type="dxa"/>
            <w:vAlign w:val="center"/>
          </w:tcPr>
          <w:p>
            <w:pPr>
              <w:pStyle w:val="12"/>
            </w:pPr>
            <w:r>
              <w:t>49.68</w:t>
            </w:r>
          </w:p>
        </w:tc>
        <w:tc>
          <w:tcPr>
            <w:tcW w:w="2551" w:type="dxa"/>
            <w:vAlign w:val="center"/>
          </w:tcPr>
          <w:p>
            <w:pPr>
              <w:pStyle w:val="12"/>
            </w:pPr>
          </w:p>
        </w:tc>
        <w:tc>
          <w:tcPr>
            <w:tcW w:w="2551" w:type="dxa"/>
            <w:vAlign w:val="center"/>
          </w:tcPr>
          <w:p>
            <w:pPr>
              <w:pStyle w:val="12"/>
            </w:pPr>
            <w:r>
              <w:t>49.68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2160250</w:t>
            </w:r>
          </w:p>
        </w:tc>
        <w:tc>
          <w:tcPr>
            <w:tcW w:w="4535" w:type="dxa"/>
            <w:vAlign w:val="center"/>
          </w:tcPr>
          <w:p>
            <w:pPr>
              <w:pStyle w:val="13"/>
            </w:pPr>
            <w:r>
              <w:t>事业运行</w:t>
            </w:r>
          </w:p>
        </w:tc>
        <w:tc>
          <w:tcPr>
            <w:tcW w:w="2551" w:type="dxa"/>
            <w:vAlign w:val="center"/>
          </w:tcPr>
          <w:p>
            <w:pPr>
              <w:pStyle w:val="12"/>
            </w:pPr>
            <w:r>
              <w:t>170.47</w:t>
            </w:r>
          </w:p>
        </w:tc>
        <w:tc>
          <w:tcPr>
            <w:tcW w:w="2551" w:type="dxa"/>
            <w:vAlign w:val="center"/>
          </w:tcPr>
          <w:p>
            <w:pPr>
              <w:pStyle w:val="12"/>
            </w:pPr>
            <w:r>
              <w:t>170.47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14.86</w:t>
            </w:r>
          </w:p>
        </w:tc>
        <w:tc>
          <w:tcPr>
            <w:tcW w:w="2551" w:type="dxa"/>
            <w:vAlign w:val="center"/>
          </w:tcPr>
          <w:p>
            <w:pPr>
              <w:pStyle w:val="12"/>
            </w:pPr>
            <w:r>
              <w:t>14.86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14.86</w:t>
            </w:r>
          </w:p>
        </w:tc>
        <w:tc>
          <w:tcPr>
            <w:tcW w:w="2551" w:type="dxa"/>
            <w:vAlign w:val="center"/>
          </w:tcPr>
          <w:p>
            <w:pPr>
              <w:pStyle w:val="12"/>
            </w:pPr>
            <w:r>
              <w:t>14.86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14.86</w:t>
            </w:r>
          </w:p>
        </w:tc>
        <w:tc>
          <w:tcPr>
            <w:tcW w:w="2551" w:type="dxa"/>
            <w:vAlign w:val="center"/>
          </w:tcPr>
          <w:p>
            <w:pPr>
              <w:pStyle w:val="12"/>
            </w:pPr>
            <w:r>
              <w:t>14.86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208.67</w:t>
            </w:r>
          </w:p>
        </w:tc>
        <w:tc>
          <w:tcPr>
            <w:tcW w:w="2551" w:type="dxa"/>
            <w:vAlign w:val="center"/>
          </w:tcPr>
          <w:p>
            <w:pPr>
              <w:pStyle w:val="16"/>
            </w:pPr>
            <w:r>
              <w:t>195.88</w:t>
            </w:r>
          </w:p>
        </w:tc>
        <w:tc>
          <w:tcPr>
            <w:tcW w:w="2551" w:type="dxa"/>
            <w:vAlign w:val="center"/>
          </w:tcPr>
          <w:p>
            <w:pPr>
              <w:pStyle w:val="16"/>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187.45</w:t>
            </w:r>
          </w:p>
        </w:tc>
        <w:tc>
          <w:tcPr>
            <w:tcW w:w="2551" w:type="dxa"/>
            <w:vAlign w:val="center"/>
          </w:tcPr>
          <w:p>
            <w:pPr>
              <w:pStyle w:val="12"/>
            </w:pPr>
            <w:r>
              <w:t>185.58</w:t>
            </w:r>
          </w:p>
        </w:tc>
        <w:tc>
          <w:tcPr>
            <w:tcW w:w="2551" w:type="dxa"/>
            <w:vAlign w:val="center"/>
          </w:tcPr>
          <w:p>
            <w:pPr>
              <w:pStyle w:val="12"/>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89.10</w:t>
            </w:r>
          </w:p>
        </w:tc>
        <w:tc>
          <w:tcPr>
            <w:tcW w:w="2551" w:type="dxa"/>
            <w:vAlign w:val="center"/>
          </w:tcPr>
          <w:p>
            <w:pPr>
              <w:pStyle w:val="12"/>
            </w:pPr>
            <w:r>
              <w:t>89.10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6.20</w:t>
            </w:r>
          </w:p>
        </w:tc>
        <w:tc>
          <w:tcPr>
            <w:tcW w:w="2551" w:type="dxa"/>
            <w:vAlign w:val="center"/>
          </w:tcPr>
          <w:p>
            <w:pPr>
              <w:pStyle w:val="12"/>
            </w:pPr>
            <w:r>
              <w:t>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50.77</w:t>
            </w:r>
          </w:p>
        </w:tc>
        <w:tc>
          <w:tcPr>
            <w:tcW w:w="2551" w:type="dxa"/>
            <w:vAlign w:val="center"/>
          </w:tcPr>
          <w:p>
            <w:pPr>
              <w:pStyle w:val="12"/>
            </w:pPr>
            <w:r>
              <w:t>50.77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15.97</w:t>
            </w:r>
          </w:p>
        </w:tc>
        <w:tc>
          <w:tcPr>
            <w:tcW w:w="2551" w:type="dxa"/>
            <w:vAlign w:val="center"/>
          </w:tcPr>
          <w:p>
            <w:pPr>
              <w:pStyle w:val="12"/>
            </w:pPr>
            <w:r>
              <w:t>15.97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7.37</w:t>
            </w:r>
          </w:p>
        </w:tc>
        <w:tc>
          <w:tcPr>
            <w:tcW w:w="2551" w:type="dxa"/>
            <w:vAlign w:val="center"/>
          </w:tcPr>
          <w:p>
            <w:pPr>
              <w:pStyle w:val="12"/>
            </w:pPr>
            <w:r>
              <w:t>7.37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1.31</w:t>
            </w:r>
          </w:p>
        </w:tc>
        <w:tc>
          <w:tcPr>
            <w:tcW w:w="2551" w:type="dxa"/>
            <w:vAlign w:val="center"/>
          </w:tcPr>
          <w:p>
            <w:pPr>
              <w:pStyle w:val="12"/>
            </w:pPr>
            <w:r>
              <w:t>1.31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14.86</w:t>
            </w:r>
          </w:p>
        </w:tc>
        <w:tc>
          <w:tcPr>
            <w:tcW w:w="2551" w:type="dxa"/>
            <w:vAlign w:val="center"/>
          </w:tcPr>
          <w:p>
            <w:pPr>
              <w:pStyle w:val="12"/>
            </w:pPr>
            <w:r>
              <w:t>14.86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1.87</w:t>
            </w:r>
          </w:p>
        </w:tc>
        <w:tc>
          <w:tcPr>
            <w:tcW w:w="2551" w:type="dxa"/>
            <w:vAlign w:val="center"/>
          </w:tcPr>
          <w:p>
            <w:pPr>
              <w:pStyle w:val="12"/>
            </w:pPr>
          </w:p>
        </w:tc>
        <w:tc>
          <w:tcPr>
            <w:tcW w:w="2551" w:type="dxa"/>
            <w:vAlign w:val="center"/>
          </w:tcPr>
          <w:p>
            <w:pPr>
              <w:pStyle w:val="12"/>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10.92</w:t>
            </w:r>
          </w:p>
        </w:tc>
        <w:tc>
          <w:tcPr>
            <w:tcW w:w="2551" w:type="dxa"/>
            <w:vAlign w:val="center"/>
          </w:tcPr>
          <w:p>
            <w:pPr>
              <w:pStyle w:val="12"/>
            </w:pPr>
          </w:p>
        </w:tc>
        <w:tc>
          <w:tcPr>
            <w:tcW w:w="2551"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1.12</w:t>
            </w:r>
          </w:p>
        </w:tc>
        <w:tc>
          <w:tcPr>
            <w:tcW w:w="2551" w:type="dxa"/>
            <w:vAlign w:val="center"/>
          </w:tcPr>
          <w:p>
            <w:pPr>
              <w:pStyle w:val="12"/>
            </w:pPr>
          </w:p>
        </w:tc>
        <w:tc>
          <w:tcPr>
            <w:tcW w:w="2551" w:type="dxa"/>
            <w:vAlign w:val="center"/>
          </w:tcPr>
          <w:p>
            <w:pPr>
              <w:pStyle w:val="12"/>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1.12</w:t>
            </w:r>
          </w:p>
        </w:tc>
        <w:tc>
          <w:tcPr>
            <w:tcW w:w="2551" w:type="dxa"/>
            <w:vAlign w:val="center"/>
          </w:tcPr>
          <w:p>
            <w:pPr>
              <w:pStyle w:val="12"/>
            </w:pPr>
          </w:p>
        </w:tc>
        <w:tc>
          <w:tcPr>
            <w:tcW w:w="2551" w:type="dxa"/>
            <w:vAlign w:val="center"/>
          </w:tcPr>
          <w:p>
            <w:pPr>
              <w:pStyle w:val="12"/>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0.09</w:t>
            </w:r>
          </w:p>
        </w:tc>
        <w:tc>
          <w:tcPr>
            <w:tcW w:w="2551" w:type="dxa"/>
            <w:vAlign w:val="center"/>
          </w:tcPr>
          <w:p>
            <w:pPr>
              <w:pStyle w:val="12"/>
            </w:pPr>
          </w:p>
        </w:tc>
        <w:tc>
          <w:tcPr>
            <w:tcW w:w="2551"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1.24</w:t>
            </w:r>
          </w:p>
        </w:tc>
        <w:tc>
          <w:tcPr>
            <w:tcW w:w="2551" w:type="dxa"/>
            <w:vAlign w:val="center"/>
          </w:tcPr>
          <w:p>
            <w:pPr>
              <w:pStyle w:val="12"/>
            </w:pPr>
          </w:p>
        </w:tc>
        <w:tc>
          <w:tcPr>
            <w:tcW w:w="2551" w:type="dxa"/>
            <w:vAlign w:val="center"/>
          </w:tcPr>
          <w:p>
            <w:pPr>
              <w:pStyle w:val="12"/>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2.34</w:t>
            </w:r>
          </w:p>
        </w:tc>
        <w:tc>
          <w:tcPr>
            <w:tcW w:w="2551" w:type="dxa"/>
            <w:vAlign w:val="center"/>
          </w:tcPr>
          <w:p>
            <w:pPr>
              <w:pStyle w:val="12"/>
            </w:pPr>
          </w:p>
        </w:tc>
        <w:tc>
          <w:tcPr>
            <w:tcW w:w="2551" w:type="dxa"/>
            <w:vAlign w:val="center"/>
          </w:tcPr>
          <w:p>
            <w:pPr>
              <w:pStyle w:val="12"/>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0.38</w:t>
            </w:r>
          </w:p>
        </w:tc>
        <w:tc>
          <w:tcPr>
            <w:tcW w:w="2551" w:type="dxa"/>
            <w:vAlign w:val="center"/>
          </w:tcPr>
          <w:p>
            <w:pPr>
              <w:pStyle w:val="12"/>
            </w:pPr>
          </w:p>
        </w:tc>
        <w:tc>
          <w:tcPr>
            <w:tcW w:w="2551" w:type="dxa"/>
            <w:vAlign w:val="center"/>
          </w:tcPr>
          <w:p>
            <w:pPr>
              <w:pStyle w:val="12"/>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10.30</w:t>
            </w:r>
          </w:p>
        </w:tc>
        <w:tc>
          <w:tcPr>
            <w:tcW w:w="2551" w:type="dxa"/>
            <w:vAlign w:val="center"/>
          </w:tcPr>
          <w:p>
            <w:pPr>
              <w:pStyle w:val="12"/>
            </w:pPr>
            <w:r>
              <w:t>10.30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10.30</w:t>
            </w:r>
          </w:p>
        </w:tc>
        <w:tc>
          <w:tcPr>
            <w:tcW w:w="2551" w:type="dxa"/>
            <w:vAlign w:val="center"/>
          </w:tcPr>
          <w:p>
            <w:pPr>
              <w:pStyle w:val="12"/>
            </w:pPr>
            <w:r>
              <w:t>10.30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975行唐县供销合作社联合社</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行唐县供销合作社联合社2026年部门预算信息公开情况说明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行唐县供销合作社联合社2026年部门预算信息公开情况说明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按照《中华人民共和国预算法》、《地方预决算公开操作规程》和《关于进一步推进预算公开工作的实施意见》规定，现将行唐县供销合作社联合社2026年部门预算公开如下：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根据《行唐县供销合作社联合社职能配置、内设机构和人员编制规定》，行唐县供销合作社联合社的主要职责是：</w:t>
      </w:r>
    </w:p>
    <w:p>
      <w:pPr>
        <w:pStyle w:val="18"/>
      </w:pPr>
      <w:r>
        <w:t>1、负责宣传、贯彻党和政府有关农村工作和社会发展的方针、政策，制订并组织实施供销合作社发展规划。</w:t>
      </w:r>
    </w:p>
    <w:p>
      <w:pPr>
        <w:pStyle w:val="18"/>
      </w:pPr>
      <w:r>
        <w:t>2、协调与政府部门、社会组织的关系，维护供销合作社《章程》赋予的合法权益，促进合作经济的发展。</w:t>
      </w:r>
    </w:p>
    <w:p>
      <w:pPr>
        <w:pStyle w:val="18"/>
      </w:pPr>
      <w:r>
        <w:t>3、负责指导农民合作经济组织联合会、供销社系统行业协会建设，增强服务功能；协助有关部门加强对农产品行业协会的管理和指导，积极领办农民专业合作社；组织行业协会承办政府购买服务。</w:t>
      </w:r>
    </w:p>
    <w:p>
      <w:pPr>
        <w:pStyle w:val="18"/>
      </w:pPr>
      <w:r>
        <w:t>4、负责发展农业生产资料经营服务网络，构建连锁经营体系；负责发展农副产品现代购销网络，创办经营各类农副产品批发市场，推动农超对接；负责发展日用消费品现代经营网络，构建现代连锁经营体系；负责再生资源回收利用体系建设。</w:t>
      </w:r>
    </w:p>
    <w:p>
      <w:pPr>
        <w:pStyle w:val="18"/>
      </w:pPr>
      <w:r>
        <w:t>5、负责流通领域盐业行政管理，依法加强烟花爆竹批发、零售网络经营的监督管理；管理政府委托的物资、商品储备。</w:t>
      </w:r>
    </w:p>
    <w:p>
      <w:pPr>
        <w:pStyle w:val="18"/>
      </w:pPr>
      <w:r>
        <w:t>6、负责基层供销合作社的组织建设；监督指导基层供销合作社的经营管理和改革发展。</w:t>
      </w:r>
    </w:p>
    <w:p>
      <w:pPr>
        <w:pStyle w:val="18"/>
      </w:pPr>
      <w:r>
        <w:t>7、负责运营监管全县社有资产，接受上级社的资产监督，对出资人企业行使出资人职能，推进直属企业改革，建立健全现代企业制度，做大做强社有企业；负责系统财产安全统筹管理。</w:t>
      </w:r>
    </w:p>
    <w:p>
      <w:pPr>
        <w:pStyle w:val="18"/>
      </w:pPr>
      <w:r>
        <w:t>8、按照新农村建设发展总体规划，参与农业产业化经营、标准化示范、农业综合开发、农业科技推广项目和农村金融建设；参与农村社会化公益性服务，搞好农村社区综合服务中心建设。</w:t>
      </w:r>
    </w:p>
    <w:p>
      <w:pPr>
        <w:pStyle w:val="18"/>
      </w:pPr>
      <w:r>
        <w:t>9、承办县政府赋予的其他职能和工作任务。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行唐县供销合作社联合社本级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pStyle w:val="19"/>
        <w:numPr>
          <w:ilvl w:val="0"/>
          <w:numId w:val="1"/>
        </w:numPr>
        <w:rPr>
          <w:rFonts w:ascii="黑体" w:hAnsi="黑体" w:eastAsia="黑体" w:cs="黑体"/>
          <w:color w:val="000000"/>
          <w:sz w:val="32"/>
        </w:rPr>
      </w:pPr>
      <w:bookmarkStart w:id="10" w:name="_Toc_3_3_0000000011"/>
      <w:r>
        <w:rPr>
          <w:rFonts w:hint="eastAsia" w:ascii="黑体" w:hAnsi="黑体" w:eastAsia="黑体" w:cs="黑体"/>
          <w:color w:val="000000"/>
          <w:sz w:val="32"/>
          <w:lang w:val="en-US" w:eastAsia="zh-CN"/>
        </w:rPr>
        <w:t>部门</w:t>
      </w:r>
      <w:r>
        <w:rPr>
          <w:rFonts w:ascii="黑体" w:hAnsi="黑体" w:eastAsia="黑体" w:cs="黑体"/>
          <w:color w:val="000000"/>
          <w:sz w:val="32"/>
        </w:rPr>
        <w:t>预算安排的总体情况</w:t>
      </w:r>
    </w:p>
    <w:p>
      <w:pPr>
        <w:pStyle w:val="19"/>
        <w:numPr>
          <w:numId w:val="0"/>
        </w:numPr>
        <w:ind w:firstLine="560" w:firstLineChars="200"/>
      </w:pPr>
      <w:r>
        <w:t>按照预算管理有关规定，目前我省部门预算的编制实行综合预算管理，即全部收入和支出都反映在预算中。河北省财政厅机关及所属事业单位的收支包含在部门预算中。</w:t>
      </w:r>
    </w:p>
    <w:p>
      <w:pPr>
        <w:pStyle w:val="19"/>
        <w:rPr>
          <w:rFonts w:hint="eastAsia" w:eastAsia="方正仿宋_GBK"/>
          <w:lang w:val="en-US" w:eastAsia="zh-CN"/>
        </w:rPr>
      </w:pPr>
      <w:r>
        <w:t>1、收入说</w:t>
      </w:r>
      <w:r>
        <w:rPr>
          <w:rFonts w:hint="eastAsia"/>
          <w:lang w:val="en-US" w:eastAsia="zh-CN"/>
        </w:rPr>
        <w:t>明</w:t>
      </w:r>
    </w:p>
    <w:p>
      <w:pPr>
        <w:pStyle w:val="19"/>
      </w:pPr>
      <w:r>
        <w:t>反映本部门当年全部收入。202</w:t>
      </w:r>
      <w:r>
        <w:rPr>
          <w:rFonts w:hint="eastAsia"/>
          <w:lang w:val="en-US" w:eastAsia="zh-CN"/>
        </w:rPr>
        <w:t>6</w:t>
      </w:r>
      <w:r>
        <w:t>年预算收入</w:t>
      </w:r>
      <w:r>
        <w:rPr>
          <w:rFonts w:hint="eastAsia"/>
          <w:lang w:val="en-US" w:eastAsia="zh-CN"/>
        </w:rPr>
        <w:t>708.35</w:t>
      </w:r>
      <w:r>
        <w:t>万元，其中：一般公共预算收入</w:t>
      </w:r>
      <w:r>
        <w:rPr>
          <w:rFonts w:hint="eastAsia"/>
          <w:lang w:val="en-US" w:eastAsia="zh-CN"/>
        </w:rPr>
        <w:t>258.35</w:t>
      </w:r>
      <w:r>
        <w:t>万元，基金预算收入0万元，国有资本经营预算收入0万元，财政专户核拨收入0万元，单位资金收入0万元，上年结转结余</w:t>
      </w:r>
      <w:r>
        <w:rPr>
          <w:rFonts w:hint="eastAsia"/>
          <w:lang w:val="en-US" w:eastAsia="zh-CN"/>
        </w:rPr>
        <w:t>450</w:t>
      </w:r>
      <w:r>
        <w:t>万元。</w:t>
      </w:r>
    </w:p>
    <w:p>
      <w:pPr>
        <w:pStyle w:val="19"/>
        <w:numPr>
          <w:ilvl w:val="0"/>
          <w:numId w:val="2"/>
        </w:numPr>
      </w:pPr>
      <w:r>
        <w:t>支出说明</w:t>
      </w:r>
    </w:p>
    <w:p>
      <w:pPr>
        <w:pStyle w:val="19"/>
        <w:numPr>
          <w:ilvl w:val="0"/>
          <w:numId w:val="0"/>
        </w:numPr>
        <w:rPr>
          <w:rFonts w:hint="default" w:eastAsia="方正仿宋_GBK"/>
          <w:lang w:val="en-US" w:eastAsia="zh-CN"/>
        </w:rPr>
      </w:pPr>
      <w:r>
        <w:rPr>
          <w:rFonts w:hint="eastAsia"/>
          <w:lang w:val="en-US" w:eastAsia="zh-CN"/>
        </w:rPr>
        <w:t xml:space="preserve">       </w:t>
      </w:r>
      <w:r>
        <w:t>收支预算总表支出栏、基本支出表、项目支出表按经济分类和支出功能分类科目编制，反映河北省财政厅年度部门</w:t>
      </w:r>
    </w:p>
    <w:p>
      <w:pPr>
        <w:pStyle w:val="19"/>
        <w:numPr>
          <w:ilvl w:val="0"/>
          <w:numId w:val="0"/>
        </w:numPr>
        <w:ind w:firstLine="560" w:firstLineChars="200"/>
      </w:pPr>
    </w:p>
    <w:p>
      <w:pPr>
        <w:pStyle w:val="19"/>
        <w:numPr>
          <w:ilvl w:val="0"/>
          <w:numId w:val="0"/>
        </w:numPr>
      </w:pPr>
      <w:r>
        <w:t>预算中支出预算的总体情况。202</w:t>
      </w:r>
      <w:r>
        <w:rPr>
          <w:rFonts w:hint="eastAsia"/>
          <w:lang w:val="en-US" w:eastAsia="zh-CN"/>
        </w:rPr>
        <w:t>6</w:t>
      </w:r>
      <w:r>
        <w:t>年支出预算</w:t>
      </w:r>
      <w:r>
        <w:rPr>
          <w:rFonts w:hint="eastAsia"/>
          <w:lang w:val="en-US" w:eastAsia="zh-CN"/>
        </w:rPr>
        <w:t>708.35</w:t>
      </w:r>
      <w:r>
        <w:t>万元，其中基本支出</w:t>
      </w:r>
      <w:r>
        <w:rPr>
          <w:rFonts w:hint="eastAsia"/>
          <w:lang w:val="en-US" w:eastAsia="zh-CN"/>
        </w:rPr>
        <w:t>208.67</w:t>
      </w:r>
      <w:r>
        <w:t>万元，包括人员经费</w:t>
      </w:r>
      <w:r>
        <w:rPr>
          <w:rFonts w:hint="eastAsia"/>
          <w:lang w:val="en-US" w:eastAsia="zh-CN"/>
        </w:rPr>
        <w:t>195.88</w:t>
      </w:r>
      <w:r>
        <w:t>万元和日常公用经费12.</w:t>
      </w:r>
      <w:r>
        <w:rPr>
          <w:rFonts w:hint="eastAsia"/>
          <w:lang w:val="en-US" w:eastAsia="zh-CN"/>
        </w:rPr>
        <w:t>79</w:t>
      </w:r>
      <w:r>
        <w:t>万元。</w:t>
      </w:r>
    </w:p>
    <w:p>
      <w:pPr>
        <w:pStyle w:val="19"/>
      </w:pPr>
      <w:r>
        <w:t>3、比上年增减情况</w:t>
      </w:r>
    </w:p>
    <w:p>
      <w:pPr>
        <w:pStyle w:val="19"/>
      </w:pPr>
      <w:r>
        <w:t>202</w:t>
      </w:r>
      <w:r>
        <w:rPr>
          <w:rFonts w:hint="eastAsia"/>
          <w:lang w:val="en-US" w:eastAsia="zh-CN"/>
        </w:rPr>
        <w:t>6</w:t>
      </w:r>
      <w:r>
        <w:t>年预算收支安排</w:t>
      </w:r>
      <w:r>
        <w:rPr>
          <w:rFonts w:hint="eastAsia"/>
          <w:lang w:val="en-US" w:eastAsia="zh-CN"/>
        </w:rPr>
        <w:t>708.35</w:t>
      </w:r>
      <w:r>
        <w:t>万元，较202</w:t>
      </w:r>
      <w:r>
        <w:rPr>
          <w:rFonts w:hint="eastAsia"/>
          <w:lang w:val="en-US" w:eastAsia="zh-CN"/>
        </w:rPr>
        <w:t>5</w:t>
      </w:r>
      <w:r>
        <w:t>年预算增加</w:t>
      </w:r>
      <w:r>
        <w:rPr>
          <w:rFonts w:hint="eastAsia"/>
          <w:lang w:val="en-US" w:eastAsia="zh-CN"/>
        </w:rPr>
        <w:t>430.68</w:t>
      </w:r>
      <w:r>
        <w:t>万元，</w:t>
      </w:r>
      <w:r>
        <w:rPr>
          <w:rFonts w:hint="eastAsia"/>
          <w:lang w:val="en-US" w:eastAsia="zh-CN"/>
        </w:rPr>
        <w:t>其中：</w:t>
      </w:r>
      <w:r>
        <w:t>项目资金增加</w:t>
      </w:r>
      <w:r>
        <w:rPr>
          <w:rFonts w:hint="eastAsia"/>
          <w:lang w:val="en-US" w:eastAsia="zh-CN"/>
        </w:rPr>
        <w:t>450万元</w:t>
      </w:r>
      <w:r>
        <w:t>。</w:t>
      </w:r>
    </w:p>
    <w:p>
      <w:pPr>
        <w:spacing w:before="10" w:after="10" w:line="360" w:lineRule="auto"/>
        <w:ind w:firstLine="640"/>
        <w:jc w:val="left"/>
        <w:outlineLvl w:val="2"/>
      </w:pPr>
      <w:r>
        <w:rPr>
          <w:rFonts w:ascii="黑体" w:hAnsi="黑体" w:eastAsia="黑体" w:cs="黑体"/>
          <w:color w:val="000000"/>
          <w:sz w:val="32"/>
        </w:rPr>
        <w:t>三、机关运行经费安排情况</w:t>
      </w:r>
    </w:p>
    <w:bookmarkEnd w:id="10"/>
    <w:p>
      <w:pPr>
        <w:pStyle w:val="19"/>
      </w:pPr>
      <w:r>
        <w:t>202</w:t>
      </w:r>
      <w:r>
        <w:rPr>
          <w:rFonts w:hint="eastAsia"/>
          <w:lang w:val="en-US" w:eastAsia="zh-CN"/>
        </w:rPr>
        <w:t>6</w:t>
      </w:r>
      <w:r>
        <w:t>年，我部门运行经费共计安排12.</w:t>
      </w:r>
      <w:r>
        <w:rPr>
          <w:rFonts w:hint="eastAsia"/>
          <w:lang w:val="en-US" w:eastAsia="zh-CN"/>
        </w:rPr>
        <w:t>79</w:t>
      </w:r>
      <w:r>
        <w:t>万元，主要用于日常维修、办公用房水电费、办公用房取暖费等日常运行支出。</w:t>
      </w:r>
    </w:p>
    <w:p>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pPr>
        <w:pStyle w:val="21"/>
        <w:rPr>
          <w:rFonts w:hint="eastAsia" w:eastAsia="方正仿宋_GBK"/>
          <w:lang w:eastAsia="zh-CN"/>
        </w:rPr>
      </w:pPr>
      <w:r>
        <w:t>202</w:t>
      </w:r>
      <w:r>
        <w:rPr>
          <w:rFonts w:hint="eastAsia"/>
          <w:lang w:val="en-US" w:eastAsia="zh-CN"/>
        </w:rPr>
        <w:t>6</w:t>
      </w:r>
      <w:r>
        <w:t>年，我部门财政拨款“三公”经费预算安排0.09万元，其中：因公出国（境）费0万元；公务用车购置及运维费0万元（其中：公务用车购置费为0万元，公务用车运维费0万元）；公务接待费0.09万元。202</w:t>
      </w:r>
      <w:r>
        <w:rPr>
          <w:rFonts w:hint="eastAsia"/>
          <w:lang w:val="en-US" w:eastAsia="zh-CN"/>
        </w:rPr>
        <w:t>6</w:t>
      </w:r>
      <w:r>
        <w:t>年三公经费与202</w:t>
      </w:r>
      <w:r>
        <w:rPr>
          <w:rFonts w:hint="eastAsia"/>
          <w:lang w:val="en-US" w:eastAsia="zh-CN"/>
        </w:rPr>
        <w:t>5</w:t>
      </w:r>
      <w:r>
        <w:t>年</w:t>
      </w:r>
      <w:r>
        <w:rPr>
          <w:rFonts w:hint="eastAsia"/>
          <w:lang w:val="en-US" w:eastAsia="zh-CN"/>
        </w:rPr>
        <w:t>持平。</w:t>
      </w:r>
    </w:p>
    <w:p>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pPr>
        <w:spacing w:before="0" w:after="0" w:line="500" w:lineRule="exact"/>
        <w:ind w:firstLine="560"/>
        <w:jc w:val="left"/>
        <w:outlineLvl w:val="9"/>
      </w:pPr>
      <w:bookmarkStart w:id="19" w:name="_GoBack"/>
      <w:r>
        <w:rPr>
          <w:rFonts w:ascii="Times New Roman" w:hAnsi="Times New Roman" w:eastAsia="方正仿宋_GBK" w:cs="Times New Roman"/>
          <w:color w:val="000000"/>
          <w:sz w:val="28"/>
        </w:rPr>
        <w:t>（一）总体绩效目标</w:t>
      </w:r>
    </w:p>
    <w:p>
      <w:pPr>
        <w:pStyle w:val="22"/>
      </w:pPr>
      <w:r>
        <w:t>今年，供销社将在县委、县政府的正确领导下，在相关职能部门的积极配合下，结合我单位工作实际，坚持立足三农、服务三农的宗旨，不断开拓进取，求真务实，充分发挥供销社在促进农村经济发展、社会政治和谐稳定中的重要作用。把富民惠民，改善民生政策贯彻落实到广大农民中，使我社的各项工作不断稳步推进。</w:t>
      </w:r>
    </w:p>
    <w:p>
      <w:pPr>
        <w:pStyle w:val="22"/>
      </w:pPr>
      <w:r>
        <w:t>二、分类绩效目标</w:t>
      </w:r>
    </w:p>
    <w:p>
      <w:pPr>
        <w:pStyle w:val="22"/>
      </w:pPr>
      <w:r>
        <w:t>（一）农村产权交易中心运营补助</w:t>
      </w:r>
    </w:p>
    <w:p>
      <w:pPr>
        <w:pStyle w:val="22"/>
      </w:pPr>
      <w:r>
        <w:t>绩效目标：对农村土地承包经营、林、农村房屋所有、集体建设用地使用、农村集体经济组织股、农业类知识产权、资产处置等进行交易，以农村产权交易促进农村资源要素的市场化配置，推动解决乡村振兴“钱从哪里来、人往哪里去、地当如何用”的难题，撬动大量资本向农业农村集聚，充分释放了农村产权价值，有效促进了现代农业发展。</w:t>
      </w:r>
    </w:p>
    <w:p>
      <w:pPr>
        <w:pStyle w:val="22"/>
      </w:pPr>
      <w:r>
        <w:t>绩效指标：贴近“三农”，发放宣传单、宣传册到乡到户，每村发展一名信息采集员，定期宣传培训农村产权交易最新政策，知晓度大幅度扩大。按计划100%跟进，完成率100%，控制项目运营资金在预算内。项目突出公益性，对进场交易的农户免收交易服务费。坚持公开透明、自助交易、公平竞争、规范有序，保障交易主体的合法权益。服务对象满意度指标达到95%以上。</w:t>
      </w:r>
    </w:p>
    <w:p>
      <w:pPr>
        <w:pStyle w:val="22"/>
      </w:pPr>
      <w:r>
        <w:t>( 二）盐业体制改革人员经费</w:t>
      </w:r>
    </w:p>
    <w:p>
      <w:pPr>
        <w:pStyle w:val="22"/>
      </w:pPr>
      <w:r>
        <w:t>绩效目标：以劳务派遣制解决盐业公司12名职工的工资福利等问题。促进行业健康可持续发展。</w:t>
      </w:r>
    </w:p>
    <w:p>
      <w:pPr>
        <w:pStyle w:val="22"/>
      </w:pPr>
      <w:r>
        <w:t>绩效指标：以确保食盐质量安全和供应安全为核心，健全食盐储备，实现盐业资源有效配置，进一步释放市场活力，加快国有盐业企业改革，逐月发放12名职工的工资福利，维护了社会和谐稳定。100%按计划完成。服务对象满意度指标达到100%。</w:t>
      </w:r>
    </w:p>
    <w:p>
      <w:pPr>
        <w:pStyle w:val="22"/>
      </w:pPr>
      <w:r>
        <w:t>( 三）王凤芝省劳模荣誉津贴</w:t>
      </w:r>
    </w:p>
    <w:p>
      <w:pPr>
        <w:pStyle w:val="22"/>
      </w:pPr>
      <w:r>
        <w:t>绩效目标：按冀办发（2018）38号文件要求，按月及时足额发放给王凤芝省劳模荣誉津贴。</w:t>
      </w:r>
    </w:p>
    <w:p>
      <w:pPr>
        <w:pStyle w:val="22"/>
      </w:pPr>
      <w:r>
        <w:t>绩效指标：落实文件精神，确保劳模及时领取省劳模荣誉津贴，维护社会和谐稳定。</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pPr>
        <w:pStyle w:val="22"/>
        <w:ind w:left="0" w:leftChars="0" w:firstLine="560" w:firstLineChars="200"/>
      </w:pPr>
      <w:r>
        <w:t>（一）稳定食盐专业化监管体制。</w:t>
      </w:r>
    </w:p>
    <w:p>
      <w:pPr>
        <w:pStyle w:val="22"/>
      </w:pPr>
      <w:r>
        <w:t>全面贯彻省、市、县盐业体制改革的总体部署，完成改革任务，逐步形成监管到位、竞争有序的盐业体制。以食盐质量安全和供应安全为核心，推进政企分开，进一步完善盐业监管体系，理顺管理体制，适应简政放权、放管结合、优化服务的要求，完善食盐储备，确保食盐安全。促进公平竞争，释放市场活力，建立职能明确、监管到位、竞争有序、供应安全、储备充足的盐业专业化监管机制，促进我县盐业安全、健康、可持续发展。</w:t>
      </w:r>
    </w:p>
    <w:p>
      <w:pPr>
        <w:pStyle w:val="22"/>
      </w:pPr>
      <w:r>
        <w:t>（二）搭建信息网络平台。</w:t>
      </w:r>
    </w:p>
    <w:p>
      <w:pPr>
        <w:pStyle w:val="22"/>
      </w:pPr>
      <w:r>
        <w:t>搭建县、乡、村三级共享的综合产权交易平台，全面开展农村集体资产（资源）确权，通过群众咨询、上门走访等方式收集交易信息，交易中心进行核实登记、分类整理后，在信息平台上进行审核，实现产权交易信息及时收集、公示。力争把全县农村综合产权交易中心建设成为市场主体充分、交易活跃、运行有序、管理规范、监督有力的农村综合产权流转交易市场。</w:t>
      </w:r>
    </w:p>
    <w:p>
      <w:pPr>
        <w:pStyle w:val="22"/>
      </w:pPr>
      <w:r>
        <w:t>（三）严格落实省劳模津贴有关规定</w:t>
      </w:r>
    </w:p>
    <w:p>
      <w:pPr>
        <w:pStyle w:val="22"/>
      </w:pPr>
      <w:r>
        <w:t>获得省部级以上劳动模范、先进工作者荣誉称号人员，核实后，为其办理省部级以上劳动模范、先进工作者荣誉津贴程序。根据文件标准及时落实到位。</w:t>
      </w:r>
    </w:p>
    <w:bookmarkEnd w:id="19"/>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5"/>
      <w:r>
        <w:rPr>
          <w:rFonts w:ascii="黑体" w:hAnsi="黑体" w:eastAsia="黑体" w:cs="黑体"/>
          <w:color w:val="000000"/>
          <w:sz w:val="32"/>
        </w:rPr>
        <w:t>六、部门主管专项资金预算安排情况及绩效目标</w:t>
      </w:r>
      <w:bookmarkEnd w:id="13"/>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1、冀财农（2025）36号文河北省财政厅下达2025年农业经营主体能力提升资金绩效目标表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22"/>
        <w:gridCol w:w="2295"/>
        <w:gridCol w:w="2730"/>
        <w:gridCol w:w="3742"/>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4017" w:type="dxa"/>
            <w:gridSpan w:val="2"/>
            <w:vAlign w:val="center"/>
          </w:tcPr>
          <w:p>
            <w:pPr>
              <w:pStyle w:val="13"/>
            </w:pPr>
            <w:r>
              <w:t>13012525P000051100016</w:t>
            </w:r>
          </w:p>
        </w:tc>
        <w:tc>
          <w:tcPr>
            <w:tcW w:w="2730" w:type="dxa"/>
            <w:vAlign w:val="center"/>
          </w:tcPr>
          <w:p>
            <w:pPr>
              <w:pStyle w:val="11"/>
            </w:pPr>
            <w:r>
              <w:t>项目名称</w:t>
            </w:r>
          </w:p>
        </w:tc>
        <w:tc>
          <w:tcPr>
            <w:tcW w:w="7286" w:type="dxa"/>
            <w:gridSpan w:val="3"/>
            <w:vAlign w:val="center"/>
          </w:tcPr>
          <w:p>
            <w:pPr>
              <w:pStyle w:val="13"/>
            </w:pPr>
            <w:r>
              <w:t>冀财农（2025）36号文河北省财政厅下达2025年农业经营主体能力提升资金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722" w:type="dxa"/>
            <w:vAlign w:val="center"/>
          </w:tcPr>
          <w:p>
            <w:pPr>
              <w:pStyle w:val="11"/>
            </w:pPr>
            <w:r>
              <w:t>预算数</w:t>
            </w:r>
          </w:p>
        </w:tc>
        <w:tc>
          <w:tcPr>
            <w:tcW w:w="2295" w:type="dxa"/>
            <w:vAlign w:val="center"/>
          </w:tcPr>
          <w:p>
            <w:pPr>
              <w:pStyle w:val="13"/>
            </w:pPr>
            <w:r>
              <w:t>450.00</w:t>
            </w:r>
          </w:p>
        </w:tc>
        <w:tc>
          <w:tcPr>
            <w:tcW w:w="2730" w:type="dxa"/>
            <w:vAlign w:val="center"/>
          </w:tcPr>
          <w:p>
            <w:pPr>
              <w:pStyle w:val="11"/>
            </w:pPr>
            <w:r>
              <w:t>其中：财政    资金</w:t>
            </w:r>
          </w:p>
        </w:tc>
        <w:tc>
          <w:tcPr>
            <w:tcW w:w="3742" w:type="dxa"/>
            <w:vAlign w:val="center"/>
          </w:tcPr>
          <w:p>
            <w:pPr>
              <w:pStyle w:val="13"/>
            </w:pPr>
            <w:r>
              <w:t>450.00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农业生产社会化服务耕种防收四个环节的补助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4017" w:type="dxa"/>
            <w:gridSpan w:val="2"/>
            <w:vAlign w:val="center"/>
          </w:tcPr>
          <w:p>
            <w:pPr>
              <w:pStyle w:val="11"/>
            </w:pPr>
            <w:r>
              <w:t>3月底</w:t>
            </w:r>
          </w:p>
        </w:tc>
        <w:tc>
          <w:tcPr>
            <w:tcW w:w="2730" w:type="dxa"/>
            <w:vAlign w:val="center"/>
          </w:tcPr>
          <w:p>
            <w:pPr>
              <w:pStyle w:val="11"/>
            </w:pPr>
            <w:r>
              <w:t>6月底</w:t>
            </w:r>
          </w:p>
        </w:tc>
        <w:tc>
          <w:tcPr>
            <w:tcW w:w="3742"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017" w:type="dxa"/>
            <w:gridSpan w:val="2"/>
            <w:vAlign w:val="center"/>
          </w:tcPr>
          <w:p>
            <w:pPr>
              <w:pStyle w:val="14"/>
            </w:pPr>
            <w:r>
              <w:t>450.00</w:t>
            </w:r>
          </w:p>
        </w:tc>
        <w:tc>
          <w:tcPr>
            <w:tcW w:w="2730" w:type="dxa"/>
            <w:vAlign w:val="center"/>
          </w:tcPr>
          <w:p>
            <w:pPr>
              <w:pStyle w:val="14"/>
            </w:pPr>
            <w:r>
              <w:t xml:space="preserve"> </w:t>
            </w:r>
          </w:p>
        </w:tc>
        <w:tc>
          <w:tcPr>
            <w:tcW w:w="3742" w:type="dxa"/>
            <w:vAlign w:val="center"/>
          </w:tcPr>
          <w:p>
            <w:pPr>
              <w:pStyle w:val="14"/>
            </w:pPr>
            <w:r>
              <w:t xml:space="preserve"> </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1.冀财农（2025）36号文河北省财政厅下达2025年中央农业经营主体能力提升资金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82"/>
        <w:gridCol w:w="2145"/>
        <w:gridCol w:w="3600"/>
        <w:gridCol w:w="1425"/>
        <w:gridCol w:w="5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482" w:type="dxa"/>
            <w:vAlign w:val="center"/>
          </w:tcPr>
          <w:p>
            <w:pPr>
              <w:pStyle w:val="11"/>
            </w:pPr>
            <w:r>
              <w:t>二级指标</w:t>
            </w:r>
          </w:p>
        </w:tc>
        <w:tc>
          <w:tcPr>
            <w:tcW w:w="2145" w:type="dxa"/>
            <w:vAlign w:val="center"/>
          </w:tcPr>
          <w:p>
            <w:pPr>
              <w:pStyle w:val="11"/>
            </w:pPr>
            <w:r>
              <w:t>三级指标</w:t>
            </w:r>
          </w:p>
        </w:tc>
        <w:tc>
          <w:tcPr>
            <w:tcW w:w="3600" w:type="dxa"/>
            <w:vAlign w:val="center"/>
          </w:tcPr>
          <w:p>
            <w:pPr>
              <w:pStyle w:val="11"/>
            </w:pPr>
            <w:r>
              <w:t>绩效指标描述</w:t>
            </w:r>
          </w:p>
        </w:tc>
        <w:tc>
          <w:tcPr>
            <w:tcW w:w="1425" w:type="dxa"/>
            <w:vAlign w:val="center"/>
          </w:tcPr>
          <w:p>
            <w:pPr>
              <w:pStyle w:val="11"/>
            </w:pPr>
            <w:r>
              <w:t>指标值</w:t>
            </w:r>
          </w:p>
        </w:tc>
        <w:tc>
          <w:tcPr>
            <w:tcW w:w="53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482" w:type="dxa"/>
            <w:vAlign w:val="center"/>
          </w:tcPr>
          <w:p>
            <w:pPr>
              <w:pStyle w:val="13"/>
            </w:pPr>
            <w:r>
              <w:t>数量指标</w:t>
            </w:r>
          </w:p>
        </w:tc>
        <w:tc>
          <w:tcPr>
            <w:tcW w:w="2145" w:type="dxa"/>
            <w:vAlign w:val="center"/>
          </w:tcPr>
          <w:p>
            <w:pPr>
              <w:pStyle w:val="13"/>
            </w:pPr>
            <w:r>
              <w:t>社会化服务数量</w:t>
            </w:r>
          </w:p>
        </w:tc>
        <w:tc>
          <w:tcPr>
            <w:tcW w:w="3600" w:type="dxa"/>
            <w:vAlign w:val="center"/>
          </w:tcPr>
          <w:p>
            <w:pPr>
              <w:pStyle w:val="13"/>
            </w:pPr>
            <w:r>
              <w:t>耕、种、防、收服务面积（万亩）</w:t>
            </w:r>
          </w:p>
        </w:tc>
        <w:tc>
          <w:tcPr>
            <w:tcW w:w="1425" w:type="dxa"/>
            <w:vAlign w:val="center"/>
          </w:tcPr>
          <w:p>
            <w:pPr>
              <w:pStyle w:val="13"/>
            </w:pPr>
            <w:r>
              <w:t>≥6.2万亩</w:t>
            </w:r>
          </w:p>
        </w:tc>
        <w:tc>
          <w:tcPr>
            <w:tcW w:w="53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82" w:type="dxa"/>
            <w:vAlign w:val="center"/>
          </w:tcPr>
          <w:p>
            <w:pPr>
              <w:pStyle w:val="13"/>
            </w:pPr>
            <w:r>
              <w:t>质量指标</w:t>
            </w:r>
          </w:p>
        </w:tc>
        <w:tc>
          <w:tcPr>
            <w:tcW w:w="2145" w:type="dxa"/>
            <w:vAlign w:val="center"/>
          </w:tcPr>
          <w:p>
            <w:pPr>
              <w:pStyle w:val="13"/>
            </w:pPr>
            <w:r>
              <w:t>任务完成情况</w:t>
            </w:r>
          </w:p>
        </w:tc>
        <w:tc>
          <w:tcPr>
            <w:tcW w:w="3600" w:type="dxa"/>
            <w:vAlign w:val="center"/>
          </w:tcPr>
          <w:p>
            <w:pPr>
              <w:pStyle w:val="13"/>
            </w:pPr>
            <w:r>
              <w:t>4个环节按标准完成实施面积</w:t>
            </w:r>
          </w:p>
        </w:tc>
        <w:tc>
          <w:tcPr>
            <w:tcW w:w="1425" w:type="dxa"/>
            <w:vAlign w:val="center"/>
          </w:tcPr>
          <w:p>
            <w:pPr>
              <w:pStyle w:val="13"/>
            </w:pPr>
            <w:r>
              <w:t>≥98%</w:t>
            </w:r>
          </w:p>
        </w:tc>
        <w:tc>
          <w:tcPr>
            <w:tcW w:w="53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82" w:type="dxa"/>
            <w:vAlign w:val="center"/>
          </w:tcPr>
          <w:p>
            <w:pPr>
              <w:pStyle w:val="13"/>
            </w:pPr>
            <w:r>
              <w:t>时效指标</w:t>
            </w:r>
          </w:p>
        </w:tc>
        <w:tc>
          <w:tcPr>
            <w:tcW w:w="2145" w:type="dxa"/>
            <w:vAlign w:val="center"/>
          </w:tcPr>
          <w:p>
            <w:pPr>
              <w:pStyle w:val="13"/>
            </w:pPr>
            <w:r>
              <w:t>工期完工时间</w:t>
            </w:r>
          </w:p>
        </w:tc>
        <w:tc>
          <w:tcPr>
            <w:tcW w:w="3600" w:type="dxa"/>
            <w:vAlign w:val="center"/>
          </w:tcPr>
          <w:p>
            <w:pPr>
              <w:pStyle w:val="13"/>
            </w:pPr>
            <w:r>
              <w:t>按时完成人、机作业。</w:t>
            </w:r>
          </w:p>
        </w:tc>
        <w:tc>
          <w:tcPr>
            <w:tcW w:w="1425" w:type="dxa"/>
            <w:vAlign w:val="center"/>
          </w:tcPr>
          <w:p>
            <w:pPr>
              <w:pStyle w:val="13"/>
            </w:pPr>
            <w:r>
              <w:t>≥98%</w:t>
            </w:r>
          </w:p>
        </w:tc>
        <w:tc>
          <w:tcPr>
            <w:tcW w:w="53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82" w:type="dxa"/>
            <w:vAlign w:val="center"/>
          </w:tcPr>
          <w:p>
            <w:pPr>
              <w:pStyle w:val="13"/>
            </w:pPr>
            <w:r>
              <w:t>成本指标</w:t>
            </w:r>
          </w:p>
        </w:tc>
        <w:tc>
          <w:tcPr>
            <w:tcW w:w="2145" w:type="dxa"/>
            <w:vAlign w:val="center"/>
          </w:tcPr>
          <w:p>
            <w:pPr>
              <w:pStyle w:val="13"/>
            </w:pPr>
            <w:r>
              <w:t>按预算成本完成</w:t>
            </w:r>
          </w:p>
        </w:tc>
        <w:tc>
          <w:tcPr>
            <w:tcW w:w="3600" w:type="dxa"/>
            <w:vAlign w:val="center"/>
          </w:tcPr>
          <w:p>
            <w:pPr>
              <w:pStyle w:val="13"/>
            </w:pPr>
            <w:r>
              <w:t>按预算成本完成，无资金浪费</w:t>
            </w:r>
          </w:p>
        </w:tc>
        <w:tc>
          <w:tcPr>
            <w:tcW w:w="1425" w:type="dxa"/>
            <w:vAlign w:val="center"/>
          </w:tcPr>
          <w:p>
            <w:pPr>
              <w:pStyle w:val="13"/>
            </w:pPr>
            <w:r>
              <w:t>≥98%</w:t>
            </w:r>
          </w:p>
        </w:tc>
        <w:tc>
          <w:tcPr>
            <w:tcW w:w="53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482" w:type="dxa"/>
            <w:vAlign w:val="center"/>
          </w:tcPr>
          <w:p>
            <w:pPr>
              <w:pStyle w:val="13"/>
            </w:pPr>
            <w:r>
              <w:t>社会效益指标</w:t>
            </w:r>
          </w:p>
        </w:tc>
        <w:tc>
          <w:tcPr>
            <w:tcW w:w="2145" w:type="dxa"/>
            <w:vAlign w:val="center"/>
          </w:tcPr>
          <w:p>
            <w:pPr>
              <w:pStyle w:val="13"/>
            </w:pPr>
            <w:r>
              <w:t>提高农业社会化作业效率</w:t>
            </w:r>
          </w:p>
        </w:tc>
        <w:tc>
          <w:tcPr>
            <w:tcW w:w="3600" w:type="dxa"/>
            <w:vAlign w:val="center"/>
          </w:tcPr>
          <w:p>
            <w:pPr>
              <w:pStyle w:val="13"/>
            </w:pPr>
            <w:r>
              <w:t>提高工作效率，节约时间，增加收益。</w:t>
            </w:r>
          </w:p>
        </w:tc>
        <w:tc>
          <w:tcPr>
            <w:tcW w:w="1425" w:type="dxa"/>
            <w:vAlign w:val="center"/>
          </w:tcPr>
          <w:p>
            <w:pPr>
              <w:pStyle w:val="13"/>
            </w:pPr>
            <w:r>
              <w:t>有效改善</w:t>
            </w:r>
          </w:p>
        </w:tc>
        <w:tc>
          <w:tcPr>
            <w:tcW w:w="53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82" w:type="dxa"/>
            <w:vAlign w:val="center"/>
          </w:tcPr>
          <w:p>
            <w:pPr>
              <w:pStyle w:val="13"/>
            </w:pPr>
            <w:r>
              <w:t>可持续影响指标</w:t>
            </w:r>
          </w:p>
        </w:tc>
        <w:tc>
          <w:tcPr>
            <w:tcW w:w="2145" w:type="dxa"/>
            <w:vAlign w:val="center"/>
          </w:tcPr>
          <w:p>
            <w:pPr>
              <w:pStyle w:val="13"/>
            </w:pPr>
            <w:r>
              <w:t>项目持续产生效果</w:t>
            </w:r>
          </w:p>
        </w:tc>
        <w:tc>
          <w:tcPr>
            <w:tcW w:w="3600" w:type="dxa"/>
            <w:vAlign w:val="center"/>
          </w:tcPr>
          <w:p>
            <w:pPr>
              <w:pStyle w:val="13"/>
            </w:pPr>
            <w:r>
              <w:t>受益人增加收益，保障社会和谐稳定</w:t>
            </w:r>
          </w:p>
        </w:tc>
        <w:tc>
          <w:tcPr>
            <w:tcW w:w="1425" w:type="dxa"/>
            <w:vAlign w:val="center"/>
          </w:tcPr>
          <w:p>
            <w:pPr>
              <w:pStyle w:val="13"/>
            </w:pPr>
            <w:r>
              <w:t>逐步提高</w:t>
            </w:r>
          </w:p>
        </w:tc>
        <w:tc>
          <w:tcPr>
            <w:tcW w:w="53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482" w:type="dxa"/>
            <w:vAlign w:val="center"/>
          </w:tcPr>
          <w:p>
            <w:pPr>
              <w:pStyle w:val="13"/>
            </w:pPr>
            <w:r>
              <w:t>服务对象满意度指标</w:t>
            </w:r>
          </w:p>
        </w:tc>
        <w:tc>
          <w:tcPr>
            <w:tcW w:w="2145" w:type="dxa"/>
            <w:vAlign w:val="center"/>
          </w:tcPr>
          <w:p>
            <w:pPr>
              <w:pStyle w:val="13"/>
            </w:pPr>
            <w:r>
              <w:t>受益群众满意度</w:t>
            </w:r>
          </w:p>
        </w:tc>
        <w:tc>
          <w:tcPr>
            <w:tcW w:w="3600" w:type="dxa"/>
            <w:vAlign w:val="center"/>
          </w:tcPr>
          <w:p>
            <w:pPr>
              <w:pStyle w:val="13"/>
            </w:pPr>
            <w:r>
              <w:t>调查结果为满意或较满意占比</w:t>
            </w:r>
          </w:p>
        </w:tc>
        <w:tc>
          <w:tcPr>
            <w:tcW w:w="1425" w:type="dxa"/>
            <w:vAlign w:val="center"/>
          </w:tcPr>
          <w:p>
            <w:pPr>
              <w:pStyle w:val="13"/>
            </w:pPr>
            <w:r>
              <w:t>≥95%</w:t>
            </w:r>
          </w:p>
        </w:tc>
        <w:tc>
          <w:tcPr>
            <w:tcW w:w="5381" w:type="dxa"/>
            <w:vAlign w:val="center"/>
          </w:tcPr>
          <w:p>
            <w:pPr>
              <w:pStyle w:val="13"/>
            </w:pPr>
            <w:r>
              <w:t>实际得分=实际完成值/绩效目标值*标准分（得分最高不超过标准分）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2、农村产权交易中心运营经费绩效目标表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819"/>
        <w:gridCol w:w="4851"/>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087" w:type="dxa"/>
            <w:gridSpan w:val="2"/>
            <w:vAlign w:val="center"/>
          </w:tcPr>
          <w:p>
            <w:pPr>
              <w:pStyle w:val="13"/>
            </w:pPr>
            <w:r>
              <w:t>13012526P003GF810003F</w:t>
            </w:r>
          </w:p>
        </w:tc>
        <w:tc>
          <w:tcPr>
            <w:tcW w:w="4851" w:type="dxa"/>
            <w:vAlign w:val="center"/>
          </w:tcPr>
          <w:p>
            <w:pPr>
              <w:pStyle w:val="11"/>
            </w:pPr>
            <w:r>
              <w:t>项目名称</w:t>
            </w:r>
          </w:p>
        </w:tc>
        <w:tc>
          <w:tcPr>
            <w:tcW w:w="6095" w:type="dxa"/>
            <w:gridSpan w:val="3"/>
            <w:vAlign w:val="center"/>
          </w:tcPr>
          <w:p>
            <w:pPr>
              <w:pStyle w:val="13"/>
            </w:pPr>
            <w:r>
              <w:t>农村产权交易中心运营经费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819" w:type="dxa"/>
            <w:vAlign w:val="center"/>
          </w:tcPr>
          <w:p>
            <w:pPr>
              <w:pStyle w:val="13"/>
            </w:pPr>
            <w:r>
              <w:t>22.83</w:t>
            </w:r>
          </w:p>
        </w:tc>
        <w:tc>
          <w:tcPr>
            <w:tcW w:w="4851" w:type="dxa"/>
            <w:vAlign w:val="center"/>
          </w:tcPr>
          <w:p>
            <w:pPr>
              <w:pStyle w:val="11"/>
            </w:pPr>
            <w:r>
              <w:t>其中：财政    资金</w:t>
            </w:r>
          </w:p>
        </w:tc>
        <w:tc>
          <w:tcPr>
            <w:tcW w:w="2551" w:type="dxa"/>
            <w:vAlign w:val="center"/>
          </w:tcPr>
          <w:p>
            <w:pPr>
              <w:pStyle w:val="13"/>
            </w:pPr>
            <w:r>
              <w:t>22.83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产权交易中心运营经费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3087" w:type="dxa"/>
            <w:gridSpan w:val="2"/>
            <w:vAlign w:val="center"/>
          </w:tcPr>
          <w:p>
            <w:pPr>
              <w:pStyle w:val="11"/>
            </w:pPr>
            <w:r>
              <w:t>3月底</w:t>
            </w:r>
          </w:p>
        </w:tc>
        <w:tc>
          <w:tcPr>
            <w:tcW w:w="4851"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087" w:type="dxa"/>
            <w:gridSpan w:val="2"/>
            <w:vAlign w:val="center"/>
          </w:tcPr>
          <w:p>
            <w:pPr>
              <w:pStyle w:val="14"/>
            </w:pPr>
            <w:r>
              <w:t>6.85</w:t>
            </w:r>
          </w:p>
        </w:tc>
        <w:tc>
          <w:tcPr>
            <w:tcW w:w="4851" w:type="dxa"/>
            <w:vAlign w:val="center"/>
          </w:tcPr>
          <w:p>
            <w:pPr>
              <w:pStyle w:val="14"/>
            </w:pPr>
            <w:r>
              <w:t>11.40</w:t>
            </w:r>
          </w:p>
        </w:tc>
        <w:tc>
          <w:tcPr>
            <w:tcW w:w="2551" w:type="dxa"/>
            <w:vAlign w:val="center"/>
          </w:tcPr>
          <w:p>
            <w:pPr>
              <w:pStyle w:val="14"/>
            </w:pPr>
            <w:r>
              <w:t>20.55</w:t>
            </w:r>
          </w:p>
        </w:tc>
        <w:tc>
          <w:tcPr>
            <w:tcW w:w="3544" w:type="dxa"/>
            <w:gridSpan w:val="2"/>
            <w:vAlign w:val="center"/>
          </w:tcPr>
          <w:p>
            <w:pPr>
              <w:pStyle w:val="14"/>
            </w:pPr>
            <w:r>
              <w:t>22.83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1.农村产权交易中心运营经费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37"/>
        <w:gridCol w:w="1650"/>
        <w:gridCol w:w="2880"/>
        <w:gridCol w:w="1485"/>
        <w:gridCol w:w="65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437" w:type="dxa"/>
            <w:vAlign w:val="center"/>
          </w:tcPr>
          <w:p>
            <w:pPr>
              <w:pStyle w:val="11"/>
            </w:pPr>
            <w:r>
              <w:t>二级指标</w:t>
            </w:r>
          </w:p>
        </w:tc>
        <w:tc>
          <w:tcPr>
            <w:tcW w:w="1650" w:type="dxa"/>
            <w:vAlign w:val="center"/>
          </w:tcPr>
          <w:p>
            <w:pPr>
              <w:pStyle w:val="11"/>
            </w:pPr>
            <w:r>
              <w:t>三级指标</w:t>
            </w:r>
          </w:p>
        </w:tc>
        <w:tc>
          <w:tcPr>
            <w:tcW w:w="2880" w:type="dxa"/>
            <w:vAlign w:val="center"/>
          </w:tcPr>
          <w:p>
            <w:pPr>
              <w:pStyle w:val="11"/>
            </w:pPr>
            <w:r>
              <w:t>绩效指标描述</w:t>
            </w:r>
          </w:p>
        </w:tc>
        <w:tc>
          <w:tcPr>
            <w:tcW w:w="1485" w:type="dxa"/>
            <w:vAlign w:val="center"/>
          </w:tcPr>
          <w:p>
            <w:pPr>
              <w:pStyle w:val="11"/>
            </w:pPr>
            <w:r>
              <w:t>指标值</w:t>
            </w:r>
          </w:p>
        </w:tc>
        <w:tc>
          <w:tcPr>
            <w:tcW w:w="65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437" w:type="dxa"/>
            <w:vAlign w:val="center"/>
          </w:tcPr>
          <w:p>
            <w:pPr>
              <w:pStyle w:val="13"/>
            </w:pPr>
            <w:r>
              <w:t>数量指标</w:t>
            </w:r>
          </w:p>
        </w:tc>
        <w:tc>
          <w:tcPr>
            <w:tcW w:w="1650" w:type="dxa"/>
            <w:vAlign w:val="center"/>
          </w:tcPr>
          <w:p>
            <w:pPr>
              <w:pStyle w:val="13"/>
            </w:pPr>
            <w:r>
              <w:t>拨款数额</w:t>
            </w:r>
          </w:p>
        </w:tc>
        <w:tc>
          <w:tcPr>
            <w:tcW w:w="2880" w:type="dxa"/>
            <w:vAlign w:val="center"/>
          </w:tcPr>
          <w:p>
            <w:pPr>
              <w:pStyle w:val="13"/>
            </w:pPr>
            <w:r>
              <w:t>资金拨付金额</w:t>
            </w:r>
          </w:p>
        </w:tc>
        <w:tc>
          <w:tcPr>
            <w:tcW w:w="1485" w:type="dxa"/>
            <w:vAlign w:val="center"/>
          </w:tcPr>
          <w:p>
            <w:pPr>
              <w:pStyle w:val="13"/>
            </w:pPr>
            <w:r>
              <w:t>≤22.83万元</w:t>
            </w:r>
          </w:p>
        </w:tc>
        <w:tc>
          <w:tcPr>
            <w:tcW w:w="65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37" w:type="dxa"/>
            <w:vAlign w:val="center"/>
          </w:tcPr>
          <w:p>
            <w:pPr>
              <w:pStyle w:val="13"/>
            </w:pPr>
            <w:r>
              <w:t>质量指标</w:t>
            </w:r>
          </w:p>
        </w:tc>
        <w:tc>
          <w:tcPr>
            <w:tcW w:w="1650" w:type="dxa"/>
            <w:vAlign w:val="center"/>
          </w:tcPr>
          <w:p>
            <w:pPr>
              <w:pStyle w:val="13"/>
            </w:pPr>
            <w:r>
              <w:t>资金拨付率</w:t>
            </w:r>
          </w:p>
        </w:tc>
        <w:tc>
          <w:tcPr>
            <w:tcW w:w="2880" w:type="dxa"/>
            <w:vAlign w:val="center"/>
          </w:tcPr>
          <w:p>
            <w:pPr>
              <w:pStyle w:val="13"/>
            </w:pPr>
            <w:r>
              <w:t>准确拨付资金</w:t>
            </w:r>
          </w:p>
        </w:tc>
        <w:tc>
          <w:tcPr>
            <w:tcW w:w="1485" w:type="dxa"/>
            <w:vAlign w:val="center"/>
          </w:tcPr>
          <w:p>
            <w:pPr>
              <w:pStyle w:val="13"/>
            </w:pPr>
            <w:r>
              <w:t>≥95%</w:t>
            </w:r>
          </w:p>
        </w:tc>
        <w:tc>
          <w:tcPr>
            <w:tcW w:w="65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37" w:type="dxa"/>
            <w:vAlign w:val="center"/>
          </w:tcPr>
          <w:p>
            <w:pPr>
              <w:pStyle w:val="13"/>
            </w:pPr>
            <w:r>
              <w:t>时效指标</w:t>
            </w:r>
          </w:p>
        </w:tc>
        <w:tc>
          <w:tcPr>
            <w:tcW w:w="1650" w:type="dxa"/>
            <w:vAlign w:val="center"/>
          </w:tcPr>
          <w:p>
            <w:pPr>
              <w:pStyle w:val="13"/>
            </w:pPr>
            <w:r>
              <w:t>完成工作时间</w:t>
            </w:r>
          </w:p>
        </w:tc>
        <w:tc>
          <w:tcPr>
            <w:tcW w:w="2880" w:type="dxa"/>
            <w:vAlign w:val="center"/>
          </w:tcPr>
          <w:p>
            <w:pPr>
              <w:pStyle w:val="13"/>
            </w:pPr>
            <w:r>
              <w:t>按时完成资金拨付</w:t>
            </w:r>
          </w:p>
        </w:tc>
        <w:tc>
          <w:tcPr>
            <w:tcW w:w="1485" w:type="dxa"/>
            <w:vAlign w:val="center"/>
          </w:tcPr>
          <w:p>
            <w:pPr>
              <w:pStyle w:val="13"/>
            </w:pPr>
            <w:r>
              <w:t>≥95%</w:t>
            </w:r>
          </w:p>
        </w:tc>
        <w:tc>
          <w:tcPr>
            <w:tcW w:w="65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37" w:type="dxa"/>
            <w:vAlign w:val="center"/>
          </w:tcPr>
          <w:p>
            <w:pPr>
              <w:pStyle w:val="13"/>
            </w:pPr>
            <w:r>
              <w:t>成本指标</w:t>
            </w:r>
          </w:p>
        </w:tc>
        <w:tc>
          <w:tcPr>
            <w:tcW w:w="1650" w:type="dxa"/>
            <w:vAlign w:val="center"/>
          </w:tcPr>
          <w:p>
            <w:pPr>
              <w:pStyle w:val="13"/>
            </w:pPr>
            <w:r>
              <w:t>节资率</w:t>
            </w:r>
          </w:p>
        </w:tc>
        <w:tc>
          <w:tcPr>
            <w:tcW w:w="2880" w:type="dxa"/>
            <w:vAlign w:val="center"/>
          </w:tcPr>
          <w:p>
            <w:pPr>
              <w:pStyle w:val="13"/>
            </w:pPr>
            <w:r>
              <w:t>按预算成本完成，无资金浪费</w:t>
            </w:r>
          </w:p>
        </w:tc>
        <w:tc>
          <w:tcPr>
            <w:tcW w:w="1485" w:type="dxa"/>
            <w:vAlign w:val="center"/>
          </w:tcPr>
          <w:p>
            <w:pPr>
              <w:pStyle w:val="13"/>
            </w:pPr>
            <w:r>
              <w:t>≥95%</w:t>
            </w:r>
          </w:p>
        </w:tc>
        <w:tc>
          <w:tcPr>
            <w:tcW w:w="65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437" w:type="dxa"/>
            <w:vAlign w:val="center"/>
          </w:tcPr>
          <w:p>
            <w:pPr>
              <w:pStyle w:val="13"/>
            </w:pPr>
            <w:r>
              <w:t>社会效益指标</w:t>
            </w:r>
          </w:p>
        </w:tc>
        <w:tc>
          <w:tcPr>
            <w:tcW w:w="1650" w:type="dxa"/>
            <w:vAlign w:val="center"/>
          </w:tcPr>
          <w:p>
            <w:pPr>
              <w:pStyle w:val="13"/>
            </w:pPr>
            <w:r>
              <w:t>社会反响</w:t>
            </w:r>
          </w:p>
        </w:tc>
        <w:tc>
          <w:tcPr>
            <w:tcW w:w="2880" w:type="dxa"/>
            <w:vAlign w:val="center"/>
          </w:tcPr>
          <w:p>
            <w:pPr>
              <w:pStyle w:val="13"/>
            </w:pPr>
            <w:r>
              <w:t>职工安心工作，企业正常运转</w:t>
            </w:r>
          </w:p>
        </w:tc>
        <w:tc>
          <w:tcPr>
            <w:tcW w:w="1485" w:type="dxa"/>
            <w:vAlign w:val="center"/>
          </w:tcPr>
          <w:p>
            <w:pPr>
              <w:pStyle w:val="13"/>
            </w:pPr>
            <w:r>
              <w:t>有效改善</w:t>
            </w:r>
          </w:p>
        </w:tc>
        <w:tc>
          <w:tcPr>
            <w:tcW w:w="65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437" w:type="dxa"/>
            <w:vAlign w:val="center"/>
          </w:tcPr>
          <w:p>
            <w:pPr>
              <w:pStyle w:val="13"/>
            </w:pPr>
            <w:r>
              <w:t>可持续影响指标</w:t>
            </w:r>
          </w:p>
        </w:tc>
        <w:tc>
          <w:tcPr>
            <w:tcW w:w="1650" w:type="dxa"/>
            <w:vAlign w:val="center"/>
          </w:tcPr>
          <w:p>
            <w:pPr>
              <w:pStyle w:val="13"/>
            </w:pPr>
            <w:r>
              <w:t>正常运转指标</w:t>
            </w:r>
          </w:p>
        </w:tc>
        <w:tc>
          <w:tcPr>
            <w:tcW w:w="2880" w:type="dxa"/>
            <w:vAlign w:val="center"/>
          </w:tcPr>
          <w:p>
            <w:pPr>
              <w:pStyle w:val="13"/>
            </w:pPr>
            <w:r>
              <w:t>维护社会和谐稳定</w:t>
            </w:r>
          </w:p>
        </w:tc>
        <w:tc>
          <w:tcPr>
            <w:tcW w:w="1485" w:type="dxa"/>
            <w:vAlign w:val="center"/>
          </w:tcPr>
          <w:p>
            <w:pPr>
              <w:pStyle w:val="13"/>
            </w:pPr>
            <w:r>
              <w:t>逐年提高</w:t>
            </w:r>
          </w:p>
        </w:tc>
        <w:tc>
          <w:tcPr>
            <w:tcW w:w="658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437" w:type="dxa"/>
            <w:vAlign w:val="center"/>
          </w:tcPr>
          <w:p>
            <w:pPr>
              <w:pStyle w:val="13"/>
            </w:pPr>
            <w:r>
              <w:t>服务对象满意度指标</w:t>
            </w:r>
          </w:p>
        </w:tc>
        <w:tc>
          <w:tcPr>
            <w:tcW w:w="1650" w:type="dxa"/>
            <w:vAlign w:val="center"/>
          </w:tcPr>
          <w:p>
            <w:pPr>
              <w:pStyle w:val="13"/>
            </w:pPr>
            <w:r>
              <w:t>服务对象满意度</w:t>
            </w:r>
          </w:p>
        </w:tc>
        <w:tc>
          <w:tcPr>
            <w:tcW w:w="2880" w:type="dxa"/>
            <w:vAlign w:val="center"/>
          </w:tcPr>
          <w:p>
            <w:pPr>
              <w:pStyle w:val="13"/>
            </w:pPr>
            <w:r>
              <w:t>服务对象满意度</w:t>
            </w:r>
          </w:p>
        </w:tc>
        <w:tc>
          <w:tcPr>
            <w:tcW w:w="1485" w:type="dxa"/>
            <w:vAlign w:val="center"/>
          </w:tcPr>
          <w:p>
            <w:pPr>
              <w:pStyle w:val="13"/>
            </w:pPr>
            <w:r>
              <w:t>≥95%</w:t>
            </w:r>
          </w:p>
        </w:tc>
        <w:tc>
          <w:tcPr>
            <w:tcW w:w="6581" w:type="dxa"/>
            <w:vAlign w:val="center"/>
          </w:tcPr>
          <w:p>
            <w:pPr>
              <w:pStyle w:val="13"/>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3、省劳模人员荣誉津贴绩效目标表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224"/>
        <w:gridCol w:w="4446"/>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3492" w:type="dxa"/>
            <w:gridSpan w:val="2"/>
            <w:vAlign w:val="center"/>
          </w:tcPr>
          <w:p>
            <w:pPr>
              <w:pStyle w:val="13"/>
            </w:pPr>
            <w:r>
              <w:t>13012526P00004310372B</w:t>
            </w:r>
          </w:p>
        </w:tc>
        <w:tc>
          <w:tcPr>
            <w:tcW w:w="4446" w:type="dxa"/>
            <w:vAlign w:val="center"/>
          </w:tcPr>
          <w:p>
            <w:pPr>
              <w:pStyle w:val="11"/>
            </w:pPr>
            <w:r>
              <w:t>项目名称</w:t>
            </w:r>
          </w:p>
        </w:tc>
        <w:tc>
          <w:tcPr>
            <w:tcW w:w="6095" w:type="dxa"/>
            <w:gridSpan w:val="3"/>
            <w:vAlign w:val="center"/>
          </w:tcPr>
          <w:p>
            <w:pPr>
              <w:pStyle w:val="13"/>
            </w:pPr>
            <w:r>
              <w:t>省劳模人员荣誉津贴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1224" w:type="dxa"/>
            <w:vAlign w:val="center"/>
          </w:tcPr>
          <w:p>
            <w:pPr>
              <w:pStyle w:val="13"/>
            </w:pPr>
            <w:r>
              <w:t>0.22</w:t>
            </w:r>
          </w:p>
        </w:tc>
        <w:tc>
          <w:tcPr>
            <w:tcW w:w="4446"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省劳模人员荣誉补助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3492" w:type="dxa"/>
            <w:gridSpan w:val="2"/>
            <w:vAlign w:val="center"/>
          </w:tcPr>
          <w:p>
            <w:pPr>
              <w:pStyle w:val="11"/>
            </w:pPr>
            <w:r>
              <w:t>3月底</w:t>
            </w:r>
          </w:p>
        </w:tc>
        <w:tc>
          <w:tcPr>
            <w:tcW w:w="4446"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492" w:type="dxa"/>
            <w:gridSpan w:val="2"/>
            <w:vAlign w:val="center"/>
          </w:tcPr>
          <w:p>
            <w:pPr>
              <w:pStyle w:val="14"/>
            </w:pPr>
            <w:r>
              <w:t>0.22</w:t>
            </w:r>
          </w:p>
        </w:tc>
        <w:tc>
          <w:tcPr>
            <w:tcW w:w="4446"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1.王凤芝同志获得省劳模荣誉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137"/>
        <w:gridCol w:w="1665"/>
        <w:gridCol w:w="3195"/>
        <w:gridCol w:w="1125"/>
        <w:gridCol w:w="69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137" w:type="dxa"/>
            <w:vAlign w:val="center"/>
          </w:tcPr>
          <w:p>
            <w:pPr>
              <w:pStyle w:val="11"/>
            </w:pPr>
            <w:r>
              <w:t>二级指标</w:t>
            </w:r>
          </w:p>
        </w:tc>
        <w:tc>
          <w:tcPr>
            <w:tcW w:w="1665" w:type="dxa"/>
            <w:vAlign w:val="center"/>
          </w:tcPr>
          <w:p>
            <w:pPr>
              <w:pStyle w:val="11"/>
            </w:pPr>
            <w:r>
              <w:t>三级指标</w:t>
            </w:r>
          </w:p>
        </w:tc>
        <w:tc>
          <w:tcPr>
            <w:tcW w:w="3195" w:type="dxa"/>
            <w:vAlign w:val="center"/>
          </w:tcPr>
          <w:p>
            <w:pPr>
              <w:pStyle w:val="11"/>
            </w:pPr>
            <w:r>
              <w:t>绩效指标描述</w:t>
            </w:r>
          </w:p>
        </w:tc>
        <w:tc>
          <w:tcPr>
            <w:tcW w:w="1125" w:type="dxa"/>
            <w:vAlign w:val="center"/>
          </w:tcPr>
          <w:p>
            <w:pPr>
              <w:pStyle w:val="11"/>
            </w:pPr>
            <w:r>
              <w:t>指标值</w:t>
            </w:r>
          </w:p>
        </w:tc>
        <w:tc>
          <w:tcPr>
            <w:tcW w:w="691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137" w:type="dxa"/>
            <w:vAlign w:val="center"/>
          </w:tcPr>
          <w:p>
            <w:pPr>
              <w:pStyle w:val="13"/>
            </w:pPr>
            <w:r>
              <w:t>数量指标</w:t>
            </w:r>
          </w:p>
        </w:tc>
        <w:tc>
          <w:tcPr>
            <w:tcW w:w="1665" w:type="dxa"/>
            <w:vAlign w:val="center"/>
          </w:tcPr>
          <w:p>
            <w:pPr>
              <w:pStyle w:val="13"/>
            </w:pPr>
            <w:r>
              <w:t>受到补助人数</w:t>
            </w:r>
          </w:p>
        </w:tc>
        <w:tc>
          <w:tcPr>
            <w:tcW w:w="3195" w:type="dxa"/>
            <w:vAlign w:val="center"/>
          </w:tcPr>
          <w:p>
            <w:pPr>
              <w:pStyle w:val="13"/>
            </w:pPr>
            <w:r>
              <w:t>反映受到补助个人（家庭）数量情况。</w:t>
            </w:r>
          </w:p>
        </w:tc>
        <w:tc>
          <w:tcPr>
            <w:tcW w:w="1125" w:type="dxa"/>
            <w:vAlign w:val="center"/>
          </w:tcPr>
          <w:p>
            <w:pPr>
              <w:pStyle w:val="13"/>
            </w:pPr>
            <w:r>
              <w:t>人</w:t>
            </w:r>
          </w:p>
        </w:tc>
        <w:tc>
          <w:tcPr>
            <w:tcW w:w="691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37" w:type="dxa"/>
            <w:vAlign w:val="center"/>
          </w:tcPr>
          <w:p>
            <w:pPr>
              <w:pStyle w:val="13"/>
            </w:pPr>
            <w:r>
              <w:t>质量指标</w:t>
            </w:r>
          </w:p>
        </w:tc>
        <w:tc>
          <w:tcPr>
            <w:tcW w:w="1665" w:type="dxa"/>
            <w:vAlign w:val="center"/>
          </w:tcPr>
          <w:p>
            <w:pPr>
              <w:pStyle w:val="13"/>
            </w:pPr>
            <w:r>
              <w:t>资金到位率</w:t>
            </w:r>
          </w:p>
        </w:tc>
        <w:tc>
          <w:tcPr>
            <w:tcW w:w="3195" w:type="dxa"/>
            <w:vAlign w:val="center"/>
          </w:tcPr>
          <w:p>
            <w:pPr>
              <w:pStyle w:val="13"/>
            </w:pPr>
            <w:r>
              <w:t>发放范围的精准性和准确性</w:t>
            </w:r>
          </w:p>
        </w:tc>
        <w:tc>
          <w:tcPr>
            <w:tcW w:w="1125" w:type="dxa"/>
            <w:vAlign w:val="center"/>
          </w:tcPr>
          <w:p>
            <w:pPr>
              <w:pStyle w:val="13"/>
            </w:pPr>
            <w:r>
              <w:t>≥95%</w:t>
            </w:r>
          </w:p>
        </w:tc>
        <w:tc>
          <w:tcPr>
            <w:tcW w:w="691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37" w:type="dxa"/>
            <w:vAlign w:val="center"/>
          </w:tcPr>
          <w:p>
            <w:pPr>
              <w:pStyle w:val="13"/>
            </w:pPr>
            <w:r>
              <w:t>时效指标</w:t>
            </w:r>
          </w:p>
        </w:tc>
        <w:tc>
          <w:tcPr>
            <w:tcW w:w="1665" w:type="dxa"/>
            <w:vAlign w:val="center"/>
          </w:tcPr>
          <w:p>
            <w:pPr>
              <w:pStyle w:val="13"/>
            </w:pPr>
            <w:r>
              <w:t>完成及时率</w:t>
            </w:r>
          </w:p>
        </w:tc>
        <w:tc>
          <w:tcPr>
            <w:tcW w:w="3195" w:type="dxa"/>
            <w:vAlign w:val="center"/>
          </w:tcPr>
          <w:p>
            <w:pPr>
              <w:pStyle w:val="13"/>
            </w:pPr>
            <w:r>
              <w:t>补助发放及时性</w:t>
            </w:r>
          </w:p>
        </w:tc>
        <w:tc>
          <w:tcPr>
            <w:tcW w:w="1125" w:type="dxa"/>
            <w:vAlign w:val="center"/>
          </w:tcPr>
          <w:p>
            <w:pPr>
              <w:pStyle w:val="13"/>
            </w:pPr>
            <w:r>
              <w:t>≥96%</w:t>
            </w:r>
          </w:p>
        </w:tc>
        <w:tc>
          <w:tcPr>
            <w:tcW w:w="691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37" w:type="dxa"/>
            <w:vAlign w:val="center"/>
          </w:tcPr>
          <w:p>
            <w:pPr>
              <w:pStyle w:val="13"/>
            </w:pPr>
            <w:r>
              <w:t>成本指标</w:t>
            </w:r>
          </w:p>
        </w:tc>
        <w:tc>
          <w:tcPr>
            <w:tcW w:w="1665" w:type="dxa"/>
            <w:vAlign w:val="center"/>
          </w:tcPr>
          <w:p>
            <w:pPr>
              <w:pStyle w:val="13"/>
            </w:pPr>
            <w:r>
              <w:t>按预算完成率</w:t>
            </w:r>
          </w:p>
        </w:tc>
        <w:tc>
          <w:tcPr>
            <w:tcW w:w="3195" w:type="dxa"/>
            <w:vAlign w:val="center"/>
          </w:tcPr>
          <w:p>
            <w:pPr>
              <w:pStyle w:val="13"/>
            </w:pPr>
            <w:r>
              <w:t>按预算成本完成无资金浪费</w:t>
            </w:r>
          </w:p>
        </w:tc>
        <w:tc>
          <w:tcPr>
            <w:tcW w:w="1125" w:type="dxa"/>
            <w:vAlign w:val="center"/>
          </w:tcPr>
          <w:p>
            <w:pPr>
              <w:pStyle w:val="13"/>
            </w:pPr>
            <w:r>
              <w:t>≥96%</w:t>
            </w:r>
          </w:p>
        </w:tc>
        <w:tc>
          <w:tcPr>
            <w:tcW w:w="691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137" w:type="dxa"/>
            <w:vAlign w:val="center"/>
          </w:tcPr>
          <w:p>
            <w:pPr>
              <w:pStyle w:val="13"/>
            </w:pPr>
            <w:r>
              <w:t>社会效益指标</w:t>
            </w:r>
          </w:p>
        </w:tc>
        <w:tc>
          <w:tcPr>
            <w:tcW w:w="1665" w:type="dxa"/>
            <w:vAlign w:val="center"/>
          </w:tcPr>
          <w:p>
            <w:pPr>
              <w:pStyle w:val="13"/>
            </w:pPr>
            <w:r>
              <w:t>激励效果</w:t>
            </w:r>
          </w:p>
        </w:tc>
        <w:tc>
          <w:tcPr>
            <w:tcW w:w="3195" w:type="dxa"/>
            <w:vAlign w:val="center"/>
          </w:tcPr>
          <w:p>
            <w:pPr>
              <w:pStyle w:val="13"/>
            </w:pPr>
            <w:r>
              <w:t>落实文件精神，保证社会稳定</w:t>
            </w:r>
          </w:p>
        </w:tc>
        <w:tc>
          <w:tcPr>
            <w:tcW w:w="1125" w:type="dxa"/>
            <w:vAlign w:val="center"/>
          </w:tcPr>
          <w:p>
            <w:pPr>
              <w:pStyle w:val="13"/>
            </w:pPr>
            <w:r>
              <w:t>有效改善</w:t>
            </w:r>
          </w:p>
        </w:tc>
        <w:tc>
          <w:tcPr>
            <w:tcW w:w="691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137" w:type="dxa"/>
            <w:vAlign w:val="center"/>
          </w:tcPr>
          <w:p>
            <w:pPr>
              <w:pStyle w:val="13"/>
            </w:pPr>
            <w:r>
              <w:t>可持续影响指标</w:t>
            </w:r>
          </w:p>
        </w:tc>
        <w:tc>
          <w:tcPr>
            <w:tcW w:w="1665" w:type="dxa"/>
            <w:vAlign w:val="center"/>
          </w:tcPr>
          <w:p>
            <w:pPr>
              <w:pStyle w:val="13"/>
            </w:pPr>
            <w:r>
              <w:t>社会影响力</w:t>
            </w:r>
          </w:p>
        </w:tc>
        <w:tc>
          <w:tcPr>
            <w:tcW w:w="3195" w:type="dxa"/>
            <w:vAlign w:val="center"/>
          </w:tcPr>
          <w:p>
            <w:pPr>
              <w:pStyle w:val="13"/>
            </w:pPr>
            <w:r>
              <w:t>受益人及时领取</w:t>
            </w:r>
          </w:p>
        </w:tc>
        <w:tc>
          <w:tcPr>
            <w:tcW w:w="1125" w:type="dxa"/>
            <w:vAlign w:val="center"/>
          </w:tcPr>
          <w:p>
            <w:pPr>
              <w:pStyle w:val="13"/>
            </w:pPr>
            <w:r>
              <w:t>逐步提高</w:t>
            </w:r>
          </w:p>
        </w:tc>
        <w:tc>
          <w:tcPr>
            <w:tcW w:w="6911"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137" w:type="dxa"/>
            <w:vAlign w:val="center"/>
          </w:tcPr>
          <w:p>
            <w:pPr>
              <w:pStyle w:val="13"/>
            </w:pPr>
            <w:r>
              <w:t>服务对象满意度指标</w:t>
            </w:r>
          </w:p>
        </w:tc>
        <w:tc>
          <w:tcPr>
            <w:tcW w:w="1665" w:type="dxa"/>
            <w:vAlign w:val="center"/>
          </w:tcPr>
          <w:p>
            <w:pPr>
              <w:pStyle w:val="13"/>
            </w:pPr>
            <w:r>
              <w:t>服务对象满意度</w:t>
            </w:r>
          </w:p>
        </w:tc>
        <w:tc>
          <w:tcPr>
            <w:tcW w:w="3195" w:type="dxa"/>
            <w:vAlign w:val="center"/>
          </w:tcPr>
          <w:p>
            <w:pPr>
              <w:pStyle w:val="13"/>
            </w:pPr>
            <w:r>
              <w:t>服务对象满意度</w:t>
            </w:r>
          </w:p>
        </w:tc>
        <w:tc>
          <w:tcPr>
            <w:tcW w:w="1125" w:type="dxa"/>
            <w:vAlign w:val="center"/>
          </w:tcPr>
          <w:p>
            <w:pPr>
              <w:pStyle w:val="13"/>
            </w:pPr>
            <w:r>
              <w:t>≥96%</w:t>
            </w:r>
          </w:p>
        </w:tc>
        <w:tc>
          <w:tcPr>
            <w:tcW w:w="6911" w:type="dxa"/>
            <w:vAlign w:val="center"/>
          </w:tcPr>
          <w:p>
            <w:pPr>
              <w:pStyle w:val="13"/>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4、盐业体制改革工作经费绩效目标表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13012526P00K574100033</w:t>
            </w:r>
          </w:p>
        </w:tc>
        <w:tc>
          <w:tcPr>
            <w:tcW w:w="2835" w:type="dxa"/>
            <w:vAlign w:val="center"/>
          </w:tcPr>
          <w:p>
            <w:pPr>
              <w:pStyle w:val="11"/>
            </w:pPr>
            <w:r>
              <w:t>项目名称</w:t>
            </w:r>
          </w:p>
        </w:tc>
        <w:tc>
          <w:tcPr>
            <w:tcW w:w="6095" w:type="dxa"/>
            <w:gridSpan w:val="3"/>
            <w:vAlign w:val="center"/>
          </w:tcPr>
          <w:p>
            <w:pPr>
              <w:pStyle w:val="13"/>
            </w:pPr>
            <w:r>
              <w:t>盐业体制改革工作经费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26.63</w:t>
            </w:r>
          </w:p>
        </w:tc>
        <w:tc>
          <w:tcPr>
            <w:tcW w:w="2835" w:type="dxa"/>
            <w:vAlign w:val="center"/>
          </w:tcPr>
          <w:p>
            <w:pPr>
              <w:pStyle w:val="11"/>
            </w:pPr>
            <w:r>
              <w:t>其中：财政    资金</w:t>
            </w:r>
          </w:p>
        </w:tc>
        <w:tc>
          <w:tcPr>
            <w:tcW w:w="2551" w:type="dxa"/>
            <w:vAlign w:val="center"/>
          </w:tcPr>
          <w:p>
            <w:pPr>
              <w:pStyle w:val="13"/>
            </w:pPr>
            <w:r>
              <w:t>26.63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盐业体制改革工作经费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13.30</w:t>
            </w:r>
          </w:p>
        </w:tc>
        <w:tc>
          <w:tcPr>
            <w:tcW w:w="2551" w:type="dxa"/>
            <w:vAlign w:val="center"/>
          </w:tcPr>
          <w:p>
            <w:pPr>
              <w:pStyle w:val="14"/>
            </w:pPr>
            <w:r>
              <w:t>24.00</w:t>
            </w:r>
          </w:p>
        </w:tc>
        <w:tc>
          <w:tcPr>
            <w:tcW w:w="3544" w:type="dxa"/>
            <w:gridSpan w:val="2"/>
            <w:vAlign w:val="center"/>
          </w:tcPr>
          <w:p>
            <w:pPr>
              <w:pStyle w:val="14"/>
            </w:pPr>
            <w:r>
              <w:t>26.63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1.盐业体制改革工作经费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32"/>
        <w:gridCol w:w="1320"/>
        <w:gridCol w:w="2145"/>
        <w:gridCol w:w="1890"/>
        <w:gridCol w:w="73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332" w:type="dxa"/>
            <w:vAlign w:val="center"/>
          </w:tcPr>
          <w:p>
            <w:pPr>
              <w:pStyle w:val="11"/>
            </w:pPr>
            <w:r>
              <w:t>二级指标</w:t>
            </w:r>
          </w:p>
        </w:tc>
        <w:tc>
          <w:tcPr>
            <w:tcW w:w="1320" w:type="dxa"/>
            <w:vAlign w:val="center"/>
          </w:tcPr>
          <w:p>
            <w:pPr>
              <w:pStyle w:val="11"/>
            </w:pPr>
            <w:r>
              <w:t>三级指标</w:t>
            </w:r>
          </w:p>
        </w:tc>
        <w:tc>
          <w:tcPr>
            <w:tcW w:w="2145" w:type="dxa"/>
            <w:vAlign w:val="center"/>
          </w:tcPr>
          <w:p>
            <w:pPr>
              <w:pStyle w:val="11"/>
            </w:pPr>
            <w:r>
              <w:t>绩效指标描述</w:t>
            </w:r>
          </w:p>
        </w:tc>
        <w:tc>
          <w:tcPr>
            <w:tcW w:w="1890" w:type="dxa"/>
            <w:vAlign w:val="center"/>
          </w:tcPr>
          <w:p>
            <w:pPr>
              <w:pStyle w:val="11"/>
            </w:pPr>
            <w:r>
              <w:t>指标值</w:t>
            </w:r>
          </w:p>
        </w:tc>
        <w:tc>
          <w:tcPr>
            <w:tcW w:w="734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332" w:type="dxa"/>
            <w:vAlign w:val="center"/>
          </w:tcPr>
          <w:p>
            <w:pPr>
              <w:pStyle w:val="13"/>
            </w:pPr>
            <w:r>
              <w:t>数量指标</w:t>
            </w:r>
          </w:p>
        </w:tc>
        <w:tc>
          <w:tcPr>
            <w:tcW w:w="1320" w:type="dxa"/>
            <w:vAlign w:val="center"/>
          </w:tcPr>
          <w:p>
            <w:pPr>
              <w:pStyle w:val="13"/>
            </w:pPr>
            <w:r>
              <w:t>拨款数额</w:t>
            </w:r>
          </w:p>
        </w:tc>
        <w:tc>
          <w:tcPr>
            <w:tcW w:w="2145" w:type="dxa"/>
            <w:vAlign w:val="center"/>
          </w:tcPr>
          <w:p>
            <w:pPr>
              <w:pStyle w:val="13"/>
            </w:pPr>
            <w:r>
              <w:t>财政拨款数额</w:t>
            </w:r>
          </w:p>
        </w:tc>
        <w:tc>
          <w:tcPr>
            <w:tcW w:w="1890" w:type="dxa"/>
            <w:vAlign w:val="center"/>
          </w:tcPr>
          <w:p>
            <w:pPr>
              <w:pStyle w:val="13"/>
            </w:pPr>
            <w:r>
              <w:t>≤26.63万元</w:t>
            </w:r>
          </w:p>
        </w:tc>
        <w:tc>
          <w:tcPr>
            <w:tcW w:w="7346"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3"/>
            </w:pPr>
            <w:r>
              <w:t>质量指标</w:t>
            </w:r>
          </w:p>
        </w:tc>
        <w:tc>
          <w:tcPr>
            <w:tcW w:w="1320" w:type="dxa"/>
            <w:vAlign w:val="center"/>
          </w:tcPr>
          <w:p>
            <w:pPr>
              <w:pStyle w:val="13"/>
            </w:pPr>
            <w:r>
              <w:t>足额发放率</w:t>
            </w:r>
          </w:p>
        </w:tc>
        <w:tc>
          <w:tcPr>
            <w:tcW w:w="2145" w:type="dxa"/>
            <w:vAlign w:val="center"/>
          </w:tcPr>
          <w:p>
            <w:pPr>
              <w:pStyle w:val="13"/>
            </w:pPr>
            <w:r>
              <w:t>资金足额发放率</w:t>
            </w:r>
          </w:p>
        </w:tc>
        <w:tc>
          <w:tcPr>
            <w:tcW w:w="1890" w:type="dxa"/>
            <w:vAlign w:val="center"/>
          </w:tcPr>
          <w:p>
            <w:pPr>
              <w:pStyle w:val="13"/>
            </w:pPr>
            <w:r>
              <w:t>≥95%</w:t>
            </w:r>
          </w:p>
        </w:tc>
        <w:tc>
          <w:tcPr>
            <w:tcW w:w="7346"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3"/>
            </w:pPr>
            <w:r>
              <w:t>时效指标</w:t>
            </w:r>
          </w:p>
        </w:tc>
        <w:tc>
          <w:tcPr>
            <w:tcW w:w="1320" w:type="dxa"/>
            <w:vAlign w:val="center"/>
          </w:tcPr>
          <w:p>
            <w:pPr>
              <w:pStyle w:val="13"/>
            </w:pPr>
            <w:r>
              <w:t>按期完成情况</w:t>
            </w:r>
          </w:p>
        </w:tc>
        <w:tc>
          <w:tcPr>
            <w:tcW w:w="2145" w:type="dxa"/>
            <w:vAlign w:val="center"/>
          </w:tcPr>
          <w:p>
            <w:pPr>
              <w:pStyle w:val="13"/>
            </w:pPr>
            <w:r>
              <w:t>按预期时间完成情况</w:t>
            </w:r>
          </w:p>
        </w:tc>
        <w:tc>
          <w:tcPr>
            <w:tcW w:w="1890" w:type="dxa"/>
            <w:vAlign w:val="center"/>
          </w:tcPr>
          <w:p>
            <w:pPr>
              <w:pStyle w:val="13"/>
            </w:pPr>
            <w:r>
              <w:t>≥95%</w:t>
            </w:r>
          </w:p>
        </w:tc>
        <w:tc>
          <w:tcPr>
            <w:tcW w:w="7346"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3"/>
            </w:pPr>
            <w:r>
              <w:t>成本指标</w:t>
            </w:r>
          </w:p>
        </w:tc>
        <w:tc>
          <w:tcPr>
            <w:tcW w:w="1320" w:type="dxa"/>
            <w:vAlign w:val="center"/>
          </w:tcPr>
          <w:p>
            <w:pPr>
              <w:pStyle w:val="13"/>
            </w:pPr>
            <w:r>
              <w:t>项目成本</w:t>
            </w:r>
          </w:p>
        </w:tc>
        <w:tc>
          <w:tcPr>
            <w:tcW w:w="2145" w:type="dxa"/>
            <w:vAlign w:val="center"/>
          </w:tcPr>
          <w:p>
            <w:pPr>
              <w:pStyle w:val="13"/>
            </w:pPr>
            <w:r>
              <w:t>按预算成本完成，无资金浪费</w:t>
            </w:r>
          </w:p>
        </w:tc>
        <w:tc>
          <w:tcPr>
            <w:tcW w:w="1890" w:type="dxa"/>
            <w:vAlign w:val="center"/>
          </w:tcPr>
          <w:p>
            <w:pPr>
              <w:pStyle w:val="13"/>
            </w:pPr>
            <w:r>
              <w:t>≥95%</w:t>
            </w:r>
          </w:p>
        </w:tc>
        <w:tc>
          <w:tcPr>
            <w:tcW w:w="7346"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332" w:type="dxa"/>
            <w:vAlign w:val="center"/>
          </w:tcPr>
          <w:p>
            <w:pPr>
              <w:pStyle w:val="13"/>
            </w:pPr>
            <w:r>
              <w:t>社会效益指标</w:t>
            </w:r>
          </w:p>
        </w:tc>
        <w:tc>
          <w:tcPr>
            <w:tcW w:w="1320" w:type="dxa"/>
            <w:vAlign w:val="center"/>
          </w:tcPr>
          <w:p>
            <w:pPr>
              <w:pStyle w:val="13"/>
            </w:pPr>
            <w:r>
              <w:t>构建和谐劳动关系</w:t>
            </w:r>
          </w:p>
        </w:tc>
        <w:tc>
          <w:tcPr>
            <w:tcW w:w="2145" w:type="dxa"/>
            <w:vAlign w:val="center"/>
          </w:tcPr>
          <w:p>
            <w:pPr>
              <w:pStyle w:val="13"/>
            </w:pPr>
            <w:r>
              <w:t>保障工作人员安心工作，公司正常运转</w:t>
            </w:r>
          </w:p>
        </w:tc>
        <w:tc>
          <w:tcPr>
            <w:tcW w:w="1890" w:type="dxa"/>
            <w:vAlign w:val="center"/>
          </w:tcPr>
          <w:p>
            <w:pPr>
              <w:pStyle w:val="13"/>
            </w:pPr>
            <w:r>
              <w:t>有效改善</w:t>
            </w:r>
          </w:p>
        </w:tc>
        <w:tc>
          <w:tcPr>
            <w:tcW w:w="7346"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332" w:type="dxa"/>
            <w:vAlign w:val="center"/>
          </w:tcPr>
          <w:p>
            <w:pPr>
              <w:pStyle w:val="13"/>
            </w:pPr>
            <w:r>
              <w:t>可持续影响指标</w:t>
            </w:r>
          </w:p>
        </w:tc>
        <w:tc>
          <w:tcPr>
            <w:tcW w:w="1320" w:type="dxa"/>
            <w:vAlign w:val="center"/>
          </w:tcPr>
          <w:p>
            <w:pPr>
              <w:pStyle w:val="13"/>
            </w:pPr>
            <w:r>
              <w:t>保障能力提升情况</w:t>
            </w:r>
          </w:p>
        </w:tc>
        <w:tc>
          <w:tcPr>
            <w:tcW w:w="2145" w:type="dxa"/>
            <w:vAlign w:val="center"/>
          </w:tcPr>
          <w:p>
            <w:pPr>
              <w:pStyle w:val="13"/>
            </w:pPr>
            <w:r>
              <w:t>维护社会稳定，推动城市发展</w:t>
            </w:r>
          </w:p>
        </w:tc>
        <w:tc>
          <w:tcPr>
            <w:tcW w:w="1890" w:type="dxa"/>
            <w:vAlign w:val="center"/>
          </w:tcPr>
          <w:p>
            <w:pPr>
              <w:pStyle w:val="13"/>
            </w:pPr>
            <w:r>
              <w:t>逐年提高</w:t>
            </w:r>
          </w:p>
        </w:tc>
        <w:tc>
          <w:tcPr>
            <w:tcW w:w="7346" w:type="dxa"/>
            <w:vAlign w:val="center"/>
          </w:tcPr>
          <w:p>
            <w:pPr>
              <w:pStyle w:val="13"/>
            </w:pPr>
            <w:r>
              <w:t>实际得分=实际完成值/绩效目标值*标准分（得分最高不超过标准分）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332" w:type="dxa"/>
            <w:vAlign w:val="center"/>
          </w:tcPr>
          <w:p>
            <w:pPr>
              <w:pStyle w:val="13"/>
            </w:pPr>
            <w:r>
              <w:t>服务对象满意度指标</w:t>
            </w:r>
          </w:p>
        </w:tc>
        <w:tc>
          <w:tcPr>
            <w:tcW w:w="1320" w:type="dxa"/>
            <w:vAlign w:val="center"/>
          </w:tcPr>
          <w:p>
            <w:pPr>
              <w:pStyle w:val="13"/>
            </w:pPr>
            <w:r>
              <w:t>服务对象满意度</w:t>
            </w:r>
          </w:p>
        </w:tc>
        <w:tc>
          <w:tcPr>
            <w:tcW w:w="2145" w:type="dxa"/>
            <w:vAlign w:val="center"/>
          </w:tcPr>
          <w:p>
            <w:pPr>
              <w:pStyle w:val="13"/>
            </w:pPr>
            <w:r>
              <w:t>服务对象满意度</w:t>
            </w:r>
          </w:p>
        </w:tc>
        <w:tc>
          <w:tcPr>
            <w:tcW w:w="1890" w:type="dxa"/>
            <w:vAlign w:val="center"/>
          </w:tcPr>
          <w:p>
            <w:pPr>
              <w:pStyle w:val="13"/>
            </w:pPr>
            <w:r>
              <w:t>≥95%</w:t>
            </w:r>
          </w:p>
        </w:tc>
        <w:tc>
          <w:tcPr>
            <w:tcW w:w="7346" w:type="dxa"/>
            <w:vAlign w:val="center"/>
          </w:tcPr>
          <w:p>
            <w:pPr>
              <w:pStyle w:val="13"/>
            </w:pPr>
            <w:r>
              <w:t>实际得分=实际完成值/绩效目标值*标准分（得分最高不超过标准分）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975行唐县供销合作社联合社</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行唐县供销合作社联合社（含所属单位）上年末固定资产金额为0.00万元（详见下表）。本年度拟购置固定资产总额为0.00万元，已按要求列入政府采购预算，详见政府采购预算表。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975行唐县供销合作社联合社</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EF9C18"/>
    <w:multiLevelType w:val="singleLevel"/>
    <w:tmpl w:val="A5EF9C18"/>
    <w:lvl w:ilvl="0" w:tentative="0">
      <w:start w:val="2"/>
      <w:numFmt w:val="chineseCounting"/>
      <w:suff w:val="nothing"/>
      <w:lvlText w:val="%1、"/>
      <w:lvlJc w:val="left"/>
      <w:rPr>
        <w:rFonts w:hint="eastAsia"/>
      </w:rPr>
    </w:lvl>
  </w:abstractNum>
  <w:abstractNum w:abstractNumId="1">
    <w:nsid w:val="C163C8B0"/>
    <w:multiLevelType w:val="singleLevel"/>
    <w:tmpl w:val="C163C8B0"/>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76255A"/>
    <w:rsid w:val="18BF6586"/>
    <w:rsid w:val="2F442A0E"/>
    <w:rsid w:val="6C1A06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1</TotalTime>
  <ScaleCrop>false</ScaleCrop>
  <LinksUpToDate>false</LinksUpToDate>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2026-02-24T14:23:00Z</dcterms:created>
  <dc:creator>Administrator</dc:creator>
  <cp:lastModifiedBy>Administrator</cp:lastModifiedBy>
  <dcterms:modified xsi:type="dcterms:W3CDTF">2026-02-24T07:02:48Z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