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4"/>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一、中共行唐县委网络安全和信息化委员会办公室本级收支预算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一、中共行唐县委网络安全和信息化委员会办公室本级收支预算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224001中共行唐县委网络安全和信息化委员会办公室本级</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175.55</w:t>
            </w:r>
          </w:p>
        </w:tc>
        <w:tc>
          <w:tcPr>
            <w:tcW w:w="4535" w:type="dxa"/>
            <w:vAlign w:val="center"/>
          </w:tcPr>
          <w:p>
            <w:pPr>
              <w:pStyle w:val="14"/>
            </w:pPr>
            <w:r>
              <w:t>一、一般公共服务支出</w:t>
            </w:r>
          </w:p>
        </w:tc>
        <w:tc>
          <w:tcPr>
            <w:tcW w:w="2126" w:type="dxa"/>
            <w:vAlign w:val="center"/>
          </w:tcPr>
          <w:p>
            <w:pPr>
              <w:pStyle w:val="13"/>
            </w:pPr>
            <w:r>
              <w:t>141.91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6.41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12.74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175.55</w:t>
            </w:r>
          </w:p>
        </w:tc>
        <w:tc>
          <w:tcPr>
            <w:tcW w:w="4535" w:type="dxa"/>
            <w:vAlign w:val="center"/>
          </w:tcPr>
          <w:p>
            <w:pPr>
              <w:pStyle w:val="16"/>
            </w:pPr>
            <w:r>
              <w:t>本年支出合计</w:t>
            </w:r>
          </w:p>
        </w:tc>
        <w:tc>
          <w:tcPr>
            <w:tcW w:w="2126" w:type="dxa"/>
            <w:vAlign w:val="center"/>
          </w:tcPr>
          <w:p>
            <w:pPr>
              <w:pStyle w:val="17"/>
            </w:pPr>
            <w:r>
              <w:t>175.55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175.55</w:t>
            </w:r>
          </w:p>
        </w:tc>
        <w:tc>
          <w:tcPr>
            <w:tcW w:w="4535" w:type="dxa"/>
            <w:vAlign w:val="center"/>
          </w:tcPr>
          <w:p>
            <w:pPr>
              <w:pStyle w:val="16"/>
            </w:pPr>
            <w:r>
              <w:t>支出总计</w:t>
            </w:r>
          </w:p>
        </w:tc>
        <w:tc>
          <w:tcPr>
            <w:tcW w:w="2126" w:type="dxa"/>
            <w:vAlign w:val="center"/>
          </w:tcPr>
          <w:p>
            <w:pPr>
              <w:pStyle w:val="17"/>
            </w:pPr>
            <w:r>
              <w:t>175.55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224001中共行唐县委网络安全和信息化委员会办公室本级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175.55</w:t>
            </w:r>
          </w:p>
        </w:tc>
        <w:tc>
          <w:tcPr>
            <w:tcW w:w="1134" w:type="dxa"/>
            <w:vAlign w:val="center"/>
          </w:tcPr>
          <w:p>
            <w:pPr>
              <w:pStyle w:val="17"/>
            </w:pPr>
            <w:r>
              <w:t>175.55</w:t>
            </w:r>
          </w:p>
        </w:tc>
        <w:tc>
          <w:tcPr>
            <w:tcW w:w="1134" w:type="dxa"/>
            <w:vAlign w:val="center"/>
          </w:tcPr>
          <w:p>
            <w:pPr>
              <w:pStyle w:val="17"/>
            </w:pPr>
            <w:r>
              <w:t>175.55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141.91</w:t>
            </w:r>
          </w:p>
        </w:tc>
        <w:tc>
          <w:tcPr>
            <w:tcW w:w="1134" w:type="dxa"/>
            <w:vAlign w:val="center"/>
          </w:tcPr>
          <w:p>
            <w:pPr>
              <w:pStyle w:val="13"/>
            </w:pPr>
            <w:r>
              <w:t>141.91</w:t>
            </w:r>
          </w:p>
        </w:tc>
        <w:tc>
          <w:tcPr>
            <w:tcW w:w="1134" w:type="dxa"/>
            <w:vAlign w:val="center"/>
          </w:tcPr>
          <w:p>
            <w:pPr>
              <w:pStyle w:val="13"/>
            </w:pPr>
            <w:r>
              <w:t>141.91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20137</w:t>
            </w:r>
          </w:p>
        </w:tc>
        <w:tc>
          <w:tcPr>
            <w:tcW w:w="1559" w:type="dxa"/>
            <w:vAlign w:val="center"/>
          </w:tcPr>
          <w:p>
            <w:pPr>
              <w:pStyle w:val="14"/>
            </w:pPr>
            <w:r>
              <w:t>网信事务</w:t>
            </w:r>
          </w:p>
        </w:tc>
        <w:tc>
          <w:tcPr>
            <w:tcW w:w="1134" w:type="dxa"/>
            <w:vAlign w:val="center"/>
          </w:tcPr>
          <w:p>
            <w:pPr>
              <w:pStyle w:val="13"/>
            </w:pPr>
            <w:r>
              <w:t>141.91</w:t>
            </w:r>
          </w:p>
        </w:tc>
        <w:tc>
          <w:tcPr>
            <w:tcW w:w="1134" w:type="dxa"/>
            <w:vAlign w:val="center"/>
          </w:tcPr>
          <w:p>
            <w:pPr>
              <w:pStyle w:val="13"/>
            </w:pPr>
            <w:r>
              <w:t>141.91</w:t>
            </w:r>
          </w:p>
        </w:tc>
        <w:tc>
          <w:tcPr>
            <w:tcW w:w="1134" w:type="dxa"/>
            <w:vAlign w:val="center"/>
          </w:tcPr>
          <w:p>
            <w:pPr>
              <w:pStyle w:val="13"/>
            </w:pPr>
            <w:r>
              <w:t>141.91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2013701</w:t>
            </w:r>
          </w:p>
        </w:tc>
        <w:tc>
          <w:tcPr>
            <w:tcW w:w="1559" w:type="dxa"/>
            <w:vAlign w:val="center"/>
          </w:tcPr>
          <w:p>
            <w:pPr>
              <w:pStyle w:val="14"/>
            </w:pPr>
            <w:r>
              <w:t>行政运行</w:t>
            </w:r>
          </w:p>
        </w:tc>
        <w:tc>
          <w:tcPr>
            <w:tcW w:w="1134" w:type="dxa"/>
            <w:vAlign w:val="center"/>
          </w:tcPr>
          <w:p>
            <w:pPr>
              <w:pStyle w:val="13"/>
            </w:pPr>
            <w:r>
              <w:t>141.91</w:t>
            </w:r>
          </w:p>
        </w:tc>
        <w:tc>
          <w:tcPr>
            <w:tcW w:w="1134" w:type="dxa"/>
            <w:vAlign w:val="center"/>
          </w:tcPr>
          <w:p>
            <w:pPr>
              <w:pStyle w:val="13"/>
            </w:pPr>
            <w:r>
              <w:t>141.91</w:t>
            </w:r>
          </w:p>
        </w:tc>
        <w:tc>
          <w:tcPr>
            <w:tcW w:w="1134" w:type="dxa"/>
            <w:vAlign w:val="center"/>
          </w:tcPr>
          <w:p>
            <w:pPr>
              <w:pStyle w:val="13"/>
            </w:pPr>
            <w:r>
              <w:t>141.91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14.49</w:t>
            </w:r>
          </w:p>
        </w:tc>
        <w:tc>
          <w:tcPr>
            <w:tcW w:w="1134" w:type="dxa"/>
            <w:vAlign w:val="center"/>
          </w:tcPr>
          <w:p>
            <w:pPr>
              <w:pStyle w:val="13"/>
            </w:pPr>
            <w:r>
              <w:t>14.49</w:t>
            </w:r>
          </w:p>
        </w:tc>
        <w:tc>
          <w:tcPr>
            <w:tcW w:w="1134" w:type="dxa"/>
            <w:vAlign w:val="center"/>
          </w:tcPr>
          <w:p>
            <w:pPr>
              <w:pStyle w:val="13"/>
            </w:pPr>
            <w:r>
              <w:t>14.49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14.49</w:t>
            </w:r>
          </w:p>
        </w:tc>
        <w:tc>
          <w:tcPr>
            <w:tcW w:w="1134" w:type="dxa"/>
            <w:vAlign w:val="center"/>
          </w:tcPr>
          <w:p>
            <w:pPr>
              <w:pStyle w:val="13"/>
            </w:pPr>
            <w:r>
              <w:t>14.49</w:t>
            </w:r>
          </w:p>
        </w:tc>
        <w:tc>
          <w:tcPr>
            <w:tcW w:w="1134" w:type="dxa"/>
            <w:vAlign w:val="center"/>
          </w:tcPr>
          <w:p>
            <w:pPr>
              <w:pStyle w:val="13"/>
            </w:pPr>
            <w:r>
              <w:t>14.49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14.49</w:t>
            </w:r>
          </w:p>
        </w:tc>
        <w:tc>
          <w:tcPr>
            <w:tcW w:w="1134" w:type="dxa"/>
            <w:vAlign w:val="center"/>
          </w:tcPr>
          <w:p>
            <w:pPr>
              <w:pStyle w:val="13"/>
            </w:pPr>
            <w:r>
              <w:t>14.49</w:t>
            </w:r>
          </w:p>
        </w:tc>
        <w:tc>
          <w:tcPr>
            <w:tcW w:w="1134" w:type="dxa"/>
            <w:vAlign w:val="center"/>
          </w:tcPr>
          <w:p>
            <w:pPr>
              <w:pStyle w:val="13"/>
            </w:pPr>
            <w:r>
              <w:t>14.49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6.41</w:t>
            </w:r>
          </w:p>
        </w:tc>
        <w:tc>
          <w:tcPr>
            <w:tcW w:w="1134" w:type="dxa"/>
            <w:vAlign w:val="center"/>
          </w:tcPr>
          <w:p>
            <w:pPr>
              <w:pStyle w:val="13"/>
            </w:pPr>
            <w:r>
              <w:t>6.41</w:t>
            </w:r>
          </w:p>
        </w:tc>
        <w:tc>
          <w:tcPr>
            <w:tcW w:w="1134" w:type="dxa"/>
            <w:vAlign w:val="center"/>
          </w:tcPr>
          <w:p>
            <w:pPr>
              <w:pStyle w:val="13"/>
            </w:pPr>
            <w:r>
              <w:t>6.41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6.41</w:t>
            </w:r>
          </w:p>
        </w:tc>
        <w:tc>
          <w:tcPr>
            <w:tcW w:w="1134" w:type="dxa"/>
            <w:vAlign w:val="center"/>
          </w:tcPr>
          <w:p>
            <w:pPr>
              <w:pStyle w:val="13"/>
            </w:pPr>
            <w:r>
              <w:t>6.41</w:t>
            </w:r>
          </w:p>
        </w:tc>
        <w:tc>
          <w:tcPr>
            <w:tcW w:w="1134" w:type="dxa"/>
            <w:vAlign w:val="center"/>
          </w:tcPr>
          <w:p>
            <w:pPr>
              <w:pStyle w:val="13"/>
            </w:pPr>
            <w:r>
              <w:t>6.41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6.41</w:t>
            </w:r>
          </w:p>
        </w:tc>
        <w:tc>
          <w:tcPr>
            <w:tcW w:w="1134" w:type="dxa"/>
            <w:vAlign w:val="center"/>
          </w:tcPr>
          <w:p>
            <w:pPr>
              <w:pStyle w:val="13"/>
            </w:pPr>
            <w:r>
              <w:t>6.41</w:t>
            </w:r>
          </w:p>
        </w:tc>
        <w:tc>
          <w:tcPr>
            <w:tcW w:w="1134" w:type="dxa"/>
            <w:vAlign w:val="center"/>
          </w:tcPr>
          <w:p>
            <w:pPr>
              <w:pStyle w:val="13"/>
            </w:pPr>
            <w:r>
              <w:t>6.41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12.74</w:t>
            </w:r>
          </w:p>
        </w:tc>
        <w:tc>
          <w:tcPr>
            <w:tcW w:w="1134" w:type="dxa"/>
            <w:vAlign w:val="center"/>
          </w:tcPr>
          <w:p>
            <w:pPr>
              <w:pStyle w:val="13"/>
            </w:pPr>
            <w:r>
              <w:t>12.74</w:t>
            </w:r>
          </w:p>
        </w:tc>
        <w:tc>
          <w:tcPr>
            <w:tcW w:w="1134" w:type="dxa"/>
            <w:vAlign w:val="center"/>
          </w:tcPr>
          <w:p>
            <w:pPr>
              <w:pStyle w:val="13"/>
            </w:pPr>
            <w:r>
              <w:t>12.74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12.74</w:t>
            </w:r>
          </w:p>
        </w:tc>
        <w:tc>
          <w:tcPr>
            <w:tcW w:w="1134" w:type="dxa"/>
            <w:vAlign w:val="center"/>
          </w:tcPr>
          <w:p>
            <w:pPr>
              <w:pStyle w:val="13"/>
            </w:pPr>
            <w:r>
              <w:t>12.74</w:t>
            </w:r>
          </w:p>
        </w:tc>
        <w:tc>
          <w:tcPr>
            <w:tcW w:w="1134" w:type="dxa"/>
            <w:vAlign w:val="center"/>
          </w:tcPr>
          <w:p>
            <w:pPr>
              <w:pStyle w:val="13"/>
            </w:pPr>
            <w:r>
              <w:t>12.74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12.74</w:t>
            </w:r>
          </w:p>
        </w:tc>
        <w:tc>
          <w:tcPr>
            <w:tcW w:w="1134" w:type="dxa"/>
            <w:vAlign w:val="center"/>
          </w:tcPr>
          <w:p>
            <w:pPr>
              <w:pStyle w:val="13"/>
            </w:pPr>
            <w:r>
              <w:t>12.74</w:t>
            </w:r>
          </w:p>
        </w:tc>
        <w:tc>
          <w:tcPr>
            <w:tcW w:w="1134" w:type="dxa"/>
            <w:vAlign w:val="center"/>
          </w:tcPr>
          <w:p>
            <w:pPr>
              <w:pStyle w:val="13"/>
            </w:pPr>
            <w:r>
              <w:t>12.74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224001中共行唐县委网络安全和信息化委员会办公室本级</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175.55</w:t>
            </w:r>
          </w:p>
        </w:tc>
        <w:tc>
          <w:tcPr>
            <w:tcW w:w="1361" w:type="dxa"/>
            <w:vAlign w:val="center"/>
          </w:tcPr>
          <w:p>
            <w:pPr>
              <w:pStyle w:val="17"/>
            </w:pPr>
            <w:r>
              <w:t>175.55</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141.91</w:t>
            </w:r>
          </w:p>
        </w:tc>
        <w:tc>
          <w:tcPr>
            <w:tcW w:w="1361" w:type="dxa"/>
            <w:vAlign w:val="center"/>
          </w:tcPr>
          <w:p>
            <w:pPr>
              <w:pStyle w:val="13"/>
            </w:pPr>
            <w:r>
              <w:t>141.91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20137</w:t>
            </w:r>
          </w:p>
        </w:tc>
        <w:tc>
          <w:tcPr>
            <w:tcW w:w="4535" w:type="dxa"/>
            <w:vAlign w:val="center"/>
          </w:tcPr>
          <w:p>
            <w:pPr>
              <w:pStyle w:val="14"/>
            </w:pPr>
            <w:r>
              <w:t>网信事务</w:t>
            </w:r>
          </w:p>
        </w:tc>
        <w:tc>
          <w:tcPr>
            <w:tcW w:w="1361" w:type="dxa"/>
            <w:vAlign w:val="center"/>
          </w:tcPr>
          <w:p>
            <w:pPr>
              <w:pStyle w:val="13"/>
            </w:pPr>
            <w:r>
              <w:t>141.91</w:t>
            </w:r>
          </w:p>
        </w:tc>
        <w:tc>
          <w:tcPr>
            <w:tcW w:w="1361" w:type="dxa"/>
            <w:vAlign w:val="center"/>
          </w:tcPr>
          <w:p>
            <w:pPr>
              <w:pStyle w:val="13"/>
            </w:pPr>
            <w:r>
              <w:t>141.91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2013701</w:t>
            </w:r>
          </w:p>
        </w:tc>
        <w:tc>
          <w:tcPr>
            <w:tcW w:w="4535" w:type="dxa"/>
            <w:vAlign w:val="center"/>
          </w:tcPr>
          <w:p>
            <w:pPr>
              <w:pStyle w:val="14"/>
            </w:pPr>
            <w:r>
              <w:t>行政运行</w:t>
            </w:r>
          </w:p>
        </w:tc>
        <w:tc>
          <w:tcPr>
            <w:tcW w:w="1361" w:type="dxa"/>
            <w:vAlign w:val="center"/>
          </w:tcPr>
          <w:p>
            <w:pPr>
              <w:pStyle w:val="13"/>
            </w:pPr>
            <w:r>
              <w:t>141.91</w:t>
            </w:r>
          </w:p>
        </w:tc>
        <w:tc>
          <w:tcPr>
            <w:tcW w:w="1361" w:type="dxa"/>
            <w:vAlign w:val="center"/>
          </w:tcPr>
          <w:p>
            <w:pPr>
              <w:pStyle w:val="13"/>
            </w:pPr>
            <w:r>
              <w:t>141.91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14.49</w:t>
            </w:r>
          </w:p>
        </w:tc>
        <w:tc>
          <w:tcPr>
            <w:tcW w:w="1361" w:type="dxa"/>
            <w:vAlign w:val="center"/>
          </w:tcPr>
          <w:p>
            <w:pPr>
              <w:pStyle w:val="13"/>
            </w:pPr>
            <w:r>
              <w:t>14.49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14.49</w:t>
            </w:r>
          </w:p>
        </w:tc>
        <w:tc>
          <w:tcPr>
            <w:tcW w:w="1361" w:type="dxa"/>
            <w:vAlign w:val="center"/>
          </w:tcPr>
          <w:p>
            <w:pPr>
              <w:pStyle w:val="13"/>
            </w:pPr>
            <w:r>
              <w:t>14.49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14.49</w:t>
            </w:r>
          </w:p>
        </w:tc>
        <w:tc>
          <w:tcPr>
            <w:tcW w:w="1361" w:type="dxa"/>
            <w:vAlign w:val="center"/>
          </w:tcPr>
          <w:p>
            <w:pPr>
              <w:pStyle w:val="13"/>
            </w:pPr>
            <w:r>
              <w:t>14.49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6.41</w:t>
            </w:r>
          </w:p>
        </w:tc>
        <w:tc>
          <w:tcPr>
            <w:tcW w:w="1361" w:type="dxa"/>
            <w:vAlign w:val="center"/>
          </w:tcPr>
          <w:p>
            <w:pPr>
              <w:pStyle w:val="13"/>
            </w:pPr>
            <w:r>
              <w:t>6.41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6.41</w:t>
            </w:r>
          </w:p>
        </w:tc>
        <w:tc>
          <w:tcPr>
            <w:tcW w:w="1361" w:type="dxa"/>
            <w:vAlign w:val="center"/>
          </w:tcPr>
          <w:p>
            <w:pPr>
              <w:pStyle w:val="13"/>
            </w:pPr>
            <w:r>
              <w:t>6.41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6.41</w:t>
            </w:r>
          </w:p>
        </w:tc>
        <w:tc>
          <w:tcPr>
            <w:tcW w:w="1361" w:type="dxa"/>
            <w:vAlign w:val="center"/>
          </w:tcPr>
          <w:p>
            <w:pPr>
              <w:pStyle w:val="13"/>
            </w:pPr>
            <w:r>
              <w:t>6.41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12.74</w:t>
            </w:r>
          </w:p>
        </w:tc>
        <w:tc>
          <w:tcPr>
            <w:tcW w:w="1361" w:type="dxa"/>
            <w:vAlign w:val="center"/>
          </w:tcPr>
          <w:p>
            <w:pPr>
              <w:pStyle w:val="13"/>
            </w:pPr>
            <w:r>
              <w:t>12.74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12.74</w:t>
            </w:r>
          </w:p>
        </w:tc>
        <w:tc>
          <w:tcPr>
            <w:tcW w:w="1361" w:type="dxa"/>
            <w:vAlign w:val="center"/>
          </w:tcPr>
          <w:p>
            <w:pPr>
              <w:pStyle w:val="13"/>
            </w:pPr>
            <w:r>
              <w:t>12.74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12.74</w:t>
            </w:r>
          </w:p>
        </w:tc>
        <w:tc>
          <w:tcPr>
            <w:tcW w:w="1361" w:type="dxa"/>
            <w:vAlign w:val="center"/>
          </w:tcPr>
          <w:p>
            <w:pPr>
              <w:pStyle w:val="13"/>
            </w:pPr>
            <w:r>
              <w:t>12.74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224001中共行唐县委网络安全和信息化委员会办公室本级</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175.55</w:t>
            </w:r>
          </w:p>
        </w:tc>
        <w:tc>
          <w:tcPr>
            <w:tcW w:w="3402" w:type="dxa"/>
            <w:vAlign w:val="center"/>
          </w:tcPr>
          <w:p>
            <w:pPr>
              <w:pStyle w:val="14"/>
            </w:pPr>
            <w:r>
              <w:t>一、一般公共服务支出</w:t>
            </w:r>
          </w:p>
        </w:tc>
        <w:tc>
          <w:tcPr>
            <w:tcW w:w="1474" w:type="dxa"/>
            <w:vAlign w:val="center"/>
          </w:tcPr>
          <w:p>
            <w:pPr>
              <w:pStyle w:val="13"/>
            </w:pPr>
            <w:r>
              <w:t>141.91</w:t>
            </w:r>
          </w:p>
        </w:tc>
        <w:tc>
          <w:tcPr>
            <w:tcW w:w="1474" w:type="dxa"/>
            <w:vAlign w:val="center"/>
          </w:tcPr>
          <w:p>
            <w:pPr>
              <w:pStyle w:val="13"/>
            </w:pPr>
            <w:r>
              <w:t>141.91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14.49</w:t>
            </w:r>
          </w:p>
        </w:tc>
        <w:tc>
          <w:tcPr>
            <w:tcW w:w="1474" w:type="dxa"/>
            <w:vAlign w:val="center"/>
          </w:tcPr>
          <w:p>
            <w:pPr>
              <w:pStyle w:val="13"/>
            </w:pPr>
            <w:r>
              <w:t>14.49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6.41</w:t>
            </w:r>
          </w:p>
        </w:tc>
        <w:tc>
          <w:tcPr>
            <w:tcW w:w="1474" w:type="dxa"/>
            <w:vAlign w:val="center"/>
          </w:tcPr>
          <w:p>
            <w:pPr>
              <w:pStyle w:val="13"/>
            </w:pPr>
            <w:r>
              <w:t>6.41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12.74</w:t>
            </w:r>
          </w:p>
        </w:tc>
        <w:tc>
          <w:tcPr>
            <w:tcW w:w="1474" w:type="dxa"/>
            <w:vAlign w:val="center"/>
          </w:tcPr>
          <w:p>
            <w:pPr>
              <w:pStyle w:val="13"/>
            </w:pPr>
            <w:r>
              <w:t>12.74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175.55</w:t>
            </w:r>
          </w:p>
        </w:tc>
        <w:tc>
          <w:tcPr>
            <w:tcW w:w="3402" w:type="dxa"/>
            <w:vAlign w:val="center"/>
          </w:tcPr>
          <w:p>
            <w:pPr>
              <w:pStyle w:val="16"/>
            </w:pPr>
            <w:r>
              <w:t>本年支出合计</w:t>
            </w:r>
          </w:p>
        </w:tc>
        <w:tc>
          <w:tcPr>
            <w:tcW w:w="1474" w:type="dxa"/>
            <w:vAlign w:val="center"/>
          </w:tcPr>
          <w:p>
            <w:pPr>
              <w:pStyle w:val="17"/>
            </w:pPr>
            <w:r>
              <w:t>175.55</w:t>
            </w:r>
          </w:p>
        </w:tc>
        <w:tc>
          <w:tcPr>
            <w:tcW w:w="1474" w:type="dxa"/>
            <w:vAlign w:val="center"/>
          </w:tcPr>
          <w:p>
            <w:pPr>
              <w:pStyle w:val="17"/>
            </w:pPr>
            <w:r>
              <w:t>175.55</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175.55</w:t>
            </w:r>
          </w:p>
        </w:tc>
        <w:tc>
          <w:tcPr>
            <w:tcW w:w="3402" w:type="dxa"/>
            <w:vAlign w:val="center"/>
          </w:tcPr>
          <w:p>
            <w:pPr>
              <w:pStyle w:val="16"/>
            </w:pPr>
            <w:r>
              <w:t>支出总计</w:t>
            </w:r>
          </w:p>
        </w:tc>
        <w:tc>
          <w:tcPr>
            <w:tcW w:w="1474" w:type="dxa"/>
            <w:vAlign w:val="center"/>
          </w:tcPr>
          <w:p>
            <w:pPr>
              <w:pStyle w:val="17"/>
            </w:pPr>
            <w:r>
              <w:t>175.55</w:t>
            </w:r>
          </w:p>
        </w:tc>
        <w:tc>
          <w:tcPr>
            <w:tcW w:w="1474" w:type="dxa"/>
            <w:vAlign w:val="center"/>
          </w:tcPr>
          <w:p>
            <w:pPr>
              <w:pStyle w:val="17"/>
            </w:pPr>
            <w:r>
              <w:t>175.55</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224001中共行唐县委网络安全和信息化委员会办公室本级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175.55</w:t>
            </w:r>
          </w:p>
        </w:tc>
        <w:tc>
          <w:tcPr>
            <w:tcW w:w="2551" w:type="dxa"/>
            <w:vAlign w:val="center"/>
          </w:tcPr>
          <w:p>
            <w:pPr>
              <w:pStyle w:val="17"/>
            </w:pPr>
            <w:r>
              <w:t>175.55</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141.91</w:t>
            </w:r>
          </w:p>
        </w:tc>
        <w:tc>
          <w:tcPr>
            <w:tcW w:w="2551" w:type="dxa"/>
            <w:vAlign w:val="center"/>
          </w:tcPr>
          <w:p>
            <w:pPr>
              <w:pStyle w:val="13"/>
            </w:pPr>
            <w:r>
              <w:t>141.91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20137</w:t>
            </w:r>
          </w:p>
        </w:tc>
        <w:tc>
          <w:tcPr>
            <w:tcW w:w="4535" w:type="dxa"/>
            <w:vAlign w:val="center"/>
          </w:tcPr>
          <w:p>
            <w:pPr>
              <w:pStyle w:val="14"/>
            </w:pPr>
            <w:r>
              <w:t>网信事务</w:t>
            </w:r>
          </w:p>
        </w:tc>
        <w:tc>
          <w:tcPr>
            <w:tcW w:w="2551" w:type="dxa"/>
            <w:vAlign w:val="center"/>
          </w:tcPr>
          <w:p>
            <w:pPr>
              <w:pStyle w:val="13"/>
            </w:pPr>
            <w:r>
              <w:t>141.91</w:t>
            </w:r>
          </w:p>
        </w:tc>
        <w:tc>
          <w:tcPr>
            <w:tcW w:w="2551" w:type="dxa"/>
            <w:vAlign w:val="center"/>
          </w:tcPr>
          <w:p>
            <w:pPr>
              <w:pStyle w:val="13"/>
            </w:pPr>
            <w:r>
              <w:t>141.91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2013701</w:t>
            </w:r>
          </w:p>
        </w:tc>
        <w:tc>
          <w:tcPr>
            <w:tcW w:w="4535" w:type="dxa"/>
            <w:vAlign w:val="center"/>
          </w:tcPr>
          <w:p>
            <w:pPr>
              <w:pStyle w:val="14"/>
            </w:pPr>
            <w:r>
              <w:t>行政运行</w:t>
            </w:r>
          </w:p>
        </w:tc>
        <w:tc>
          <w:tcPr>
            <w:tcW w:w="2551" w:type="dxa"/>
            <w:vAlign w:val="center"/>
          </w:tcPr>
          <w:p>
            <w:pPr>
              <w:pStyle w:val="13"/>
            </w:pPr>
            <w:r>
              <w:t>141.91</w:t>
            </w:r>
          </w:p>
        </w:tc>
        <w:tc>
          <w:tcPr>
            <w:tcW w:w="2551" w:type="dxa"/>
            <w:vAlign w:val="center"/>
          </w:tcPr>
          <w:p>
            <w:pPr>
              <w:pStyle w:val="13"/>
            </w:pPr>
            <w:r>
              <w:t>141.91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14.49</w:t>
            </w:r>
          </w:p>
        </w:tc>
        <w:tc>
          <w:tcPr>
            <w:tcW w:w="2551" w:type="dxa"/>
            <w:vAlign w:val="center"/>
          </w:tcPr>
          <w:p>
            <w:pPr>
              <w:pStyle w:val="13"/>
            </w:pPr>
            <w:r>
              <w:t>14.49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14.49</w:t>
            </w:r>
          </w:p>
        </w:tc>
        <w:tc>
          <w:tcPr>
            <w:tcW w:w="2551" w:type="dxa"/>
            <w:vAlign w:val="center"/>
          </w:tcPr>
          <w:p>
            <w:pPr>
              <w:pStyle w:val="13"/>
            </w:pPr>
            <w:r>
              <w:t>14.49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14.49</w:t>
            </w:r>
          </w:p>
        </w:tc>
        <w:tc>
          <w:tcPr>
            <w:tcW w:w="2551" w:type="dxa"/>
            <w:vAlign w:val="center"/>
          </w:tcPr>
          <w:p>
            <w:pPr>
              <w:pStyle w:val="13"/>
            </w:pPr>
            <w:r>
              <w:t>14.49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6.41</w:t>
            </w:r>
          </w:p>
        </w:tc>
        <w:tc>
          <w:tcPr>
            <w:tcW w:w="2551" w:type="dxa"/>
            <w:vAlign w:val="center"/>
          </w:tcPr>
          <w:p>
            <w:pPr>
              <w:pStyle w:val="13"/>
            </w:pPr>
            <w:r>
              <w:t>6.41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6.41</w:t>
            </w:r>
          </w:p>
        </w:tc>
        <w:tc>
          <w:tcPr>
            <w:tcW w:w="2551" w:type="dxa"/>
            <w:vAlign w:val="center"/>
          </w:tcPr>
          <w:p>
            <w:pPr>
              <w:pStyle w:val="13"/>
            </w:pPr>
            <w:r>
              <w:t>6.41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6.41</w:t>
            </w:r>
          </w:p>
        </w:tc>
        <w:tc>
          <w:tcPr>
            <w:tcW w:w="2551" w:type="dxa"/>
            <w:vAlign w:val="center"/>
          </w:tcPr>
          <w:p>
            <w:pPr>
              <w:pStyle w:val="13"/>
            </w:pPr>
            <w:r>
              <w:t>6.41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12.74</w:t>
            </w:r>
          </w:p>
        </w:tc>
        <w:tc>
          <w:tcPr>
            <w:tcW w:w="2551" w:type="dxa"/>
            <w:vAlign w:val="center"/>
          </w:tcPr>
          <w:p>
            <w:pPr>
              <w:pStyle w:val="13"/>
            </w:pPr>
            <w:r>
              <w:t>12.74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12.74</w:t>
            </w:r>
          </w:p>
        </w:tc>
        <w:tc>
          <w:tcPr>
            <w:tcW w:w="2551" w:type="dxa"/>
            <w:vAlign w:val="center"/>
          </w:tcPr>
          <w:p>
            <w:pPr>
              <w:pStyle w:val="13"/>
            </w:pPr>
            <w:r>
              <w:t>12.74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12.74</w:t>
            </w:r>
          </w:p>
        </w:tc>
        <w:tc>
          <w:tcPr>
            <w:tcW w:w="2551" w:type="dxa"/>
            <w:vAlign w:val="center"/>
          </w:tcPr>
          <w:p>
            <w:pPr>
              <w:pStyle w:val="13"/>
            </w:pPr>
            <w:r>
              <w:t>12.74</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224001中共行唐县委网络安全和信息化委员会办公室本级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175.55</w:t>
            </w:r>
          </w:p>
        </w:tc>
        <w:tc>
          <w:tcPr>
            <w:tcW w:w="2551" w:type="dxa"/>
            <w:vAlign w:val="center"/>
          </w:tcPr>
          <w:p>
            <w:pPr>
              <w:pStyle w:val="17"/>
            </w:pPr>
            <w:r>
              <w:t>164.48</w:t>
            </w:r>
          </w:p>
        </w:tc>
        <w:tc>
          <w:tcPr>
            <w:tcW w:w="2551" w:type="dxa"/>
            <w:vAlign w:val="center"/>
          </w:tcPr>
          <w:p>
            <w:pPr>
              <w:pStyle w:val="17"/>
            </w:pPr>
            <w:r>
              <w:t>11.07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164.48</w:t>
            </w:r>
          </w:p>
        </w:tc>
        <w:tc>
          <w:tcPr>
            <w:tcW w:w="2551" w:type="dxa"/>
            <w:vAlign w:val="center"/>
          </w:tcPr>
          <w:p>
            <w:pPr>
              <w:pStyle w:val="13"/>
            </w:pPr>
            <w:r>
              <w:t>164.48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78.75</w:t>
            </w:r>
          </w:p>
        </w:tc>
        <w:tc>
          <w:tcPr>
            <w:tcW w:w="2551" w:type="dxa"/>
            <w:vAlign w:val="center"/>
          </w:tcPr>
          <w:p>
            <w:pPr>
              <w:pStyle w:val="13"/>
            </w:pPr>
            <w:r>
              <w:t>78.75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16.10</w:t>
            </w:r>
          </w:p>
        </w:tc>
        <w:tc>
          <w:tcPr>
            <w:tcW w:w="2551" w:type="dxa"/>
            <w:vAlign w:val="center"/>
          </w:tcPr>
          <w:p>
            <w:pPr>
              <w:pStyle w:val="13"/>
            </w:pPr>
            <w:r>
              <w:t>16.10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22.09</w:t>
            </w:r>
          </w:p>
        </w:tc>
        <w:tc>
          <w:tcPr>
            <w:tcW w:w="2551" w:type="dxa"/>
            <w:vAlign w:val="center"/>
          </w:tcPr>
          <w:p>
            <w:pPr>
              <w:pStyle w:val="13"/>
            </w:pPr>
            <w:r>
              <w:t>22.09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13.21</w:t>
            </w:r>
          </w:p>
        </w:tc>
        <w:tc>
          <w:tcPr>
            <w:tcW w:w="2551" w:type="dxa"/>
            <w:vAlign w:val="center"/>
          </w:tcPr>
          <w:p>
            <w:pPr>
              <w:pStyle w:val="13"/>
            </w:pPr>
            <w:r>
              <w:t>13.21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14.49</w:t>
            </w:r>
          </w:p>
        </w:tc>
        <w:tc>
          <w:tcPr>
            <w:tcW w:w="2551" w:type="dxa"/>
            <w:vAlign w:val="center"/>
          </w:tcPr>
          <w:p>
            <w:pPr>
              <w:pStyle w:val="13"/>
            </w:pPr>
            <w:r>
              <w:t>14.49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6.41</w:t>
            </w:r>
          </w:p>
        </w:tc>
        <w:tc>
          <w:tcPr>
            <w:tcW w:w="2551" w:type="dxa"/>
            <w:vAlign w:val="center"/>
          </w:tcPr>
          <w:p>
            <w:pPr>
              <w:pStyle w:val="13"/>
            </w:pPr>
            <w:r>
              <w:t>6.41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0.69</w:t>
            </w:r>
          </w:p>
        </w:tc>
        <w:tc>
          <w:tcPr>
            <w:tcW w:w="2551" w:type="dxa"/>
            <w:vAlign w:val="center"/>
          </w:tcPr>
          <w:p>
            <w:pPr>
              <w:pStyle w:val="13"/>
            </w:pPr>
            <w:r>
              <w:t>0.69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12.74</w:t>
            </w:r>
          </w:p>
        </w:tc>
        <w:tc>
          <w:tcPr>
            <w:tcW w:w="2551" w:type="dxa"/>
            <w:vAlign w:val="center"/>
          </w:tcPr>
          <w:p>
            <w:pPr>
              <w:pStyle w:val="13"/>
            </w:pPr>
            <w:r>
              <w:t>12.74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11.07</w:t>
            </w:r>
          </w:p>
        </w:tc>
        <w:tc>
          <w:tcPr>
            <w:tcW w:w="2551" w:type="dxa"/>
            <w:vAlign w:val="center"/>
          </w:tcPr>
          <w:p>
            <w:pPr>
              <w:pStyle w:val="13"/>
            </w:pPr>
          </w:p>
        </w:tc>
        <w:tc>
          <w:tcPr>
            <w:tcW w:w="2551" w:type="dxa"/>
            <w:vAlign w:val="center"/>
          </w:tcPr>
          <w:p>
            <w:pPr>
              <w:pStyle w:val="13"/>
            </w:pPr>
            <w:r>
              <w:t>11.07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0.65</w:t>
            </w:r>
          </w:p>
        </w:tc>
        <w:tc>
          <w:tcPr>
            <w:tcW w:w="2551" w:type="dxa"/>
            <w:vAlign w:val="center"/>
          </w:tcPr>
          <w:p>
            <w:pPr>
              <w:pStyle w:val="13"/>
            </w:pPr>
          </w:p>
        </w:tc>
        <w:tc>
          <w:tcPr>
            <w:tcW w:w="2551" w:type="dxa"/>
            <w:vAlign w:val="center"/>
          </w:tcPr>
          <w:p>
            <w:pPr>
              <w:pStyle w:val="13"/>
            </w:pPr>
            <w: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0.03</w:t>
            </w:r>
          </w:p>
        </w:tc>
        <w:tc>
          <w:tcPr>
            <w:tcW w:w="2551" w:type="dxa"/>
            <w:vAlign w:val="center"/>
          </w:tcPr>
          <w:p>
            <w:pPr>
              <w:pStyle w:val="13"/>
            </w:pPr>
          </w:p>
        </w:tc>
        <w:tc>
          <w:tcPr>
            <w:tcW w:w="2551" w:type="dxa"/>
            <w:vAlign w:val="center"/>
          </w:tcPr>
          <w:p>
            <w:pPr>
              <w:pStyle w:val="13"/>
            </w:pPr>
            <w:r>
              <w:t>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1.04</w:t>
            </w:r>
          </w:p>
        </w:tc>
        <w:tc>
          <w:tcPr>
            <w:tcW w:w="2551" w:type="dxa"/>
            <w:vAlign w:val="center"/>
          </w:tcPr>
          <w:p>
            <w:pPr>
              <w:pStyle w:val="13"/>
            </w:pPr>
          </w:p>
        </w:tc>
        <w:tc>
          <w:tcPr>
            <w:tcW w:w="2551" w:type="dxa"/>
            <w:vAlign w:val="center"/>
          </w:tcPr>
          <w:p>
            <w:pPr>
              <w:pStyle w:val="13"/>
            </w:pPr>
            <w:r>
              <w:t>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1.04</w:t>
            </w:r>
          </w:p>
        </w:tc>
        <w:tc>
          <w:tcPr>
            <w:tcW w:w="2551" w:type="dxa"/>
            <w:vAlign w:val="center"/>
          </w:tcPr>
          <w:p>
            <w:pPr>
              <w:pStyle w:val="13"/>
            </w:pPr>
          </w:p>
        </w:tc>
        <w:tc>
          <w:tcPr>
            <w:tcW w:w="2551" w:type="dxa"/>
            <w:vAlign w:val="center"/>
          </w:tcPr>
          <w:p>
            <w:pPr>
              <w:pStyle w:val="13"/>
            </w:pPr>
            <w:r>
              <w:t>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30217</w:t>
            </w:r>
          </w:p>
        </w:tc>
        <w:tc>
          <w:tcPr>
            <w:tcW w:w="4535" w:type="dxa"/>
            <w:vAlign w:val="center"/>
          </w:tcPr>
          <w:p>
            <w:pPr>
              <w:pStyle w:val="14"/>
            </w:pPr>
            <w:r>
              <w:t>公务接待费</w:t>
            </w:r>
          </w:p>
        </w:tc>
        <w:tc>
          <w:tcPr>
            <w:tcW w:w="2551" w:type="dxa"/>
            <w:vAlign w:val="center"/>
          </w:tcPr>
          <w:p>
            <w:pPr>
              <w:pStyle w:val="13"/>
            </w:pPr>
            <w:r>
              <w:t>0.02</w:t>
            </w:r>
          </w:p>
        </w:tc>
        <w:tc>
          <w:tcPr>
            <w:tcW w:w="2551" w:type="dxa"/>
            <w:vAlign w:val="center"/>
          </w:tcPr>
          <w:p>
            <w:pPr>
              <w:pStyle w:val="13"/>
            </w:pPr>
          </w:p>
        </w:tc>
        <w:tc>
          <w:tcPr>
            <w:tcW w:w="2551" w:type="dxa"/>
            <w:vAlign w:val="center"/>
          </w:tcPr>
          <w:p>
            <w:pPr>
              <w:pStyle w:val="13"/>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1.14</w:t>
            </w:r>
          </w:p>
        </w:tc>
        <w:tc>
          <w:tcPr>
            <w:tcW w:w="2551" w:type="dxa"/>
            <w:vAlign w:val="center"/>
          </w:tcPr>
          <w:p>
            <w:pPr>
              <w:pStyle w:val="13"/>
            </w:pPr>
          </w:p>
        </w:tc>
        <w:tc>
          <w:tcPr>
            <w:tcW w:w="2551" w:type="dxa"/>
            <w:vAlign w:val="center"/>
          </w:tcPr>
          <w:p>
            <w:pPr>
              <w:pStyle w:val="13"/>
            </w:pPr>
            <w: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5.34</w:t>
            </w:r>
          </w:p>
        </w:tc>
        <w:tc>
          <w:tcPr>
            <w:tcW w:w="2551" w:type="dxa"/>
            <w:vAlign w:val="center"/>
          </w:tcPr>
          <w:p>
            <w:pPr>
              <w:pStyle w:val="13"/>
            </w:pPr>
          </w:p>
        </w:tc>
        <w:tc>
          <w:tcPr>
            <w:tcW w:w="2551" w:type="dxa"/>
            <w:vAlign w:val="center"/>
          </w:tcPr>
          <w:p>
            <w:pPr>
              <w:pStyle w:val="13"/>
            </w:pPr>
            <w:r>
              <w:t>5.34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1.81</w:t>
            </w:r>
          </w:p>
        </w:tc>
        <w:tc>
          <w:tcPr>
            <w:tcW w:w="2551" w:type="dxa"/>
            <w:vAlign w:val="center"/>
          </w:tcPr>
          <w:p>
            <w:pPr>
              <w:pStyle w:val="13"/>
            </w:pPr>
          </w:p>
        </w:tc>
        <w:tc>
          <w:tcPr>
            <w:tcW w:w="2551" w:type="dxa"/>
            <w:vAlign w:val="center"/>
          </w:tcPr>
          <w:p>
            <w:pPr>
              <w:pStyle w:val="13"/>
            </w:pPr>
            <w:r>
              <w:t>1.81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224001中共行唐县委网络安全和信息化委员会办公室本级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224001中共行唐县委网络安全和信息化委员会办公室本级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224001中共行唐县委网络安全和信息化委员会办公室本级</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中共行唐县委网络安全和信息化委员会办公室本级2026年单位预算信息公开情况说明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按照《中华人民共和国预算法》、《地方预决算公开操作规程》和《关于进一步推进预算公开工作的实施意见》规定，现将中共行唐县委网络安全和信息化委员会办公室本级2026年单位预算公开如下：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pStyle w:val="3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pStyle w:val="30"/>
      </w:pPr>
      <w:r>
        <w:t>1、加强网络安全和信息化工作，加强互联网宣传和信息内容管理，加强网络文化建设。完善互联网管理领导体制，加强网上舆论引导，营造良好网络舆论氛围，发展健康向上网络文化。</w:t>
      </w:r>
    </w:p>
    <w:p>
      <w:pPr>
        <w:pStyle w:val="30"/>
      </w:pPr>
      <w:r>
        <w:t>2、落实国家互联网信息服务资本准入和信息网络行业安全审查有关政策。全面提高网络</w:t>
      </w:r>
      <w:bookmarkStart w:id="1" w:name="_GoBack"/>
      <w:bookmarkEnd w:id="1"/>
      <w:r>
        <w:t>综合建设能力，打造多主体参与，多手段结合的综合治网格局。</w:t>
      </w:r>
    </w:p>
    <w:p>
      <w:pPr>
        <w:pStyle w:val="30"/>
      </w:pPr>
      <w:r>
        <w:t>3、协调推动全县信息化领域相关工作更好更快发展。</w:t>
      </w:r>
    </w:p>
    <w:p>
      <w:pPr>
        <w:pStyle w:val="30"/>
      </w:pPr>
      <w:r>
        <w:t>4、加强机关党组织建设，严格组织生活制度，丰富党建活动内容，做好党员发展教育管理和党务干部的教育培训工作，充分发挥党组织的战斗堡垒作用和党员的先锋模范作用。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中共行唐县委网络安全和信息化委员会办公室本级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pStyle w:val="24"/>
        <w:numPr>
          <w:ilvl w:val="0"/>
          <w:numId w:val="1"/>
        </w:numPr>
        <w:rPr>
          <w:rFonts w:ascii="黑体" w:hAnsi="黑体" w:eastAsia="黑体" w:cs="黑体"/>
          <w:color w:val="000000"/>
          <w:sz w:val="32"/>
        </w:rPr>
      </w:pPr>
      <w:r>
        <w:rPr>
          <w:rFonts w:ascii="黑体" w:hAnsi="黑体" w:eastAsia="黑体" w:cs="黑体"/>
          <w:color w:val="000000"/>
          <w:sz w:val="32"/>
        </w:rPr>
        <w:t>单位预算安排的总体情况</w:t>
      </w:r>
    </w:p>
    <w:p>
      <w:pPr>
        <w:pStyle w:val="24"/>
        <w:numPr>
          <w:ilvl w:val="0"/>
          <w:numId w:val="0"/>
        </w:numPr>
        <w:ind w:firstLine="560" w:firstLineChars="200"/>
      </w:pPr>
      <w:r>
        <w:t>按照预算管理有关规定，目前</w:t>
      </w:r>
      <w:r>
        <w:rPr>
          <w:rFonts w:hint="eastAsia"/>
          <w:lang w:eastAsia="zh-CN"/>
        </w:rPr>
        <w:t>单位</w:t>
      </w:r>
      <w:r>
        <w:t>预算的编制实行综合预算管理，即全部收入和支出都反映在预算中。中共行唐县委网络安全和信息化委员会办公室机关及所属事业单位的收支包含在</w:t>
      </w:r>
      <w:r>
        <w:rPr>
          <w:rFonts w:hint="eastAsia"/>
          <w:lang w:eastAsia="zh-CN"/>
        </w:rPr>
        <w:t>单位</w:t>
      </w:r>
      <w:r>
        <w:t>预算中。</w:t>
      </w:r>
    </w:p>
    <w:p>
      <w:pPr>
        <w:pStyle w:val="24"/>
      </w:pPr>
      <w:r>
        <w:t>1、收入说明</w:t>
      </w:r>
    </w:p>
    <w:p>
      <w:pPr>
        <w:pStyle w:val="24"/>
      </w:pPr>
      <w:r>
        <w:t>反映本</w:t>
      </w:r>
      <w:r>
        <w:rPr>
          <w:rFonts w:hint="eastAsia"/>
          <w:lang w:eastAsia="zh-CN"/>
        </w:rPr>
        <w:t>单位</w:t>
      </w:r>
      <w:r>
        <w:t>当年全部收入。202</w:t>
      </w:r>
      <w:r>
        <w:rPr>
          <w:rFonts w:hint="eastAsia"/>
          <w:lang w:val="en-US" w:eastAsia="zh-CN"/>
        </w:rPr>
        <w:t>6</w:t>
      </w:r>
      <w:r>
        <w:t>年预算收入1</w:t>
      </w:r>
      <w:r>
        <w:rPr>
          <w:rFonts w:hint="eastAsia"/>
          <w:lang w:val="en-US" w:eastAsia="zh-CN"/>
        </w:rPr>
        <w:t>75.55</w:t>
      </w:r>
      <w:r>
        <w:t>万元，其中：一般公共预算收入1</w:t>
      </w:r>
      <w:r>
        <w:rPr>
          <w:rFonts w:hint="eastAsia"/>
          <w:lang w:val="en-US" w:eastAsia="zh-CN"/>
        </w:rPr>
        <w:t>75.55</w:t>
      </w:r>
      <w:r>
        <w:t>万元，基金预算收入0.00万元，国有资本经营预算收入0.00万元，财政专户核拨收入0.00万元，单位资金收入0.00万元，上年结转结余0.00万元。</w:t>
      </w:r>
    </w:p>
    <w:p>
      <w:pPr>
        <w:pStyle w:val="24"/>
      </w:pPr>
      <w:r>
        <w:t>2、支出说明</w:t>
      </w:r>
    </w:p>
    <w:p>
      <w:pPr>
        <w:pStyle w:val="24"/>
      </w:pPr>
      <w:r>
        <w:t>收支预算总表支出栏、基本支出表、项目支出表按经济分类和支出功能分类科目编制，反映中共行唐县委网络安全和信息化委员会办公室年度</w:t>
      </w:r>
      <w:r>
        <w:rPr>
          <w:rFonts w:hint="eastAsia"/>
          <w:lang w:eastAsia="zh-CN"/>
        </w:rPr>
        <w:t>单位</w:t>
      </w:r>
      <w:r>
        <w:t>预算中支出预算的总体情况。202</w:t>
      </w:r>
      <w:r>
        <w:rPr>
          <w:rFonts w:hint="eastAsia"/>
          <w:lang w:val="en-US" w:eastAsia="zh-CN"/>
        </w:rPr>
        <w:t>6</w:t>
      </w:r>
      <w:r>
        <w:t>年支出预算1</w:t>
      </w:r>
      <w:r>
        <w:rPr>
          <w:rFonts w:hint="eastAsia"/>
          <w:lang w:val="en-US" w:eastAsia="zh-CN"/>
        </w:rPr>
        <w:t>75.55</w:t>
      </w:r>
      <w:r>
        <w:t>万元，其中基本支出1</w:t>
      </w:r>
      <w:r>
        <w:rPr>
          <w:rFonts w:hint="eastAsia"/>
          <w:lang w:val="en-US" w:eastAsia="zh-CN"/>
        </w:rPr>
        <w:t>75.55</w:t>
      </w:r>
      <w:r>
        <w:t>万元，包括人员经费1</w:t>
      </w:r>
      <w:r>
        <w:rPr>
          <w:rFonts w:hint="eastAsia"/>
          <w:lang w:val="en-US" w:eastAsia="zh-CN"/>
        </w:rPr>
        <w:t>64.48</w:t>
      </w:r>
      <w:r>
        <w:t>万元和日常公用经费</w:t>
      </w:r>
      <w:r>
        <w:rPr>
          <w:rFonts w:hint="eastAsia"/>
          <w:lang w:val="en-US" w:eastAsia="zh-CN"/>
        </w:rPr>
        <w:t>11.07</w:t>
      </w:r>
      <w:r>
        <w:t>万元；项目支出0.00万元，主要为我单位年初没有安排项目预算</w:t>
      </w:r>
    </w:p>
    <w:p>
      <w:pPr>
        <w:pStyle w:val="24"/>
      </w:pPr>
      <w:r>
        <w:t>3、比上年增减情况</w:t>
      </w:r>
    </w:p>
    <w:p>
      <w:pPr>
        <w:pStyle w:val="24"/>
        <w:rPr>
          <w:rFonts w:hint="eastAsia"/>
          <w:lang w:eastAsia="zh-CN"/>
        </w:rPr>
      </w:pPr>
      <w:r>
        <w:t>202</w:t>
      </w:r>
      <w:r>
        <w:rPr>
          <w:rFonts w:hint="eastAsia"/>
          <w:lang w:val="en-US" w:eastAsia="zh-CN"/>
        </w:rPr>
        <w:t>6</w:t>
      </w:r>
      <w:r>
        <w:t>年预算收支安排1</w:t>
      </w:r>
      <w:r>
        <w:rPr>
          <w:rFonts w:hint="eastAsia"/>
          <w:lang w:val="en-US" w:eastAsia="zh-CN"/>
        </w:rPr>
        <w:t>75.55</w:t>
      </w:r>
      <w:r>
        <w:t>万元，较202</w:t>
      </w:r>
      <w:r>
        <w:rPr>
          <w:rFonts w:hint="eastAsia"/>
          <w:lang w:val="en-US" w:eastAsia="zh-CN"/>
        </w:rPr>
        <w:t>5</w:t>
      </w:r>
      <w:r>
        <w:t>年预算</w:t>
      </w:r>
      <w:r>
        <w:rPr>
          <w:rFonts w:hint="eastAsia"/>
          <w:lang w:val="en-US" w:eastAsia="zh-CN"/>
        </w:rPr>
        <w:t>增加41.82</w:t>
      </w:r>
      <w:r>
        <w:t>万元，其中：基本支出</w:t>
      </w:r>
      <w:r>
        <w:rPr>
          <w:rFonts w:hint="eastAsia"/>
          <w:lang w:val="en-US" w:eastAsia="zh-CN"/>
        </w:rPr>
        <w:t>增加41.82</w:t>
      </w:r>
      <w:r>
        <w:t>万元，主要为人员</w:t>
      </w:r>
      <w:r>
        <w:rPr>
          <w:rFonts w:hint="eastAsia"/>
          <w:lang w:val="en-US" w:eastAsia="zh-CN"/>
        </w:rPr>
        <w:t>增加</w:t>
      </w:r>
      <w:r>
        <w:rPr>
          <w:rFonts w:hint="eastAsia"/>
          <w:lang w:eastAsia="zh-CN"/>
        </w:rPr>
        <w:t>，</w:t>
      </w:r>
      <w:r>
        <w:rPr>
          <w:rFonts w:hint="eastAsia"/>
          <w:lang w:val="en-US" w:eastAsia="zh-CN"/>
        </w:rPr>
        <w:t>无</w:t>
      </w:r>
      <w:r>
        <w:t>项目支出，主要为没有安排项目支出</w:t>
      </w:r>
      <w:r>
        <w:rPr>
          <w:rFonts w:hint="eastAsia"/>
          <w:lang w:eastAsia="zh-CN"/>
        </w:rPr>
        <w:t>。</w:t>
      </w:r>
    </w:p>
    <w:p>
      <w:pPr>
        <w:pStyle w:val="24"/>
        <w:rPr>
          <w:rFonts w:hint="eastAsia"/>
          <w:lang w:eastAsia="zh-CN"/>
        </w:rPr>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w:t>
      </w:r>
      <w:r>
        <w:rPr>
          <w:rFonts w:hint="eastAsia"/>
          <w:lang w:val="en-US" w:eastAsia="zh-CN"/>
        </w:rPr>
        <w:t>6</w:t>
      </w:r>
      <w:r>
        <w:t>年，我</w:t>
      </w:r>
      <w:r>
        <w:rPr>
          <w:rFonts w:hint="eastAsia"/>
          <w:lang w:eastAsia="zh-CN"/>
        </w:rPr>
        <w:t>单位</w:t>
      </w:r>
      <w:r>
        <w:t>机关运行经费共计安排</w:t>
      </w:r>
      <w:r>
        <w:rPr>
          <w:rFonts w:hint="eastAsia"/>
          <w:lang w:val="en-US" w:eastAsia="zh-CN"/>
        </w:rPr>
        <w:t>11.07</w:t>
      </w:r>
      <w:r>
        <w:t>万元，主要用于日常维修、办公用房水电费、办公用房取暖费、办公用房物业管理费等日常运行支出。</w:t>
      </w:r>
    </w:p>
    <w:p>
      <w:pPr>
        <w:pStyle w:val="21"/>
        <w:rPr>
          <w:rFonts w:hint="eastAsia" w:ascii="Times New Roman" w:hAnsi="Times New Roman" w:eastAsia="方正仿宋_GBK" w:cs="Times New Roman"/>
          <w:sz w:val="28"/>
          <w:szCs w:val="24"/>
          <w:lang w:val="en-US" w:eastAsia="zh-CN" w:bidi="ar-SA"/>
        </w:rPr>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5"/>
      </w:pPr>
      <w:r>
        <w:t>202</w:t>
      </w:r>
      <w:r>
        <w:rPr>
          <w:rFonts w:hint="eastAsia"/>
          <w:lang w:val="en-US" w:eastAsia="zh-CN"/>
        </w:rPr>
        <w:t>6</w:t>
      </w:r>
      <w:r>
        <w:t>年，我</w:t>
      </w:r>
      <w:r>
        <w:rPr>
          <w:rFonts w:hint="eastAsia"/>
          <w:lang w:eastAsia="zh-CN"/>
        </w:rPr>
        <w:t>单位</w:t>
      </w:r>
      <w:r>
        <w:t>财政拨款“三公”经费预算安排0.02万元，其中因公出国（境）费0.00万元；公务用车购置及运维费0.00万元（其中：公务用车购置费为0.00万元，公务用车运维费0.00万元)；公务接待费0.02万元。与202</w:t>
      </w:r>
      <w:r>
        <w:rPr>
          <w:rFonts w:hint="eastAsia"/>
          <w:lang w:val="en-US" w:eastAsia="zh-CN"/>
        </w:rPr>
        <w:t>5</w:t>
      </w:r>
      <w:r>
        <w:t>年相比增加0.00万元，增减变化的主要原因是我单位无增减变化。</w:t>
      </w:r>
    </w:p>
    <w:p>
      <w:pPr>
        <w:numPr>
          <w:ilvl w:val="0"/>
          <w:numId w:val="2"/>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6"/>
      </w:pPr>
      <w:r>
        <w:t>学习宣传贯彻好党的二十大精神，唱响主旋律，组织开展重大主题宣传，引导网上舆论，围绕行唐县委、县政府中心工作、重大部署，开展网上正面宣传，凝聚人心，鼓舞士气，凝聚全县干部群众的信心和勇气，为“美丽幸福新行唐”建设营造浓厚的网络舆论氛围。继续开展好网上主题宣传，发挥新媒体优势，开展主题宣传活动，组织开展网络扶贫、文明上网、网络征文、网络快闪活动，用新形式、新手段讲好行唐故事，展现我县取得的发展成就。按照省市安排部署，充分发掘互联网和信息化在精准脱贫中的潜力，加强工作协调调度，推动相关工作落实，扎实推进网络扶贫行动向纵深开展。加强阵地建设，对属地网站、政务新媒体、自媒体账号进一步摸排登记，探索建立全县互联网基础管理数据库，为全县互联网内容管理奠定良好基础。持续开展净网等系列专项行动，守好网络舆论阵地，夯实网络宣传管理基础。</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7"/>
      </w:pPr>
      <w:r>
        <w:t>（（一）开展网上正面宣传，组织开展各类网上活动，继续组织开展网络扶贫行动，加强新媒体管理和阵地建设。</w:t>
      </w:r>
    </w:p>
    <w:p>
      <w:pPr>
        <w:pStyle w:val="27"/>
      </w:pPr>
      <w:r>
        <w:t>绩效目标：积极开展网络舆论宣传引导，加强全县网络安全指导管理，依法管网、用网、治网，为建设“美丽幸福新行唐”提供有力网上舆论支持和网络安全保障。</w:t>
      </w:r>
    </w:p>
    <w:p>
      <w:pPr>
        <w:pStyle w:val="27"/>
      </w:pPr>
      <w:r>
        <w:t>绩效指标：主题教育日开展不少于6次，网络安全知识竞赛参加的人数不少于1000人，组织网络宣传活动不少于10次，扶持网络宣传精品数量不少于5个，并按时完成。不断提高网络宣传报道有计划、有步骤、有力有序进行。</w:t>
      </w:r>
    </w:p>
    <w:p>
      <w:pPr>
        <w:pStyle w:val="27"/>
      </w:pPr>
      <w:r>
        <w:t>（二）扎实做好网络舆情监测处置。</w:t>
      </w:r>
    </w:p>
    <w:p>
      <w:pPr>
        <w:pStyle w:val="27"/>
      </w:pPr>
      <w:r>
        <w:t>绩效目标：完善微信平台违法和不良信息的举报、受理和处置机制，推动微信空间进一步清朗，为广大互联网用户提供绿色、健康的生态环境。</w:t>
      </w:r>
    </w:p>
    <w:p>
      <w:pPr>
        <w:pStyle w:val="27"/>
      </w:pPr>
      <w:r>
        <w:t>绩效指标：及时准确的上报舆情信息，加强主流舆论阵地建设，维护我县对外良好形象。</w:t>
      </w:r>
    </w:p>
    <w:p>
      <w:pPr>
        <w:pStyle w:val="27"/>
      </w:pPr>
      <w:r>
        <w:t>（三）建设网络执法队伍，推进网络安全建设。</w:t>
      </w:r>
    </w:p>
    <w:p>
      <w:pPr>
        <w:pStyle w:val="27"/>
      </w:pPr>
      <w:r>
        <w:t>绩效目标：推进依法管网治网。</w:t>
      </w:r>
    </w:p>
    <w:p>
      <w:pPr>
        <w:pStyle w:val="27"/>
      </w:pPr>
      <w:r>
        <w:t>绩效指标：及时完成网络安全任务，提高全民个人信息保护意识，网络安全意识，烘托宣传氛围，营造全社会参与声势。不断提高全县人民网络安全知识。</w:t>
      </w:r>
    </w:p>
    <w:p>
      <w:pPr>
        <w:pStyle w:val="27"/>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8"/>
      </w:pPr>
      <w:r>
        <w:t>（一）强化使命担当，落实主体责任。持续深入贯彻习近平总书记关于网络强国的重要思想，全面落实主体责任。</w:t>
      </w:r>
    </w:p>
    <w:p>
      <w:pPr>
        <w:pStyle w:val="28"/>
      </w:pPr>
      <w:r>
        <w:t>（二）紧盯重点难点，提速工作进度。将2023年工作谋划列入全年工作要点，拉出目标清单，细化责任分工，明确时间节点，全力抓重点攻难点、抓创新出亮点，集中优势资源、集中精干队伍，全力提速工作进度，对造谣传谣情节严重的微信群、朋友圈、公众号及时采取约谈措施，确保全年重点工作及时完成。</w:t>
      </w:r>
    </w:p>
    <w:p>
      <w:pPr>
        <w:pStyle w:val="28"/>
      </w:pPr>
      <w:r>
        <w:t>（三）健全各项制度，促进工作规范化、程序化。一是健全各项规章制度。制定《关于进一步加强属地互联网站和新媒体管理的实施方案》，进一步强化网络意识形态阵地管理；二是加强财务管理。保障经费的合理使用，严格执行财务报销制度，使财务管理更加规范化、程序化。</w:t>
      </w:r>
    </w:p>
    <w:p>
      <w:pPr>
        <w:pStyle w:val="28"/>
        <w:rPr>
          <w:rFonts w:ascii="黑体" w:hAnsi="黑体" w:eastAsia="黑体" w:cs="黑体"/>
          <w:color w:val="000000"/>
          <w:sz w:val="32"/>
        </w:rPr>
        <w:sectPr>
          <w:pgSz w:w="16840" w:h="11900" w:orient="landscape"/>
          <w:pgMar w:top="1361" w:right="1020" w:bottom="1361" w:left="1020" w:header="720" w:footer="720" w:gutter="0"/>
          <w:cols w:space="720" w:num="1"/>
        </w:sectPr>
      </w:pPr>
      <w:r>
        <w:t>（四）建立网信行政执法工作体系，积极推进执法主体资格申报工作。开展执法队伍能力提升行动，建立完善联合执法工作机制。开展网络舆情、网评等工作培训，提高网信工作队伍整体素质能力。继续组织开展“净网”等专项行动，。</w:t>
      </w:r>
    </w:p>
    <w:p>
      <w:pPr>
        <w:spacing w:before="10" w:after="10" w:line="240" w:lineRule="auto"/>
        <w:ind w:firstLine="640" w:firstLineChars="20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224001中共行唐县委网络安全和信息化委员会办公室本级</w:t>
            </w:r>
          </w:p>
        </w:tc>
        <w:tc>
          <w:tcPr>
            <w:tcW w:w="8676" w:type="dxa"/>
            <w:gridSpan w:val="9"/>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中共行唐县委网络安全和信息化委员会办公室本级上年末固定资产金额为0.00万元（详见下表）。本年度拟购置固定资产总额为0.00万元，已按要求列入政府采购预算，详见政府采购预算表。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224001中共行唐县委网络安全和信息化委员会办公室本级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2BC57C4"/>
    <w:multiLevelType w:val="singleLevel"/>
    <w:tmpl w:val="C2BC57C4"/>
    <w:lvl w:ilvl="0" w:tentative="0">
      <w:start w:val="2"/>
      <w:numFmt w:val="chineseCounting"/>
      <w:suff w:val="nothing"/>
      <w:lvlText w:val="%1、"/>
      <w:lvlJc w:val="left"/>
      <w:rPr>
        <w:rFonts w:hint="eastAsia"/>
      </w:rPr>
    </w:lvl>
  </w:abstractNum>
  <w:abstractNum w:abstractNumId="1">
    <w:nsid w:val="E131D1D7"/>
    <w:multiLevelType w:val="singleLevel"/>
    <w:tmpl w:val="E131D1D7"/>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2ED4279"/>
    <w:rsid w:val="44AA4CD8"/>
    <w:rsid w:val="58007572"/>
    <w:rsid w:val="63EA0C7F"/>
    <w:rsid w:val="65B178A1"/>
    <w:rsid w:val="74177737"/>
    <w:rsid w:val="7FB2300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qFormat/>
    <w:uiPriority w:val="99"/>
    <w:pPr>
      <w:tabs>
        <w:tab w:val="center" w:pos="4153"/>
        <w:tab w:val="right" w:pos="8306"/>
      </w:tabs>
      <w:snapToGrid w:val="0"/>
      <w:jc w:val="left"/>
    </w:pPr>
    <w:rPr>
      <w:sz w:val="18"/>
    </w:rPr>
  </w:style>
  <w:style w:type="paragraph" w:styleId="3">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table" w:styleId="7">
    <w:name w:val="Table Grid"/>
    <w:basedOn w:val="6"/>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10">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11">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2">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3">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4">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5">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6">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7">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8">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3">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4">
    <w:name w:val="插入文本样式-插入预算公开部门预算安排的总体情况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财政拨款三公经费预算情况及增减变化原因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总体目标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部门职责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19</Pages>
  <TotalTime>0</TotalTime>
  <ScaleCrop>false</ScaleCrop>
  <LinksUpToDate>false</LinksUpToDate>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2026-02-24T14:37:00Z</dcterms:created>
  <dc:creator>Administrator</dc:creator>
  <cp:lastModifiedBy>Administrator</cp:lastModifiedBy>
  <dcterms:modified xsi:type="dcterms:W3CDTF">2026-02-24T07:48:04Z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26B94013611E4B4AA805E0E939FAF083</vt:lpwstr>
  </property>
</Properties>
</file>