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843001</w:t>
      </w:r>
    </w:p>
    <w:p w14:paraId="65065631">
      <w:pPr>
        <w:spacing w:line="600" w:lineRule="auto"/>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：行唐县口头镇人民政府(本级)</w:t>
      </w:r>
    </w:p>
    <w:p w14:paraId="18E8B73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50B814DC">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4295B81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58B875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7C7C3483">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val="en-US" w:eastAsia="zh-CN"/>
        </w:rPr>
        <w:t>单位</w:t>
      </w:r>
      <w:r>
        <w:rPr>
          <w:rFonts w:ascii="Times New Roman" w:eastAsia="黑体"/>
          <w:b w:val="0"/>
          <w:sz w:val="32"/>
          <w:szCs w:val="32"/>
        </w:rPr>
        <w:t>决算报表</w:t>
      </w:r>
    </w:p>
    <w:p w14:paraId="0064B3A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0F0B008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072CF85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138CB19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5906EEA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25362E4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3D68E2F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041BE36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60CFD9F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0F84EAE0">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val="en-US" w:eastAsia="zh-CN"/>
        </w:rPr>
        <w:t>单位</w:t>
      </w:r>
      <w:r>
        <w:rPr>
          <w:rFonts w:ascii="Times New Roman" w:eastAsia="黑体"/>
          <w:b w:val="0"/>
          <w:sz w:val="32"/>
          <w:szCs w:val="32"/>
        </w:rPr>
        <w:t>决算情况说明</w:t>
      </w:r>
    </w:p>
    <w:p w14:paraId="4D820A2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0803834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01A61C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685724B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1DD8701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1D6ABB6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53B040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0DBDA81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07B4CD2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296BA29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68B5FF29">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5911A3A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048AC31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43629C36">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1.党政综合办公室。负责机关日常工作的综合协调和督促检查;负责机关文电、值班、会务、机要、保密、档案、党务政务公开、对外联络、后勤保障等日常运转工作;负责机关和所属单位财务及国有资产管理等工作，负责编制乡财政预决算，负责乡政府预算单位的财务管理和核算。</w:t>
      </w:r>
    </w:p>
    <w:p w14:paraId="11EEDAB0">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2.党建工作办公室。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w:t>
      </w:r>
    </w:p>
    <w:p w14:paraId="1875AB7B">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负责指导基层自治和居民区建设工作，负责指导村(居)民委员会建立健全各项自治制度，指导村(居)民委员会的换届选举;负责社区工作者的日常管理工作，指导基层开展社区社会工作实践，收集、反映社情民意。</w:t>
      </w:r>
    </w:p>
    <w:p w14:paraId="45C54E48">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3.经济发展办公室。负责拟订辖区经济发展规划、年度工作计划并组织实施;负责经济发展、招商引资工作;负责村级资金核拨和监督管理等相关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负责全乡统计工作。</w:t>
      </w:r>
    </w:p>
    <w:p w14:paraId="76926939">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拟订辖区村镇建设规划、年度工作计划并组织实施;负责农村体制改革工作;协助上级部门做好重点项目建设的前期政策处理及项目跟进工作;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14:paraId="2610673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4.安全发展办公室。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w:t>
      </w:r>
    </w:p>
    <w:p w14:paraId="6299F991">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5.综合行政执法队。根据有关法律法规和上级部门授权、委托，承担城乡建设、自然资源、生态环境、文化市场、农业农村、安全生产、民族宗教等领域行政执法工作;配合县直有关部门、乡镇有关股室做好辖区内城乡建设、自然资源、生态环境、文化市场、农业农村、安全生产、民族宗教等领域监督巡查工作。</w:t>
      </w:r>
    </w:p>
    <w:p w14:paraId="117C3B25">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6.行政综合服务中心。负责行政审批服务事项的受理、办理工作，提供政策和业务咨询;指导村(社区)便民服务点建设。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p>
    <w:p w14:paraId="6124BB5A">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7.农业综合服务中心。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w:t>
      </w:r>
    </w:p>
    <w:p w14:paraId="56295FB1">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负责新农村建设，推进和美乡村、美丽庭院创建工作;负责农村环境卫生工作，推进农村改厕、生活垃圾处理、生活污水治理等工作;负责推进农村移风易俗、文明创建等工作。</w:t>
      </w:r>
    </w:p>
    <w:p w14:paraId="265DE04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rPr>
        <w:t>8.退役军人服务站。负责退役军人就业创业扶持、拥军优属、优抚帮扶、走访慰问、信访接待、权益保障等工作;配合做好征兵、民兵、预备役、国防教育、国民经济动员、人民防空、国防交通、国防设施保护等国防动员相关工作。</w:t>
      </w:r>
    </w:p>
    <w:p w14:paraId="5A4CCCF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456F2F0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w:t>
      </w:r>
      <w:r>
        <w:rPr>
          <w:rFonts w:hint="eastAsia" w:ascii="Times New Roman" w:eastAsia="仿宋_GB2312"/>
          <w:b w:val="0"/>
          <w:sz w:val="32"/>
          <w:szCs w:val="32"/>
          <w:lang w:val="en-US" w:eastAsia="zh-CN"/>
        </w:rPr>
        <w:t>本单位</w:t>
      </w:r>
      <w:r>
        <w:rPr>
          <w:rFonts w:ascii="Times New Roman" w:eastAsia="仿宋_GB2312"/>
          <w:b w:val="0"/>
          <w:sz w:val="32"/>
          <w:szCs w:val="32"/>
        </w:rPr>
        <w:t>决算汇编范围的独立核算单位（以下简称“单位”）共个，具体情况如下：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行唐县口头镇人民政府(本级)</w:t>
            </w:r>
          </w:p>
        </w:tc>
        <w:tc>
          <w:tcPr>
            <w:tcW w:w="2445" w:type="dxa"/>
          </w:tcPr>
          <w:p w14:paraId="2E443189">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3C61F79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单位：行唐县口头镇人民政府(本级)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829.98</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67.87</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35.60</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694.61</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47.26</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单位：行唐县口头镇人民政府(本级)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1,675.32</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1,675.32</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829.98</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829.98</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9541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D07441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0D0883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071961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829.98</w:t>
            </w:r>
          </w:p>
        </w:tc>
        <w:tc>
          <w:tcPr>
            <w:tcW w:w="1037" w:type="dxa"/>
            <w:tcBorders>
              <w:top w:val="nil"/>
              <w:left w:val="nil"/>
              <w:bottom w:val="single" w:color="000000" w:sz="4" w:space="0"/>
              <w:right w:val="single" w:color="000000" w:sz="4" w:space="0"/>
            </w:tcBorders>
            <w:noWrap/>
            <w:vAlign w:val="center"/>
          </w:tcPr>
          <w:p w14:paraId="536125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829.98</w:t>
            </w:r>
          </w:p>
        </w:tc>
        <w:tc>
          <w:tcPr>
            <w:tcW w:w="1037" w:type="dxa"/>
            <w:tcBorders>
              <w:top w:val="nil"/>
              <w:left w:val="nil"/>
              <w:bottom w:val="single" w:color="000000" w:sz="4" w:space="0"/>
              <w:right w:val="single" w:color="000000" w:sz="4" w:space="0"/>
            </w:tcBorders>
            <w:noWrap/>
            <w:vAlign w:val="center"/>
          </w:tcPr>
          <w:p w14:paraId="12320D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74E8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330AD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CE124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B32D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7F57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1D112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1047BF9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05BFAB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759.62</w:t>
            </w:r>
          </w:p>
        </w:tc>
        <w:tc>
          <w:tcPr>
            <w:tcW w:w="1037" w:type="dxa"/>
            <w:tcBorders>
              <w:top w:val="nil"/>
              <w:left w:val="nil"/>
              <w:bottom w:val="single" w:color="000000" w:sz="4" w:space="0"/>
              <w:right w:val="single" w:color="000000" w:sz="4" w:space="0"/>
            </w:tcBorders>
            <w:noWrap/>
            <w:vAlign w:val="center"/>
          </w:tcPr>
          <w:p w14:paraId="6FBE82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759.62</w:t>
            </w:r>
          </w:p>
        </w:tc>
        <w:tc>
          <w:tcPr>
            <w:tcW w:w="1037" w:type="dxa"/>
            <w:tcBorders>
              <w:top w:val="nil"/>
              <w:left w:val="nil"/>
              <w:bottom w:val="single" w:color="000000" w:sz="4" w:space="0"/>
              <w:right w:val="single" w:color="000000" w:sz="4" w:space="0"/>
            </w:tcBorders>
            <w:noWrap/>
            <w:vAlign w:val="center"/>
          </w:tcPr>
          <w:p w14:paraId="43CD49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1E40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F7F7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25D2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0E37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CF433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E7CA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0D89FB2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6240D9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70.36</w:t>
            </w:r>
          </w:p>
        </w:tc>
        <w:tc>
          <w:tcPr>
            <w:tcW w:w="1037" w:type="dxa"/>
            <w:tcBorders>
              <w:top w:val="nil"/>
              <w:left w:val="nil"/>
              <w:bottom w:val="single" w:color="000000" w:sz="4" w:space="0"/>
              <w:right w:val="single" w:color="000000" w:sz="4" w:space="0"/>
            </w:tcBorders>
            <w:noWrap/>
            <w:vAlign w:val="center"/>
          </w:tcPr>
          <w:p w14:paraId="6C6876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70.36</w:t>
            </w:r>
          </w:p>
        </w:tc>
        <w:tc>
          <w:tcPr>
            <w:tcW w:w="1037" w:type="dxa"/>
            <w:tcBorders>
              <w:top w:val="nil"/>
              <w:left w:val="nil"/>
              <w:bottom w:val="single" w:color="000000" w:sz="4" w:space="0"/>
              <w:right w:val="single" w:color="000000" w:sz="4" w:space="0"/>
            </w:tcBorders>
            <w:noWrap/>
            <w:vAlign w:val="center"/>
          </w:tcPr>
          <w:p w14:paraId="327479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63EA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8CC97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BCBB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C79D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67A4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2B281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3B3923A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4A8CCB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67.87</w:t>
            </w:r>
          </w:p>
        </w:tc>
        <w:tc>
          <w:tcPr>
            <w:tcW w:w="1037" w:type="dxa"/>
            <w:tcBorders>
              <w:top w:val="nil"/>
              <w:left w:val="nil"/>
              <w:bottom w:val="single" w:color="000000" w:sz="4" w:space="0"/>
              <w:right w:val="single" w:color="000000" w:sz="4" w:space="0"/>
            </w:tcBorders>
            <w:noWrap/>
            <w:vAlign w:val="center"/>
          </w:tcPr>
          <w:p w14:paraId="3E4311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67.87</w:t>
            </w:r>
          </w:p>
        </w:tc>
        <w:tc>
          <w:tcPr>
            <w:tcW w:w="1037" w:type="dxa"/>
            <w:tcBorders>
              <w:top w:val="nil"/>
              <w:left w:val="nil"/>
              <w:bottom w:val="single" w:color="000000" w:sz="4" w:space="0"/>
              <w:right w:val="single" w:color="000000" w:sz="4" w:space="0"/>
            </w:tcBorders>
            <w:noWrap/>
            <w:vAlign w:val="center"/>
          </w:tcPr>
          <w:p w14:paraId="7DD0CD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1729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8B345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42CF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702A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992F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6CD4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630F110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3F0C97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65.23</w:t>
            </w:r>
          </w:p>
        </w:tc>
        <w:tc>
          <w:tcPr>
            <w:tcW w:w="1037" w:type="dxa"/>
            <w:tcBorders>
              <w:top w:val="nil"/>
              <w:left w:val="nil"/>
              <w:bottom w:val="single" w:color="000000" w:sz="4" w:space="0"/>
              <w:right w:val="single" w:color="000000" w:sz="4" w:space="0"/>
            </w:tcBorders>
            <w:noWrap/>
            <w:vAlign w:val="center"/>
          </w:tcPr>
          <w:p w14:paraId="4A4A9F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65.23</w:t>
            </w:r>
          </w:p>
        </w:tc>
        <w:tc>
          <w:tcPr>
            <w:tcW w:w="1037" w:type="dxa"/>
            <w:tcBorders>
              <w:top w:val="nil"/>
              <w:left w:val="nil"/>
              <w:bottom w:val="single" w:color="000000" w:sz="4" w:space="0"/>
              <w:right w:val="single" w:color="000000" w:sz="4" w:space="0"/>
            </w:tcBorders>
            <w:noWrap/>
            <w:vAlign w:val="center"/>
          </w:tcPr>
          <w:p w14:paraId="35F8A4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4826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B2DF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F9582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EABC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3A40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FFE20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4DCF6B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00F547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65.23</w:t>
            </w:r>
          </w:p>
        </w:tc>
        <w:tc>
          <w:tcPr>
            <w:tcW w:w="1037" w:type="dxa"/>
            <w:tcBorders>
              <w:top w:val="nil"/>
              <w:left w:val="nil"/>
              <w:bottom w:val="single" w:color="000000" w:sz="4" w:space="0"/>
              <w:right w:val="single" w:color="000000" w:sz="4" w:space="0"/>
            </w:tcBorders>
            <w:noWrap/>
            <w:vAlign w:val="center"/>
          </w:tcPr>
          <w:p w14:paraId="4D5F06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65.23</w:t>
            </w:r>
          </w:p>
        </w:tc>
        <w:tc>
          <w:tcPr>
            <w:tcW w:w="1037" w:type="dxa"/>
            <w:tcBorders>
              <w:top w:val="nil"/>
              <w:left w:val="nil"/>
              <w:bottom w:val="single" w:color="000000" w:sz="4" w:space="0"/>
              <w:right w:val="single" w:color="000000" w:sz="4" w:space="0"/>
            </w:tcBorders>
            <w:noWrap/>
            <w:vAlign w:val="center"/>
          </w:tcPr>
          <w:p w14:paraId="5344FA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5952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2F28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2D9A8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3368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2E86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B77C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7686DA1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11C02F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2.64</w:t>
            </w:r>
          </w:p>
        </w:tc>
        <w:tc>
          <w:tcPr>
            <w:tcW w:w="1037" w:type="dxa"/>
            <w:tcBorders>
              <w:top w:val="nil"/>
              <w:left w:val="nil"/>
              <w:bottom w:val="single" w:color="000000" w:sz="4" w:space="0"/>
              <w:right w:val="single" w:color="000000" w:sz="4" w:space="0"/>
            </w:tcBorders>
            <w:noWrap/>
            <w:vAlign w:val="center"/>
          </w:tcPr>
          <w:p w14:paraId="396D49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2.64</w:t>
            </w:r>
          </w:p>
        </w:tc>
        <w:tc>
          <w:tcPr>
            <w:tcW w:w="1037" w:type="dxa"/>
            <w:tcBorders>
              <w:top w:val="nil"/>
              <w:left w:val="nil"/>
              <w:bottom w:val="single" w:color="000000" w:sz="4" w:space="0"/>
              <w:right w:val="single" w:color="000000" w:sz="4" w:space="0"/>
            </w:tcBorders>
            <w:noWrap/>
            <w:vAlign w:val="center"/>
          </w:tcPr>
          <w:p w14:paraId="31C8EA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3D72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6F042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A36E0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C0E7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D65BF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EE405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51B73DC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32EAF6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w:t>
            </w:r>
          </w:p>
        </w:tc>
        <w:tc>
          <w:tcPr>
            <w:tcW w:w="1037" w:type="dxa"/>
            <w:tcBorders>
              <w:top w:val="nil"/>
              <w:left w:val="nil"/>
              <w:bottom w:val="single" w:color="000000" w:sz="4" w:space="0"/>
              <w:right w:val="single" w:color="000000" w:sz="4" w:space="0"/>
            </w:tcBorders>
            <w:noWrap/>
            <w:vAlign w:val="center"/>
          </w:tcPr>
          <w:p w14:paraId="3844BE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w:t>
            </w:r>
          </w:p>
        </w:tc>
        <w:tc>
          <w:tcPr>
            <w:tcW w:w="1037" w:type="dxa"/>
            <w:tcBorders>
              <w:top w:val="nil"/>
              <w:left w:val="nil"/>
              <w:bottom w:val="single" w:color="000000" w:sz="4" w:space="0"/>
              <w:right w:val="single" w:color="000000" w:sz="4" w:space="0"/>
            </w:tcBorders>
            <w:noWrap/>
            <w:vAlign w:val="center"/>
          </w:tcPr>
          <w:p w14:paraId="32CE61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7758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3EF7E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48D21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2F76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7A9A8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16E3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5D4F1A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3774CF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1.56</w:t>
            </w:r>
          </w:p>
        </w:tc>
        <w:tc>
          <w:tcPr>
            <w:tcW w:w="1037" w:type="dxa"/>
            <w:tcBorders>
              <w:top w:val="nil"/>
              <w:left w:val="nil"/>
              <w:bottom w:val="single" w:color="000000" w:sz="4" w:space="0"/>
              <w:right w:val="single" w:color="000000" w:sz="4" w:space="0"/>
            </w:tcBorders>
            <w:noWrap/>
            <w:vAlign w:val="center"/>
          </w:tcPr>
          <w:p w14:paraId="6ECA72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1.56</w:t>
            </w:r>
          </w:p>
        </w:tc>
        <w:tc>
          <w:tcPr>
            <w:tcW w:w="1037" w:type="dxa"/>
            <w:tcBorders>
              <w:top w:val="nil"/>
              <w:left w:val="nil"/>
              <w:bottom w:val="single" w:color="000000" w:sz="4" w:space="0"/>
              <w:right w:val="single" w:color="000000" w:sz="4" w:space="0"/>
            </w:tcBorders>
            <w:noWrap/>
            <w:vAlign w:val="center"/>
          </w:tcPr>
          <w:p w14:paraId="7D1202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DC01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6D088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A180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1687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2CBB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74A1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7067C17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0737D7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35.60</w:t>
            </w:r>
          </w:p>
        </w:tc>
        <w:tc>
          <w:tcPr>
            <w:tcW w:w="1037" w:type="dxa"/>
            <w:tcBorders>
              <w:top w:val="nil"/>
              <w:left w:val="nil"/>
              <w:bottom w:val="single" w:color="000000" w:sz="4" w:space="0"/>
              <w:right w:val="single" w:color="000000" w:sz="4" w:space="0"/>
            </w:tcBorders>
            <w:noWrap/>
            <w:vAlign w:val="center"/>
          </w:tcPr>
          <w:p w14:paraId="463084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35.60</w:t>
            </w:r>
          </w:p>
        </w:tc>
        <w:tc>
          <w:tcPr>
            <w:tcW w:w="1037" w:type="dxa"/>
            <w:tcBorders>
              <w:top w:val="nil"/>
              <w:left w:val="nil"/>
              <w:bottom w:val="single" w:color="000000" w:sz="4" w:space="0"/>
              <w:right w:val="single" w:color="000000" w:sz="4" w:space="0"/>
            </w:tcBorders>
            <w:noWrap/>
            <w:vAlign w:val="center"/>
          </w:tcPr>
          <w:p w14:paraId="472304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1BB2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A404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8EF6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4772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697D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009C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1B1C11A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531E98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35.60</w:t>
            </w:r>
          </w:p>
        </w:tc>
        <w:tc>
          <w:tcPr>
            <w:tcW w:w="1037" w:type="dxa"/>
            <w:tcBorders>
              <w:top w:val="nil"/>
              <w:left w:val="nil"/>
              <w:bottom w:val="single" w:color="000000" w:sz="4" w:space="0"/>
              <w:right w:val="single" w:color="000000" w:sz="4" w:space="0"/>
            </w:tcBorders>
            <w:noWrap/>
            <w:vAlign w:val="center"/>
          </w:tcPr>
          <w:p w14:paraId="492FE8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35.60</w:t>
            </w:r>
          </w:p>
        </w:tc>
        <w:tc>
          <w:tcPr>
            <w:tcW w:w="1037" w:type="dxa"/>
            <w:tcBorders>
              <w:top w:val="nil"/>
              <w:left w:val="nil"/>
              <w:bottom w:val="single" w:color="000000" w:sz="4" w:space="0"/>
              <w:right w:val="single" w:color="000000" w:sz="4" w:space="0"/>
            </w:tcBorders>
            <w:noWrap/>
            <w:vAlign w:val="center"/>
          </w:tcPr>
          <w:p w14:paraId="20BACB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7D3E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3AEE5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9A96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4DE6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7C7E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88DDA4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79243F3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253CC2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35.60</w:t>
            </w:r>
          </w:p>
        </w:tc>
        <w:tc>
          <w:tcPr>
            <w:tcW w:w="1037" w:type="dxa"/>
            <w:tcBorders>
              <w:top w:val="nil"/>
              <w:left w:val="nil"/>
              <w:bottom w:val="single" w:color="000000" w:sz="4" w:space="0"/>
              <w:right w:val="single" w:color="000000" w:sz="4" w:space="0"/>
            </w:tcBorders>
            <w:noWrap/>
            <w:vAlign w:val="center"/>
          </w:tcPr>
          <w:p w14:paraId="5346C0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35.60</w:t>
            </w:r>
          </w:p>
        </w:tc>
        <w:tc>
          <w:tcPr>
            <w:tcW w:w="1037" w:type="dxa"/>
            <w:tcBorders>
              <w:top w:val="nil"/>
              <w:left w:val="nil"/>
              <w:bottom w:val="single" w:color="000000" w:sz="4" w:space="0"/>
              <w:right w:val="single" w:color="000000" w:sz="4" w:space="0"/>
            </w:tcBorders>
            <w:noWrap/>
            <w:vAlign w:val="center"/>
          </w:tcPr>
          <w:p w14:paraId="79AF05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170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56192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210F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E5DA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C1CD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D150E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7AFA99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7C8066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694.61</w:t>
            </w:r>
          </w:p>
        </w:tc>
        <w:tc>
          <w:tcPr>
            <w:tcW w:w="1037" w:type="dxa"/>
            <w:tcBorders>
              <w:top w:val="nil"/>
              <w:left w:val="nil"/>
              <w:bottom w:val="single" w:color="000000" w:sz="4" w:space="0"/>
              <w:right w:val="single" w:color="000000" w:sz="4" w:space="0"/>
            </w:tcBorders>
            <w:noWrap/>
            <w:vAlign w:val="center"/>
          </w:tcPr>
          <w:p w14:paraId="0A9600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694.61</w:t>
            </w:r>
          </w:p>
        </w:tc>
        <w:tc>
          <w:tcPr>
            <w:tcW w:w="1037" w:type="dxa"/>
            <w:tcBorders>
              <w:top w:val="nil"/>
              <w:left w:val="nil"/>
              <w:bottom w:val="single" w:color="000000" w:sz="4" w:space="0"/>
              <w:right w:val="single" w:color="000000" w:sz="4" w:space="0"/>
            </w:tcBorders>
            <w:noWrap/>
            <w:vAlign w:val="center"/>
          </w:tcPr>
          <w:p w14:paraId="48A8A9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A25F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D350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41B8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7E7F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96B94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3C61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53AB7D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079C04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694.61</w:t>
            </w:r>
          </w:p>
        </w:tc>
        <w:tc>
          <w:tcPr>
            <w:tcW w:w="1037" w:type="dxa"/>
            <w:tcBorders>
              <w:top w:val="nil"/>
              <w:left w:val="nil"/>
              <w:bottom w:val="single" w:color="000000" w:sz="4" w:space="0"/>
              <w:right w:val="single" w:color="000000" w:sz="4" w:space="0"/>
            </w:tcBorders>
            <w:noWrap/>
            <w:vAlign w:val="center"/>
          </w:tcPr>
          <w:p w14:paraId="05F740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694.61</w:t>
            </w:r>
          </w:p>
        </w:tc>
        <w:tc>
          <w:tcPr>
            <w:tcW w:w="1037" w:type="dxa"/>
            <w:tcBorders>
              <w:top w:val="nil"/>
              <w:left w:val="nil"/>
              <w:bottom w:val="single" w:color="000000" w:sz="4" w:space="0"/>
              <w:right w:val="single" w:color="000000" w:sz="4" w:space="0"/>
            </w:tcBorders>
            <w:noWrap/>
            <w:vAlign w:val="center"/>
          </w:tcPr>
          <w:p w14:paraId="6A03DC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8EF1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5DBE6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D56B2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BEE9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5313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89A7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3DEAB1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14:paraId="242E56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694.61</w:t>
            </w:r>
          </w:p>
        </w:tc>
        <w:tc>
          <w:tcPr>
            <w:tcW w:w="1037" w:type="dxa"/>
            <w:tcBorders>
              <w:top w:val="nil"/>
              <w:left w:val="nil"/>
              <w:bottom w:val="single" w:color="000000" w:sz="4" w:space="0"/>
              <w:right w:val="single" w:color="000000" w:sz="4" w:space="0"/>
            </w:tcBorders>
            <w:noWrap/>
            <w:vAlign w:val="center"/>
          </w:tcPr>
          <w:p w14:paraId="55F16A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694.61</w:t>
            </w:r>
          </w:p>
        </w:tc>
        <w:tc>
          <w:tcPr>
            <w:tcW w:w="1037" w:type="dxa"/>
            <w:tcBorders>
              <w:top w:val="nil"/>
              <w:left w:val="nil"/>
              <w:bottom w:val="single" w:color="000000" w:sz="4" w:space="0"/>
              <w:right w:val="single" w:color="000000" w:sz="4" w:space="0"/>
            </w:tcBorders>
            <w:noWrap/>
            <w:vAlign w:val="center"/>
          </w:tcPr>
          <w:p w14:paraId="334317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0899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A4F57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97A74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F44C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8EED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E5C9A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39DD08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5CA58E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47.26</w:t>
            </w:r>
          </w:p>
        </w:tc>
        <w:tc>
          <w:tcPr>
            <w:tcW w:w="1037" w:type="dxa"/>
            <w:tcBorders>
              <w:top w:val="nil"/>
              <w:left w:val="nil"/>
              <w:bottom w:val="single" w:color="000000" w:sz="4" w:space="0"/>
              <w:right w:val="single" w:color="000000" w:sz="4" w:space="0"/>
            </w:tcBorders>
            <w:noWrap/>
            <w:vAlign w:val="center"/>
          </w:tcPr>
          <w:p w14:paraId="27A29D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47.26</w:t>
            </w:r>
          </w:p>
        </w:tc>
        <w:tc>
          <w:tcPr>
            <w:tcW w:w="1037" w:type="dxa"/>
            <w:tcBorders>
              <w:top w:val="nil"/>
              <w:left w:val="nil"/>
              <w:bottom w:val="single" w:color="000000" w:sz="4" w:space="0"/>
              <w:right w:val="single" w:color="000000" w:sz="4" w:space="0"/>
            </w:tcBorders>
            <w:noWrap/>
            <w:vAlign w:val="center"/>
          </w:tcPr>
          <w:p w14:paraId="009050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04F5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8726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61C6C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22E7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84A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189A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3C7EE09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7975BD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47.26</w:t>
            </w:r>
          </w:p>
        </w:tc>
        <w:tc>
          <w:tcPr>
            <w:tcW w:w="1037" w:type="dxa"/>
            <w:tcBorders>
              <w:top w:val="nil"/>
              <w:left w:val="nil"/>
              <w:bottom w:val="single" w:color="000000" w:sz="4" w:space="0"/>
              <w:right w:val="single" w:color="000000" w:sz="4" w:space="0"/>
            </w:tcBorders>
            <w:noWrap/>
            <w:vAlign w:val="center"/>
          </w:tcPr>
          <w:p w14:paraId="5C416F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47.26</w:t>
            </w:r>
          </w:p>
        </w:tc>
        <w:tc>
          <w:tcPr>
            <w:tcW w:w="1037" w:type="dxa"/>
            <w:tcBorders>
              <w:top w:val="nil"/>
              <w:left w:val="nil"/>
              <w:bottom w:val="single" w:color="000000" w:sz="4" w:space="0"/>
              <w:right w:val="single" w:color="000000" w:sz="4" w:space="0"/>
            </w:tcBorders>
            <w:noWrap/>
            <w:vAlign w:val="center"/>
          </w:tcPr>
          <w:p w14:paraId="37DCE9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178E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1AB0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3B368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F679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11B0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8909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39ED85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4D9F21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47.26</w:t>
            </w:r>
          </w:p>
        </w:tc>
        <w:tc>
          <w:tcPr>
            <w:tcW w:w="1037" w:type="dxa"/>
            <w:tcBorders>
              <w:top w:val="nil"/>
              <w:left w:val="nil"/>
              <w:bottom w:val="single" w:color="000000" w:sz="4" w:space="0"/>
              <w:right w:val="single" w:color="000000" w:sz="4" w:space="0"/>
            </w:tcBorders>
            <w:noWrap/>
            <w:vAlign w:val="center"/>
          </w:tcPr>
          <w:p w14:paraId="11980E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47.26</w:t>
            </w:r>
          </w:p>
        </w:tc>
        <w:tc>
          <w:tcPr>
            <w:tcW w:w="1037" w:type="dxa"/>
            <w:tcBorders>
              <w:top w:val="nil"/>
              <w:left w:val="nil"/>
              <w:bottom w:val="single" w:color="000000" w:sz="4" w:space="0"/>
              <w:right w:val="single" w:color="000000" w:sz="4" w:space="0"/>
            </w:tcBorders>
            <w:noWrap/>
            <w:vAlign w:val="center"/>
          </w:tcPr>
          <w:p w14:paraId="561A13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DDDF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171F8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DC47A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C84C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单位：行唐县口头镇人民政府(本级)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910.35</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764.97</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829.98</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759.62</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70.36</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4A2DEA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1D225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3A1735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577943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829.98</w:t>
            </w:r>
          </w:p>
        </w:tc>
        <w:tc>
          <w:tcPr>
            <w:tcW w:w="602" w:type="pct"/>
            <w:gridSpan w:val="2"/>
            <w:tcBorders>
              <w:top w:val="nil"/>
              <w:left w:val="nil"/>
              <w:bottom w:val="single" w:color="000000" w:sz="4" w:space="0"/>
              <w:right w:val="single" w:color="000000" w:sz="4" w:space="0"/>
            </w:tcBorders>
            <w:noWrap/>
            <w:vAlign w:val="center"/>
          </w:tcPr>
          <w:p w14:paraId="171879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759.62</w:t>
            </w:r>
          </w:p>
        </w:tc>
        <w:tc>
          <w:tcPr>
            <w:tcW w:w="602" w:type="pct"/>
            <w:tcBorders>
              <w:top w:val="nil"/>
              <w:left w:val="nil"/>
              <w:bottom w:val="single" w:color="000000" w:sz="4" w:space="0"/>
              <w:right w:val="single" w:color="000000" w:sz="4" w:space="0"/>
            </w:tcBorders>
            <w:noWrap/>
            <w:vAlign w:val="center"/>
          </w:tcPr>
          <w:p w14:paraId="6FB047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70.36</w:t>
            </w:r>
          </w:p>
        </w:tc>
        <w:tc>
          <w:tcPr>
            <w:tcW w:w="602" w:type="pct"/>
            <w:gridSpan w:val="2"/>
            <w:tcBorders>
              <w:top w:val="nil"/>
              <w:left w:val="nil"/>
              <w:bottom w:val="single" w:color="000000" w:sz="4" w:space="0"/>
              <w:right w:val="single" w:color="000000" w:sz="4" w:space="0"/>
            </w:tcBorders>
            <w:noWrap/>
            <w:vAlign w:val="center"/>
          </w:tcPr>
          <w:p w14:paraId="628F55E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D392E7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40F69EB">
            <w:pPr>
              <w:jc w:val="right"/>
              <w:rPr>
                <w:rFonts w:hint="default" w:ascii="Times New Roman" w:hAnsi="Times New Roman" w:eastAsia="宋体" w:cs="Times New Roman"/>
                <w:i w:val="0"/>
                <w:iCs w:val="0"/>
                <w:color w:val="000000"/>
                <w:sz w:val="20"/>
                <w:szCs w:val="20"/>
                <w:highlight w:val="none"/>
                <w:u w:val="none"/>
              </w:rPr>
            </w:pPr>
          </w:p>
        </w:tc>
      </w:tr>
      <w:tr w14:paraId="0ED95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2AC55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358A80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7489A3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759.62</w:t>
            </w:r>
          </w:p>
        </w:tc>
        <w:tc>
          <w:tcPr>
            <w:tcW w:w="602" w:type="pct"/>
            <w:gridSpan w:val="2"/>
            <w:tcBorders>
              <w:top w:val="nil"/>
              <w:left w:val="nil"/>
              <w:bottom w:val="single" w:color="000000" w:sz="4" w:space="0"/>
              <w:right w:val="single" w:color="000000" w:sz="4" w:space="0"/>
            </w:tcBorders>
            <w:noWrap/>
            <w:vAlign w:val="center"/>
          </w:tcPr>
          <w:p w14:paraId="285800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759.62</w:t>
            </w:r>
          </w:p>
        </w:tc>
        <w:tc>
          <w:tcPr>
            <w:tcW w:w="602" w:type="pct"/>
            <w:tcBorders>
              <w:top w:val="nil"/>
              <w:left w:val="nil"/>
              <w:bottom w:val="single" w:color="000000" w:sz="4" w:space="0"/>
              <w:right w:val="single" w:color="000000" w:sz="4" w:space="0"/>
            </w:tcBorders>
            <w:noWrap/>
            <w:vAlign w:val="center"/>
          </w:tcPr>
          <w:p w14:paraId="2495FFA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51D955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D8B5A0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FEC8562">
            <w:pPr>
              <w:jc w:val="right"/>
              <w:rPr>
                <w:rFonts w:hint="default" w:ascii="Times New Roman" w:hAnsi="Times New Roman" w:eastAsia="宋体" w:cs="Times New Roman"/>
                <w:i w:val="0"/>
                <w:iCs w:val="0"/>
                <w:color w:val="000000"/>
                <w:sz w:val="20"/>
                <w:szCs w:val="20"/>
                <w:highlight w:val="none"/>
                <w:u w:val="none"/>
              </w:rPr>
            </w:pPr>
          </w:p>
        </w:tc>
      </w:tr>
      <w:tr w14:paraId="7DCC7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309E0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0829AF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437882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70.36</w:t>
            </w:r>
          </w:p>
        </w:tc>
        <w:tc>
          <w:tcPr>
            <w:tcW w:w="602" w:type="pct"/>
            <w:gridSpan w:val="2"/>
            <w:tcBorders>
              <w:top w:val="nil"/>
              <w:left w:val="nil"/>
              <w:bottom w:val="single" w:color="000000" w:sz="4" w:space="0"/>
              <w:right w:val="single" w:color="000000" w:sz="4" w:space="0"/>
            </w:tcBorders>
            <w:noWrap/>
            <w:vAlign w:val="center"/>
          </w:tcPr>
          <w:p w14:paraId="5BEDB91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0743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70.36</w:t>
            </w:r>
          </w:p>
        </w:tc>
        <w:tc>
          <w:tcPr>
            <w:tcW w:w="602" w:type="pct"/>
            <w:gridSpan w:val="2"/>
            <w:tcBorders>
              <w:top w:val="nil"/>
              <w:left w:val="nil"/>
              <w:bottom w:val="single" w:color="000000" w:sz="4" w:space="0"/>
              <w:right w:val="single" w:color="000000" w:sz="4" w:space="0"/>
            </w:tcBorders>
            <w:noWrap/>
            <w:vAlign w:val="center"/>
          </w:tcPr>
          <w:p w14:paraId="7D20B5F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3AD69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F09A813">
            <w:pPr>
              <w:jc w:val="right"/>
              <w:rPr>
                <w:rFonts w:hint="default" w:ascii="Times New Roman" w:hAnsi="Times New Roman" w:eastAsia="宋体" w:cs="Times New Roman"/>
                <w:i w:val="0"/>
                <w:iCs w:val="0"/>
                <w:color w:val="000000"/>
                <w:sz w:val="20"/>
                <w:szCs w:val="20"/>
                <w:highlight w:val="none"/>
                <w:u w:val="none"/>
              </w:rPr>
            </w:pPr>
          </w:p>
        </w:tc>
      </w:tr>
      <w:tr w14:paraId="1873F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2827D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606EE4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322A45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67.87</w:t>
            </w:r>
          </w:p>
        </w:tc>
        <w:tc>
          <w:tcPr>
            <w:tcW w:w="602" w:type="pct"/>
            <w:gridSpan w:val="2"/>
            <w:tcBorders>
              <w:top w:val="nil"/>
              <w:left w:val="nil"/>
              <w:bottom w:val="single" w:color="000000" w:sz="4" w:space="0"/>
              <w:right w:val="single" w:color="000000" w:sz="4" w:space="0"/>
            </w:tcBorders>
            <w:noWrap/>
            <w:vAlign w:val="center"/>
          </w:tcPr>
          <w:p w14:paraId="6F6980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67.87</w:t>
            </w:r>
          </w:p>
        </w:tc>
        <w:tc>
          <w:tcPr>
            <w:tcW w:w="602" w:type="pct"/>
            <w:tcBorders>
              <w:top w:val="nil"/>
              <w:left w:val="nil"/>
              <w:bottom w:val="single" w:color="000000" w:sz="4" w:space="0"/>
              <w:right w:val="single" w:color="000000" w:sz="4" w:space="0"/>
            </w:tcBorders>
            <w:noWrap/>
            <w:vAlign w:val="center"/>
          </w:tcPr>
          <w:p w14:paraId="21FDE67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C8AA23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D16D8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DE7E0C">
            <w:pPr>
              <w:jc w:val="right"/>
              <w:rPr>
                <w:rFonts w:hint="default" w:ascii="Times New Roman" w:hAnsi="Times New Roman" w:eastAsia="宋体" w:cs="Times New Roman"/>
                <w:i w:val="0"/>
                <w:iCs w:val="0"/>
                <w:color w:val="000000"/>
                <w:sz w:val="20"/>
                <w:szCs w:val="20"/>
                <w:highlight w:val="none"/>
                <w:u w:val="none"/>
              </w:rPr>
            </w:pPr>
          </w:p>
        </w:tc>
      </w:tr>
      <w:tr w14:paraId="420F91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6DAE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4322F8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55962C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65.23</w:t>
            </w:r>
          </w:p>
        </w:tc>
        <w:tc>
          <w:tcPr>
            <w:tcW w:w="602" w:type="pct"/>
            <w:gridSpan w:val="2"/>
            <w:tcBorders>
              <w:top w:val="nil"/>
              <w:left w:val="nil"/>
              <w:bottom w:val="single" w:color="000000" w:sz="4" w:space="0"/>
              <w:right w:val="single" w:color="000000" w:sz="4" w:space="0"/>
            </w:tcBorders>
            <w:noWrap/>
            <w:vAlign w:val="center"/>
          </w:tcPr>
          <w:p w14:paraId="2F2305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65.23</w:t>
            </w:r>
          </w:p>
        </w:tc>
        <w:tc>
          <w:tcPr>
            <w:tcW w:w="602" w:type="pct"/>
            <w:tcBorders>
              <w:top w:val="nil"/>
              <w:left w:val="nil"/>
              <w:bottom w:val="single" w:color="000000" w:sz="4" w:space="0"/>
              <w:right w:val="single" w:color="000000" w:sz="4" w:space="0"/>
            </w:tcBorders>
            <w:noWrap/>
            <w:vAlign w:val="center"/>
          </w:tcPr>
          <w:p w14:paraId="47C4BD7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163FE3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B519B2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CF81A2">
            <w:pPr>
              <w:jc w:val="right"/>
              <w:rPr>
                <w:rFonts w:hint="default" w:ascii="Times New Roman" w:hAnsi="Times New Roman" w:eastAsia="宋体" w:cs="Times New Roman"/>
                <w:i w:val="0"/>
                <w:iCs w:val="0"/>
                <w:color w:val="000000"/>
                <w:sz w:val="20"/>
                <w:szCs w:val="20"/>
                <w:highlight w:val="none"/>
                <w:u w:val="none"/>
              </w:rPr>
            </w:pPr>
          </w:p>
        </w:tc>
      </w:tr>
      <w:tr w14:paraId="045E1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504EE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26AD73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46B4B8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65.23</w:t>
            </w:r>
          </w:p>
        </w:tc>
        <w:tc>
          <w:tcPr>
            <w:tcW w:w="602" w:type="pct"/>
            <w:gridSpan w:val="2"/>
            <w:tcBorders>
              <w:top w:val="nil"/>
              <w:left w:val="nil"/>
              <w:bottom w:val="single" w:color="000000" w:sz="4" w:space="0"/>
              <w:right w:val="single" w:color="000000" w:sz="4" w:space="0"/>
            </w:tcBorders>
            <w:noWrap/>
            <w:vAlign w:val="center"/>
          </w:tcPr>
          <w:p w14:paraId="3EA299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65.23</w:t>
            </w:r>
          </w:p>
        </w:tc>
        <w:tc>
          <w:tcPr>
            <w:tcW w:w="602" w:type="pct"/>
            <w:tcBorders>
              <w:top w:val="nil"/>
              <w:left w:val="nil"/>
              <w:bottom w:val="single" w:color="000000" w:sz="4" w:space="0"/>
              <w:right w:val="single" w:color="000000" w:sz="4" w:space="0"/>
            </w:tcBorders>
            <w:noWrap/>
            <w:vAlign w:val="center"/>
          </w:tcPr>
          <w:p w14:paraId="25C659E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6C38D0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D36A3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A5C3415">
            <w:pPr>
              <w:jc w:val="right"/>
              <w:rPr>
                <w:rFonts w:hint="default" w:ascii="Times New Roman" w:hAnsi="Times New Roman" w:eastAsia="宋体" w:cs="Times New Roman"/>
                <w:i w:val="0"/>
                <w:iCs w:val="0"/>
                <w:color w:val="000000"/>
                <w:sz w:val="20"/>
                <w:szCs w:val="20"/>
                <w:highlight w:val="none"/>
                <w:u w:val="none"/>
              </w:rPr>
            </w:pPr>
          </w:p>
        </w:tc>
      </w:tr>
      <w:tr w14:paraId="7EF39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7CDB6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227A23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7D3247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2.64</w:t>
            </w:r>
          </w:p>
        </w:tc>
        <w:tc>
          <w:tcPr>
            <w:tcW w:w="602" w:type="pct"/>
            <w:gridSpan w:val="2"/>
            <w:tcBorders>
              <w:top w:val="nil"/>
              <w:left w:val="nil"/>
              <w:bottom w:val="single" w:color="000000" w:sz="4" w:space="0"/>
              <w:right w:val="single" w:color="000000" w:sz="4" w:space="0"/>
            </w:tcBorders>
            <w:noWrap/>
            <w:vAlign w:val="center"/>
          </w:tcPr>
          <w:p w14:paraId="744C68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2.64</w:t>
            </w:r>
          </w:p>
        </w:tc>
        <w:tc>
          <w:tcPr>
            <w:tcW w:w="602" w:type="pct"/>
            <w:tcBorders>
              <w:top w:val="nil"/>
              <w:left w:val="nil"/>
              <w:bottom w:val="single" w:color="000000" w:sz="4" w:space="0"/>
              <w:right w:val="single" w:color="000000" w:sz="4" w:space="0"/>
            </w:tcBorders>
            <w:noWrap/>
            <w:vAlign w:val="center"/>
          </w:tcPr>
          <w:p w14:paraId="7C2B7FC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7BAC88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D442F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5C823D">
            <w:pPr>
              <w:jc w:val="right"/>
              <w:rPr>
                <w:rFonts w:hint="default" w:ascii="Times New Roman" w:hAnsi="Times New Roman" w:eastAsia="宋体" w:cs="Times New Roman"/>
                <w:i w:val="0"/>
                <w:iCs w:val="0"/>
                <w:color w:val="000000"/>
                <w:sz w:val="20"/>
                <w:szCs w:val="20"/>
                <w:highlight w:val="none"/>
                <w:u w:val="none"/>
              </w:rPr>
            </w:pPr>
          </w:p>
        </w:tc>
      </w:tr>
      <w:tr w14:paraId="72E35E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5F7F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087964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2E8E73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w:t>
            </w:r>
          </w:p>
        </w:tc>
        <w:tc>
          <w:tcPr>
            <w:tcW w:w="602" w:type="pct"/>
            <w:gridSpan w:val="2"/>
            <w:tcBorders>
              <w:top w:val="nil"/>
              <w:left w:val="nil"/>
              <w:bottom w:val="single" w:color="000000" w:sz="4" w:space="0"/>
              <w:right w:val="single" w:color="000000" w:sz="4" w:space="0"/>
            </w:tcBorders>
            <w:noWrap/>
            <w:vAlign w:val="center"/>
          </w:tcPr>
          <w:p w14:paraId="545E6E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w:t>
            </w:r>
          </w:p>
        </w:tc>
        <w:tc>
          <w:tcPr>
            <w:tcW w:w="602" w:type="pct"/>
            <w:tcBorders>
              <w:top w:val="nil"/>
              <w:left w:val="nil"/>
              <w:bottom w:val="single" w:color="000000" w:sz="4" w:space="0"/>
              <w:right w:val="single" w:color="000000" w:sz="4" w:space="0"/>
            </w:tcBorders>
            <w:noWrap/>
            <w:vAlign w:val="center"/>
          </w:tcPr>
          <w:p w14:paraId="6229713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0CF8F3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478F7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C0141A">
            <w:pPr>
              <w:jc w:val="right"/>
              <w:rPr>
                <w:rFonts w:hint="default" w:ascii="Times New Roman" w:hAnsi="Times New Roman" w:eastAsia="宋体" w:cs="Times New Roman"/>
                <w:i w:val="0"/>
                <w:iCs w:val="0"/>
                <w:color w:val="000000"/>
                <w:sz w:val="20"/>
                <w:szCs w:val="20"/>
                <w:highlight w:val="none"/>
                <w:u w:val="none"/>
              </w:rPr>
            </w:pPr>
          </w:p>
        </w:tc>
      </w:tr>
      <w:tr w14:paraId="3801D5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1491F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4B633F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337E1D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1.56</w:t>
            </w:r>
          </w:p>
        </w:tc>
        <w:tc>
          <w:tcPr>
            <w:tcW w:w="602" w:type="pct"/>
            <w:gridSpan w:val="2"/>
            <w:tcBorders>
              <w:top w:val="nil"/>
              <w:left w:val="nil"/>
              <w:bottom w:val="single" w:color="000000" w:sz="4" w:space="0"/>
              <w:right w:val="single" w:color="000000" w:sz="4" w:space="0"/>
            </w:tcBorders>
            <w:noWrap/>
            <w:vAlign w:val="center"/>
          </w:tcPr>
          <w:p w14:paraId="6192D7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1.56</w:t>
            </w:r>
          </w:p>
        </w:tc>
        <w:tc>
          <w:tcPr>
            <w:tcW w:w="602" w:type="pct"/>
            <w:tcBorders>
              <w:top w:val="nil"/>
              <w:left w:val="nil"/>
              <w:bottom w:val="single" w:color="000000" w:sz="4" w:space="0"/>
              <w:right w:val="single" w:color="000000" w:sz="4" w:space="0"/>
            </w:tcBorders>
            <w:noWrap/>
            <w:vAlign w:val="center"/>
          </w:tcPr>
          <w:p w14:paraId="5D5CDD9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29AC7B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6473B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9DF980A">
            <w:pPr>
              <w:jc w:val="right"/>
              <w:rPr>
                <w:rFonts w:hint="default" w:ascii="Times New Roman" w:hAnsi="Times New Roman" w:eastAsia="宋体" w:cs="Times New Roman"/>
                <w:i w:val="0"/>
                <w:iCs w:val="0"/>
                <w:color w:val="000000"/>
                <w:sz w:val="20"/>
                <w:szCs w:val="20"/>
                <w:highlight w:val="none"/>
                <w:u w:val="none"/>
              </w:rPr>
            </w:pPr>
          </w:p>
        </w:tc>
      </w:tr>
      <w:tr w14:paraId="3C9449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6C606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2190EC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3AA84A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602" w:type="pct"/>
            <w:gridSpan w:val="2"/>
            <w:tcBorders>
              <w:top w:val="nil"/>
              <w:left w:val="nil"/>
              <w:bottom w:val="single" w:color="000000" w:sz="4" w:space="0"/>
              <w:right w:val="single" w:color="000000" w:sz="4" w:space="0"/>
            </w:tcBorders>
            <w:noWrap/>
            <w:vAlign w:val="center"/>
          </w:tcPr>
          <w:p w14:paraId="7A9711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602" w:type="pct"/>
            <w:tcBorders>
              <w:top w:val="nil"/>
              <w:left w:val="nil"/>
              <w:bottom w:val="single" w:color="000000" w:sz="4" w:space="0"/>
              <w:right w:val="single" w:color="000000" w:sz="4" w:space="0"/>
            </w:tcBorders>
            <w:noWrap/>
            <w:vAlign w:val="center"/>
          </w:tcPr>
          <w:p w14:paraId="3A12B80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9926FA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2F891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4274CB1">
            <w:pPr>
              <w:jc w:val="right"/>
              <w:rPr>
                <w:rFonts w:hint="default" w:ascii="Times New Roman" w:hAnsi="Times New Roman" w:eastAsia="宋体" w:cs="Times New Roman"/>
                <w:i w:val="0"/>
                <w:iCs w:val="0"/>
                <w:color w:val="000000"/>
                <w:sz w:val="20"/>
                <w:szCs w:val="20"/>
                <w:highlight w:val="none"/>
                <w:u w:val="none"/>
              </w:rPr>
            </w:pPr>
          </w:p>
        </w:tc>
      </w:tr>
      <w:tr w14:paraId="5F4B3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4B70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49228E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2A5632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602" w:type="pct"/>
            <w:gridSpan w:val="2"/>
            <w:tcBorders>
              <w:top w:val="nil"/>
              <w:left w:val="nil"/>
              <w:bottom w:val="single" w:color="000000" w:sz="4" w:space="0"/>
              <w:right w:val="single" w:color="000000" w:sz="4" w:space="0"/>
            </w:tcBorders>
            <w:noWrap/>
            <w:vAlign w:val="center"/>
          </w:tcPr>
          <w:p w14:paraId="3D6361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602" w:type="pct"/>
            <w:tcBorders>
              <w:top w:val="nil"/>
              <w:left w:val="nil"/>
              <w:bottom w:val="single" w:color="000000" w:sz="4" w:space="0"/>
              <w:right w:val="single" w:color="000000" w:sz="4" w:space="0"/>
            </w:tcBorders>
            <w:noWrap/>
            <w:vAlign w:val="center"/>
          </w:tcPr>
          <w:p w14:paraId="5AC6B7C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92C053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BDAC67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B59343C">
            <w:pPr>
              <w:jc w:val="right"/>
              <w:rPr>
                <w:rFonts w:hint="default" w:ascii="Times New Roman" w:hAnsi="Times New Roman" w:eastAsia="宋体" w:cs="Times New Roman"/>
                <w:i w:val="0"/>
                <w:iCs w:val="0"/>
                <w:color w:val="000000"/>
                <w:sz w:val="20"/>
                <w:szCs w:val="20"/>
                <w:highlight w:val="none"/>
                <w:u w:val="none"/>
              </w:rPr>
            </w:pPr>
          </w:p>
        </w:tc>
      </w:tr>
      <w:tr w14:paraId="445AE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FD733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557AEE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5F121B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602" w:type="pct"/>
            <w:gridSpan w:val="2"/>
            <w:tcBorders>
              <w:top w:val="nil"/>
              <w:left w:val="nil"/>
              <w:bottom w:val="single" w:color="000000" w:sz="4" w:space="0"/>
              <w:right w:val="single" w:color="000000" w:sz="4" w:space="0"/>
            </w:tcBorders>
            <w:noWrap/>
            <w:vAlign w:val="center"/>
          </w:tcPr>
          <w:p w14:paraId="068B37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602" w:type="pct"/>
            <w:tcBorders>
              <w:top w:val="nil"/>
              <w:left w:val="nil"/>
              <w:bottom w:val="single" w:color="000000" w:sz="4" w:space="0"/>
              <w:right w:val="single" w:color="000000" w:sz="4" w:space="0"/>
            </w:tcBorders>
            <w:noWrap/>
            <w:vAlign w:val="center"/>
          </w:tcPr>
          <w:p w14:paraId="7B55827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9DE70F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71875F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F6E5AD2">
            <w:pPr>
              <w:jc w:val="right"/>
              <w:rPr>
                <w:rFonts w:hint="default" w:ascii="Times New Roman" w:hAnsi="Times New Roman" w:eastAsia="宋体" w:cs="Times New Roman"/>
                <w:i w:val="0"/>
                <w:iCs w:val="0"/>
                <w:color w:val="000000"/>
                <w:sz w:val="20"/>
                <w:szCs w:val="20"/>
                <w:highlight w:val="none"/>
                <w:u w:val="none"/>
              </w:rPr>
            </w:pPr>
          </w:p>
        </w:tc>
      </w:tr>
      <w:tr w14:paraId="3F2D9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9E01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79FB24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048445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c>
          <w:tcPr>
            <w:tcW w:w="602" w:type="pct"/>
            <w:gridSpan w:val="2"/>
            <w:tcBorders>
              <w:top w:val="nil"/>
              <w:left w:val="nil"/>
              <w:bottom w:val="single" w:color="000000" w:sz="4" w:space="0"/>
              <w:right w:val="single" w:color="000000" w:sz="4" w:space="0"/>
            </w:tcBorders>
            <w:noWrap/>
            <w:vAlign w:val="center"/>
          </w:tcPr>
          <w:p w14:paraId="5F4110A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9E06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c>
          <w:tcPr>
            <w:tcW w:w="602" w:type="pct"/>
            <w:gridSpan w:val="2"/>
            <w:tcBorders>
              <w:top w:val="nil"/>
              <w:left w:val="nil"/>
              <w:bottom w:val="single" w:color="000000" w:sz="4" w:space="0"/>
              <w:right w:val="single" w:color="000000" w:sz="4" w:space="0"/>
            </w:tcBorders>
            <w:noWrap/>
            <w:vAlign w:val="center"/>
          </w:tcPr>
          <w:p w14:paraId="6280176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5520D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5B46CC4">
            <w:pPr>
              <w:jc w:val="right"/>
              <w:rPr>
                <w:rFonts w:hint="default" w:ascii="Times New Roman" w:hAnsi="Times New Roman" w:eastAsia="宋体" w:cs="Times New Roman"/>
                <w:i w:val="0"/>
                <w:iCs w:val="0"/>
                <w:color w:val="000000"/>
                <w:sz w:val="20"/>
                <w:szCs w:val="20"/>
                <w:highlight w:val="none"/>
                <w:u w:val="none"/>
              </w:rPr>
            </w:pPr>
          </w:p>
        </w:tc>
      </w:tr>
      <w:tr w14:paraId="29E87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27294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46D203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083E4D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c>
          <w:tcPr>
            <w:tcW w:w="602" w:type="pct"/>
            <w:gridSpan w:val="2"/>
            <w:tcBorders>
              <w:top w:val="nil"/>
              <w:left w:val="nil"/>
              <w:bottom w:val="single" w:color="000000" w:sz="4" w:space="0"/>
              <w:right w:val="single" w:color="000000" w:sz="4" w:space="0"/>
            </w:tcBorders>
            <w:noWrap/>
            <w:vAlign w:val="center"/>
          </w:tcPr>
          <w:p w14:paraId="1D46BDA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0C09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c>
          <w:tcPr>
            <w:tcW w:w="602" w:type="pct"/>
            <w:gridSpan w:val="2"/>
            <w:tcBorders>
              <w:top w:val="nil"/>
              <w:left w:val="nil"/>
              <w:bottom w:val="single" w:color="000000" w:sz="4" w:space="0"/>
              <w:right w:val="single" w:color="000000" w:sz="4" w:space="0"/>
            </w:tcBorders>
            <w:noWrap/>
            <w:vAlign w:val="center"/>
          </w:tcPr>
          <w:p w14:paraId="14540F9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D2742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371296">
            <w:pPr>
              <w:jc w:val="right"/>
              <w:rPr>
                <w:rFonts w:hint="default" w:ascii="Times New Roman" w:hAnsi="Times New Roman" w:eastAsia="宋体" w:cs="Times New Roman"/>
                <w:i w:val="0"/>
                <w:iCs w:val="0"/>
                <w:color w:val="000000"/>
                <w:sz w:val="20"/>
                <w:szCs w:val="20"/>
                <w:highlight w:val="none"/>
                <w:u w:val="none"/>
              </w:rPr>
            </w:pPr>
          </w:p>
        </w:tc>
      </w:tr>
      <w:tr w14:paraId="55807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5DDE0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635" w:type="pct"/>
            <w:tcBorders>
              <w:top w:val="nil"/>
              <w:left w:val="nil"/>
              <w:bottom w:val="single" w:color="000000" w:sz="4" w:space="0"/>
              <w:right w:val="single" w:color="000000" w:sz="4" w:space="0"/>
            </w:tcBorders>
            <w:noWrap/>
            <w:vAlign w:val="center"/>
          </w:tcPr>
          <w:p w14:paraId="4A18E3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603" w:type="pct"/>
            <w:tcBorders>
              <w:top w:val="nil"/>
              <w:left w:val="nil"/>
              <w:bottom w:val="single" w:color="000000" w:sz="4" w:space="0"/>
              <w:right w:val="single" w:color="000000" w:sz="4" w:space="0"/>
            </w:tcBorders>
            <w:noWrap/>
            <w:vAlign w:val="center"/>
          </w:tcPr>
          <w:p w14:paraId="3F7DD2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c>
          <w:tcPr>
            <w:tcW w:w="602" w:type="pct"/>
            <w:gridSpan w:val="2"/>
            <w:tcBorders>
              <w:top w:val="nil"/>
              <w:left w:val="nil"/>
              <w:bottom w:val="single" w:color="000000" w:sz="4" w:space="0"/>
              <w:right w:val="single" w:color="000000" w:sz="4" w:space="0"/>
            </w:tcBorders>
            <w:noWrap/>
            <w:vAlign w:val="center"/>
          </w:tcPr>
          <w:p w14:paraId="7412D21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30670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c>
          <w:tcPr>
            <w:tcW w:w="602" w:type="pct"/>
            <w:gridSpan w:val="2"/>
            <w:tcBorders>
              <w:top w:val="nil"/>
              <w:left w:val="nil"/>
              <w:bottom w:val="single" w:color="000000" w:sz="4" w:space="0"/>
              <w:right w:val="single" w:color="000000" w:sz="4" w:space="0"/>
            </w:tcBorders>
            <w:noWrap/>
            <w:vAlign w:val="center"/>
          </w:tcPr>
          <w:p w14:paraId="576EDAB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14127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EC23E29">
            <w:pPr>
              <w:jc w:val="right"/>
              <w:rPr>
                <w:rFonts w:hint="default" w:ascii="Times New Roman" w:hAnsi="Times New Roman" w:eastAsia="宋体" w:cs="Times New Roman"/>
                <w:i w:val="0"/>
                <w:iCs w:val="0"/>
                <w:color w:val="000000"/>
                <w:sz w:val="20"/>
                <w:szCs w:val="20"/>
                <w:highlight w:val="none"/>
                <w:u w:val="none"/>
              </w:rPr>
            </w:pPr>
          </w:p>
        </w:tc>
      </w:tr>
      <w:tr w14:paraId="0EE7D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6A7D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7E9555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3D1552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602" w:type="pct"/>
            <w:gridSpan w:val="2"/>
            <w:tcBorders>
              <w:top w:val="nil"/>
              <w:left w:val="nil"/>
              <w:bottom w:val="single" w:color="000000" w:sz="4" w:space="0"/>
              <w:right w:val="single" w:color="000000" w:sz="4" w:space="0"/>
            </w:tcBorders>
            <w:noWrap/>
            <w:vAlign w:val="center"/>
          </w:tcPr>
          <w:p w14:paraId="159611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602" w:type="pct"/>
            <w:tcBorders>
              <w:top w:val="nil"/>
              <w:left w:val="nil"/>
              <w:bottom w:val="single" w:color="000000" w:sz="4" w:space="0"/>
              <w:right w:val="single" w:color="000000" w:sz="4" w:space="0"/>
            </w:tcBorders>
            <w:noWrap/>
            <w:vAlign w:val="center"/>
          </w:tcPr>
          <w:p w14:paraId="6522B90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AB18BA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6D421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FA1B913">
            <w:pPr>
              <w:jc w:val="right"/>
              <w:rPr>
                <w:rFonts w:hint="default" w:ascii="Times New Roman" w:hAnsi="Times New Roman" w:eastAsia="宋体" w:cs="Times New Roman"/>
                <w:i w:val="0"/>
                <w:iCs w:val="0"/>
                <w:color w:val="000000"/>
                <w:sz w:val="20"/>
                <w:szCs w:val="20"/>
                <w:highlight w:val="none"/>
                <w:u w:val="none"/>
              </w:rPr>
            </w:pPr>
          </w:p>
        </w:tc>
      </w:tr>
      <w:tr w14:paraId="6F374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7D38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4B3D85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4CF17F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602" w:type="pct"/>
            <w:gridSpan w:val="2"/>
            <w:tcBorders>
              <w:top w:val="nil"/>
              <w:left w:val="nil"/>
              <w:bottom w:val="single" w:color="000000" w:sz="4" w:space="0"/>
              <w:right w:val="single" w:color="000000" w:sz="4" w:space="0"/>
            </w:tcBorders>
            <w:noWrap/>
            <w:vAlign w:val="center"/>
          </w:tcPr>
          <w:p w14:paraId="0F5C80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602" w:type="pct"/>
            <w:tcBorders>
              <w:top w:val="nil"/>
              <w:left w:val="nil"/>
              <w:bottom w:val="single" w:color="000000" w:sz="4" w:space="0"/>
              <w:right w:val="single" w:color="000000" w:sz="4" w:space="0"/>
            </w:tcBorders>
            <w:noWrap/>
            <w:vAlign w:val="center"/>
          </w:tcPr>
          <w:p w14:paraId="2445A1F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0BF391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2BE7E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EF7529">
            <w:pPr>
              <w:jc w:val="right"/>
              <w:rPr>
                <w:rFonts w:hint="default" w:ascii="Times New Roman" w:hAnsi="Times New Roman" w:eastAsia="宋体" w:cs="Times New Roman"/>
                <w:i w:val="0"/>
                <w:iCs w:val="0"/>
                <w:color w:val="000000"/>
                <w:sz w:val="20"/>
                <w:szCs w:val="20"/>
                <w:highlight w:val="none"/>
                <w:u w:val="none"/>
              </w:rPr>
            </w:pPr>
          </w:p>
        </w:tc>
      </w:tr>
      <w:tr w14:paraId="6F9B0F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752F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2522F2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733BA2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602" w:type="pct"/>
            <w:gridSpan w:val="2"/>
            <w:tcBorders>
              <w:top w:val="nil"/>
              <w:left w:val="nil"/>
              <w:bottom w:val="single" w:color="000000" w:sz="4" w:space="0"/>
              <w:right w:val="single" w:color="000000" w:sz="4" w:space="0"/>
            </w:tcBorders>
            <w:noWrap/>
            <w:vAlign w:val="center"/>
          </w:tcPr>
          <w:p w14:paraId="24E8C1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602" w:type="pct"/>
            <w:tcBorders>
              <w:top w:val="nil"/>
              <w:left w:val="nil"/>
              <w:bottom w:val="single" w:color="000000" w:sz="4" w:space="0"/>
              <w:right w:val="single" w:color="000000" w:sz="4" w:space="0"/>
            </w:tcBorders>
            <w:noWrap/>
            <w:vAlign w:val="center"/>
          </w:tcPr>
          <w:p w14:paraId="28266ED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F212BD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38586A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EECAA29">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单位：行唐县口头镇人民政府(本级)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829.98</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829.98</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67.87</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67.87</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35.60</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35.60</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694.61</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694.61</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47.26</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47.26</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1,675.32</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1"/>
        <w:gridCol w:w="3416"/>
        <w:gridCol w:w="321"/>
        <w:gridCol w:w="917"/>
        <w:gridCol w:w="1002"/>
        <w:gridCol w:w="378"/>
        <w:gridCol w:w="165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单位：行唐县口头镇人民政府(本级)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1,675.32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910.35</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764.97</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829.98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759.62</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70.36</w:t>
            </w:r>
          </w:p>
        </w:tc>
      </w:tr>
      <w:tr w14:paraId="6830AD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9FAC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5B931A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90E3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829.98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970F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759.62</w:t>
            </w:r>
          </w:p>
        </w:tc>
        <w:tc>
          <w:tcPr>
            <w:tcW w:w="1218" w:type="pct"/>
            <w:tcBorders>
              <w:top w:val="single" w:color="auto" w:sz="4" w:space="0"/>
              <w:left w:val="single" w:color="auto" w:sz="4" w:space="0"/>
              <w:bottom w:val="single" w:color="auto" w:sz="4" w:space="0"/>
              <w:right w:val="single" w:color="auto" w:sz="4" w:space="0"/>
            </w:tcBorders>
            <w:noWrap/>
            <w:vAlign w:val="center"/>
          </w:tcPr>
          <w:p w14:paraId="25F63D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70.36</w:t>
            </w:r>
          </w:p>
        </w:tc>
      </w:tr>
      <w:tr w14:paraId="763D7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3130B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69CAEF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7592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759.62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F52B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759.62</w:t>
            </w:r>
          </w:p>
        </w:tc>
        <w:tc>
          <w:tcPr>
            <w:tcW w:w="1218" w:type="pct"/>
            <w:tcBorders>
              <w:top w:val="single" w:color="auto" w:sz="4" w:space="0"/>
              <w:left w:val="single" w:color="auto" w:sz="4" w:space="0"/>
              <w:bottom w:val="single" w:color="auto" w:sz="4" w:space="0"/>
              <w:right w:val="single" w:color="auto" w:sz="4" w:space="0"/>
            </w:tcBorders>
            <w:noWrap/>
            <w:vAlign w:val="center"/>
          </w:tcPr>
          <w:p w14:paraId="2B348218">
            <w:pPr>
              <w:jc w:val="right"/>
              <w:rPr>
                <w:rFonts w:hint="default" w:ascii="Times New Roman" w:hAnsi="Times New Roman" w:eastAsia="宋体" w:cs="Times New Roman"/>
                <w:i w:val="0"/>
                <w:iCs w:val="0"/>
                <w:color w:val="000000"/>
                <w:sz w:val="20"/>
                <w:szCs w:val="20"/>
                <w:highlight w:val="none"/>
                <w:u w:val="none"/>
              </w:rPr>
            </w:pPr>
          </w:p>
        </w:tc>
      </w:tr>
      <w:tr w14:paraId="06CBD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901DC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2A5399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8C06D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F627A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846D1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70.36</w:t>
            </w:r>
          </w:p>
        </w:tc>
      </w:tr>
      <w:tr w14:paraId="65532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F66D8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411886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81AE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7273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67.87</w:t>
            </w:r>
          </w:p>
        </w:tc>
        <w:tc>
          <w:tcPr>
            <w:tcW w:w="1218" w:type="pct"/>
            <w:tcBorders>
              <w:top w:val="single" w:color="auto" w:sz="4" w:space="0"/>
              <w:left w:val="single" w:color="auto" w:sz="4" w:space="0"/>
              <w:bottom w:val="single" w:color="auto" w:sz="4" w:space="0"/>
              <w:right w:val="single" w:color="auto" w:sz="4" w:space="0"/>
            </w:tcBorders>
            <w:noWrap/>
            <w:vAlign w:val="center"/>
          </w:tcPr>
          <w:p w14:paraId="74767624">
            <w:pPr>
              <w:jc w:val="right"/>
              <w:rPr>
                <w:rFonts w:hint="default" w:ascii="Times New Roman" w:hAnsi="Times New Roman" w:eastAsia="宋体" w:cs="Times New Roman"/>
                <w:i w:val="0"/>
                <w:iCs w:val="0"/>
                <w:color w:val="000000"/>
                <w:sz w:val="20"/>
                <w:szCs w:val="20"/>
                <w:highlight w:val="none"/>
                <w:u w:val="none"/>
              </w:rPr>
            </w:pPr>
          </w:p>
        </w:tc>
      </w:tr>
      <w:tr w14:paraId="6BCF0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821752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6C1FF1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44DF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B704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65.23</w:t>
            </w:r>
          </w:p>
        </w:tc>
        <w:tc>
          <w:tcPr>
            <w:tcW w:w="1218" w:type="pct"/>
            <w:tcBorders>
              <w:top w:val="single" w:color="auto" w:sz="4" w:space="0"/>
              <w:left w:val="single" w:color="auto" w:sz="4" w:space="0"/>
              <w:bottom w:val="single" w:color="auto" w:sz="4" w:space="0"/>
              <w:right w:val="single" w:color="auto" w:sz="4" w:space="0"/>
            </w:tcBorders>
            <w:noWrap/>
            <w:vAlign w:val="center"/>
          </w:tcPr>
          <w:p w14:paraId="363FFA33">
            <w:pPr>
              <w:jc w:val="right"/>
              <w:rPr>
                <w:rFonts w:hint="default" w:ascii="Times New Roman" w:hAnsi="Times New Roman" w:eastAsia="宋体" w:cs="Times New Roman"/>
                <w:i w:val="0"/>
                <w:iCs w:val="0"/>
                <w:color w:val="000000"/>
                <w:sz w:val="20"/>
                <w:szCs w:val="20"/>
                <w:highlight w:val="none"/>
                <w:u w:val="none"/>
              </w:rPr>
            </w:pPr>
          </w:p>
        </w:tc>
      </w:tr>
      <w:tr w14:paraId="432041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2BD52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392D5E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A5B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1AEB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65.23</w:t>
            </w:r>
          </w:p>
        </w:tc>
        <w:tc>
          <w:tcPr>
            <w:tcW w:w="1218" w:type="pct"/>
            <w:tcBorders>
              <w:top w:val="single" w:color="auto" w:sz="4" w:space="0"/>
              <w:left w:val="single" w:color="auto" w:sz="4" w:space="0"/>
              <w:bottom w:val="single" w:color="auto" w:sz="4" w:space="0"/>
              <w:right w:val="single" w:color="auto" w:sz="4" w:space="0"/>
            </w:tcBorders>
            <w:noWrap/>
            <w:vAlign w:val="center"/>
          </w:tcPr>
          <w:p w14:paraId="2C47A1AA">
            <w:pPr>
              <w:jc w:val="right"/>
              <w:rPr>
                <w:rFonts w:hint="default" w:ascii="Times New Roman" w:hAnsi="Times New Roman" w:eastAsia="宋体" w:cs="Times New Roman"/>
                <w:i w:val="0"/>
                <w:iCs w:val="0"/>
                <w:color w:val="000000"/>
                <w:sz w:val="20"/>
                <w:szCs w:val="20"/>
                <w:highlight w:val="none"/>
                <w:u w:val="none"/>
              </w:rPr>
            </w:pPr>
          </w:p>
        </w:tc>
      </w:tr>
      <w:tr w14:paraId="07788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3A1BB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4A9787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FCE0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49F3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2.64</w:t>
            </w:r>
          </w:p>
        </w:tc>
        <w:tc>
          <w:tcPr>
            <w:tcW w:w="1218" w:type="pct"/>
            <w:tcBorders>
              <w:top w:val="single" w:color="auto" w:sz="4" w:space="0"/>
              <w:left w:val="single" w:color="auto" w:sz="4" w:space="0"/>
              <w:bottom w:val="single" w:color="auto" w:sz="4" w:space="0"/>
              <w:right w:val="single" w:color="auto" w:sz="4" w:space="0"/>
            </w:tcBorders>
            <w:noWrap/>
            <w:vAlign w:val="center"/>
          </w:tcPr>
          <w:p w14:paraId="66983948">
            <w:pPr>
              <w:jc w:val="right"/>
              <w:rPr>
                <w:rFonts w:hint="default" w:ascii="Times New Roman" w:hAnsi="Times New Roman" w:eastAsia="宋体" w:cs="Times New Roman"/>
                <w:i w:val="0"/>
                <w:iCs w:val="0"/>
                <w:color w:val="000000"/>
                <w:sz w:val="20"/>
                <w:szCs w:val="20"/>
                <w:highlight w:val="none"/>
                <w:u w:val="none"/>
              </w:rPr>
            </w:pPr>
          </w:p>
        </w:tc>
      </w:tr>
      <w:tr w14:paraId="19897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0F235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1401BF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D7AE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70BF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w:t>
            </w:r>
          </w:p>
        </w:tc>
        <w:tc>
          <w:tcPr>
            <w:tcW w:w="1218" w:type="pct"/>
            <w:tcBorders>
              <w:top w:val="single" w:color="auto" w:sz="4" w:space="0"/>
              <w:left w:val="single" w:color="auto" w:sz="4" w:space="0"/>
              <w:bottom w:val="single" w:color="auto" w:sz="4" w:space="0"/>
              <w:right w:val="single" w:color="auto" w:sz="4" w:space="0"/>
            </w:tcBorders>
            <w:noWrap/>
            <w:vAlign w:val="center"/>
          </w:tcPr>
          <w:p w14:paraId="6A5EF9FA">
            <w:pPr>
              <w:jc w:val="right"/>
              <w:rPr>
                <w:rFonts w:hint="default" w:ascii="Times New Roman" w:hAnsi="Times New Roman" w:eastAsia="宋体" w:cs="Times New Roman"/>
                <w:i w:val="0"/>
                <w:iCs w:val="0"/>
                <w:color w:val="000000"/>
                <w:sz w:val="20"/>
                <w:szCs w:val="20"/>
                <w:highlight w:val="none"/>
                <w:u w:val="none"/>
              </w:rPr>
            </w:pPr>
          </w:p>
        </w:tc>
      </w:tr>
      <w:tr w14:paraId="3ECE5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9779A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633941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72B7B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8082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1.56</w:t>
            </w:r>
          </w:p>
        </w:tc>
        <w:tc>
          <w:tcPr>
            <w:tcW w:w="1218" w:type="pct"/>
            <w:tcBorders>
              <w:top w:val="single" w:color="auto" w:sz="4" w:space="0"/>
              <w:left w:val="single" w:color="auto" w:sz="4" w:space="0"/>
              <w:bottom w:val="single" w:color="auto" w:sz="4" w:space="0"/>
              <w:right w:val="single" w:color="auto" w:sz="4" w:space="0"/>
            </w:tcBorders>
            <w:noWrap/>
            <w:vAlign w:val="center"/>
          </w:tcPr>
          <w:p w14:paraId="61F910EF">
            <w:pPr>
              <w:jc w:val="right"/>
              <w:rPr>
                <w:rFonts w:hint="default" w:ascii="Times New Roman" w:hAnsi="Times New Roman" w:eastAsia="宋体" w:cs="Times New Roman"/>
                <w:i w:val="0"/>
                <w:iCs w:val="0"/>
                <w:color w:val="000000"/>
                <w:sz w:val="20"/>
                <w:szCs w:val="20"/>
                <w:highlight w:val="none"/>
                <w:u w:val="none"/>
              </w:rPr>
            </w:pPr>
          </w:p>
        </w:tc>
      </w:tr>
      <w:tr w14:paraId="62232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F9E46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132B26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8036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B828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1218" w:type="pct"/>
            <w:tcBorders>
              <w:top w:val="single" w:color="auto" w:sz="4" w:space="0"/>
              <w:left w:val="single" w:color="auto" w:sz="4" w:space="0"/>
              <w:bottom w:val="single" w:color="auto" w:sz="4" w:space="0"/>
              <w:right w:val="single" w:color="auto" w:sz="4" w:space="0"/>
            </w:tcBorders>
            <w:noWrap/>
            <w:vAlign w:val="center"/>
          </w:tcPr>
          <w:p w14:paraId="28B424FE">
            <w:pPr>
              <w:jc w:val="right"/>
              <w:rPr>
                <w:rFonts w:hint="default" w:ascii="Times New Roman" w:hAnsi="Times New Roman" w:eastAsia="宋体" w:cs="Times New Roman"/>
                <w:i w:val="0"/>
                <w:iCs w:val="0"/>
                <w:color w:val="000000"/>
                <w:sz w:val="20"/>
                <w:szCs w:val="20"/>
                <w:highlight w:val="none"/>
                <w:u w:val="none"/>
              </w:rPr>
            </w:pPr>
          </w:p>
        </w:tc>
      </w:tr>
      <w:tr w14:paraId="77822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CD9F5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168C0C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0DC0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71C3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1218" w:type="pct"/>
            <w:tcBorders>
              <w:top w:val="single" w:color="auto" w:sz="4" w:space="0"/>
              <w:left w:val="single" w:color="auto" w:sz="4" w:space="0"/>
              <w:bottom w:val="single" w:color="auto" w:sz="4" w:space="0"/>
              <w:right w:val="single" w:color="auto" w:sz="4" w:space="0"/>
            </w:tcBorders>
            <w:noWrap/>
            <w:vAlign w:val="center"/>
          </w:tcPr>
          <w:p w14:paraId="1F978275">
            <w:pPr>
              <w:jc w:val="right"/>
              <w:rPr>
                <w:rFonts w:hint="default" w:ascii="Times New Roman" w:hAnsi="Times New Roman" w:eastAsia="宋体" w:cs="Times New Roman"/>
                <w:i w:val="0"/>
                <w:iCs w:val="0"/>
                <w:color w:val="000000"/>
                <w:sz w:val="20"/>
                <w:szCs w:val="20"/>
                <w:highlight w:val="none"/>
                <w:u w:val="none"/>
              </w:rPr>
            </w:pPr>
          </w:p>
        </w:tc>
      </w:tr>
      <w:tr w14:paraId="6C4D6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B63E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4981BF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9178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0A8A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35.60</w:t>
            </w:r>
          </w:p>
        </w:tc>
        <w:tc>
          <w:tcPr>
            <w:tcW w:w="1218" w:type="pct"/>
            <w:tcBorders>
              <w:top w:val="single" w:color="auto" w:sz="4" w:space="0"/>
              <w:left w:val="single" w:color="auto" w:sz="4" w:space="0"/>
              <w:bottom w:val="single" w:color="auto" w:sz="4" w:space="0"/>
              <w:right w:val="single" w:color="auto" w:sz="4" w:space="0"/>
            </w:tcBorders>
            <w:noWrap/>
            <w:vAlign w:val="center"/>
          </w:tcPr>
          <w:p w14:paraId="1BF10C6A">
            <w:pPr>
              <w:jc w:val="right"/>
              <w:rPr>
                <w:rFonts w:hint="default" w:ascii="Times New Roman" w:hAnsi="Times New Roman" w:eastAsia="宋体" w:cs="Times New Roman"/>
                <w:i w:val="0"/>
                <w:iCs w:val="0"/>
                <w:color w:val="000000"/>
                <w:sz w:val="20"/>
                <w:szCs w:val="20"/>
                <w:highlight w:val="none"/>
                <w:u w:val="none"/>
              </w:rPr>
            </w:pPr>
          </w:p>
        </w:tc>
      </w:tr>
      <w:tr w14:paraId="21544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A99EB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3D12CA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D578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318D8C">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54676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r>
      <w:tr w14:paraId="297AC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C8CB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6DB6C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7B1C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DFD16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D8E5F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r>
      <w:tr w14:paraId="4E1520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7DD26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756" w:type="pct"/>
            <w:tcBorders>
              <w:top w:val="single" w:color="auto" w:sz="4" w:space="0"/>
              <w:left w:val="single" w:color="auto" w:sz="4" w:space="0"/>
              <w:bottom w:val="single" w:color="auto" w:sz="4" w:space="0"/>
              <w:right w:val="single" w:color="auto" w:sz="4" w:space="0"/>
            </w:tcBorders>
            <w:noWrap/>
            <w:vAlign w:val="center"/>
          </w:tcPr>
          <w:p w14:paraId="01D19E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8D65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9C3EF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956F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694.61</w:t>
            </w:r>
          </w:p>
        </w:tc>
      </w:tr>
      <w:tr w14:paraId="31042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0D2DF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1213FE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6B6F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60B9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1218" w:type="pct"/>
            <w:tcBorders>
              <w:top w:val="single" w:color="auto" w:sz="4" w:space="0"/>
              <w:left w:val="single" w:color="auto" w:sz="4" w:space="0"/>
              <w:bottom w:val="single" w:color="auto" w:sz="4" w:space="0"/>
              <w:right w:val="single" w:color="auto" w:sz="4" w:space="0"/>
            </w:tcBorders>
            <w:noWrap/>
            <w:vAlign w:val="center"/>
          </w:tcPr>
          <w:p w14:paraId="1C34ED6E">
            <w:pPr>
              <w:jc w:val="right"/>
              <w:rPr>
                <w:rFonts w:hint="default" w:ascii="Times New Roman" w:hAnsi="Times New Roman" w:eastAsia="宋体" w:cs="Times New Roman"/>
                <w:i w:val="0"/>
                <w:iCs w:val="0"/>
                <w:color w:val="000000"/>
                <w:sz w:val="20"/>
                <w:szCs w:val="20"/>
                <w:highlight w:val="none"/>
                <w:u w:val="none"/>
              </w:rPr>
            </w:pPr>
          </w:p>
        </w:tc>
      </w:tr>
      <w:tr w14:paraId="45E26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0EF8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13672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FEDC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8A0B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1218" w:type="pct"/>
            <w:tcBorders>
              <w:top w:val="single" w:color="auto" w:sz="4" w:space="0"/>
              <w:left w:val="single" w:color="auto" w:sz="4" w:space="0"/>
              <w:bottom w:val="single" w:color="auto" w:sz="4" w:space="0"/>
              <w:right w:val="single" w:color="auto" w:sz="4" w:space="0"/>
            </w:tcBorders>
            <w:noWrap/>
            <w:vAlign w:val="center"/>
          </w:tcPr>
          <w:p w14:paraId="192CCB16">
            <w:pPr>
              <w:jc w:val="right"/>
              <w:rPr>
                <w:rFonts w:hint="default" w:ascii="Times New Roman" w:hAnsi="Times New Roman" w:eastAsia="宋体" w:cs="Times New Roman"/>
                <w:i w:val="0"/>
                <w:iCs w:val="0"/>
                <w:color w:val="000000"/>
                <w:sz w:val="20"/>
                <w:szCs w:val="20"/>
                <w:highlight w:val="none"/>
                <w:u w:val="none"/>
              </w:rPr>
            </w:pPr>
          </w:p>
        </w:tc>
      </w:tr>
      <w:tr w14:paraId="50A53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A849E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25504D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56E2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AF21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47.26</w:t>
            </w:r>
          </w:p>
        </w:tc>
        <w:tc>
          <w:tcPr>
            <w:tcW w:w="1218" w:type="pct"/>
            <w:tcBorders>
              <w:top w:val="single" w:color="auto" w:sz="4" w:space="0"/>
              <w:left w:val="single" w:color="auto" w:sz="4" w:space="0"/>
              <w:bottom w:val="single" w:color="auto" w:sz="4" w:space="0"/>
              <w:right w:val="single" w:color="auto" w:sz="4" w:space="0"/>
            </w:tcBorders>
            <w:noWrap/>
            <w:vAlign w:val="center"/>
          </w:tcPr>
          <w:p w14:paraId="429F61ED">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单位：行唐县口头镇人民政府(本级)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780.51</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74.05</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146.70</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7.34</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173.53</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58.36</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54.73</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65.23</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16.25</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1.46</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35.60</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2.64</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47.26</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6.01</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196.47</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55.79</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43.16</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5.58</w:t>
            </w: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7.06</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1.55</w:t>
            </w: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2.28</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2.88</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6.25</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29.72</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0.31</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836.30</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74.05</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单位：行唐县口头镇人民政府(本级)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单位：行唐县口头镇人民政府(本级)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单位：行唐县口头镇人民政府(本级)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8.39</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7.80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7.80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0.59</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6.25</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6.25</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6.25</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footerReference r:id="rId9"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14A4920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决算情况说明</w:t>
      </w:r>
    </w:p>
    <w:p w14:paraId="170BE61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1FFF5CC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本单位2024年度收、支总计（含结转和结余）均为1,675.32万元。与2023年度决算相比，收支各减少636.45万元，下降27.5%，主要原因是</w:t>
      </w:r>
      <w:r>
        <w:rPr>
          <w:rFonts w:hint="eastAsia" w:ascii="仿宋_GB2312" w:eastAsia="仿宋_GB2312" w:cs="DengXian-Regular"/>
          <w:sz w:val="32"/>
          <w:szCs w:val="32"/>
          <w:lang w:val="en-US" w:eastAsia="zh-CN"/>
        </w:rPr>
        <w:t>信访、人大、人武部、法律服务费和基本项目经费减少</w:t>
      </w:r>
      <w:r>
        <w:rPr>
          <w:rFonts w:ascii="Times New Roman" w:eastAsia="仿宋_GB2312"/>
          <w:b w:val="0"/>
          <w:sz w:val="32"/>
          <w:szCs w:val="32"/>
        </w:rPr>
        <w:t>。</w:t>
      </w:r>
    </w:p>
    <w:p w14:paraId="55CC107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3D8515D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1FD67F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1,675.32万元，其中：财政拨款收入1,675.32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3DA5F039">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0B4B7CE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本单位2024年度本年支出合计1,675.32万元，其中：基本支出910.35万元，占54.3%；项目支出764.97万元，占45.7%；上缴上级支出0.00万元，占0.0%；经营支出0.00万元，占0.0%；对附属单位补助支出0.00万元，占0.0%。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75AE21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0904461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54867F9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本单位2024年度财政拨款收、支总计（含结转和结余）均为1,675.32万元。与2023年度相比，财政拨款收支各减少636.45万元，降低27.5%，主要原因是</w:t>
      </w:r>
      <w:r>
        <w:rPr>
          <w:rFonts w:hint="eastAsia" w:ascii="仿宋_GB2312" w:eastAsia="仿宋_GB2312" w:cs="DengXian-Regular"/>
          <w:sz w:val="32"/>
          <w:szCs w:val="32"/>
          <w:lang w:val="en-US" w:eastAsia="zh-CN"/>
        </w:rPr>
        <w:t>信访、人大、人武部、法律服务费和基本项目经费减少</w:t>
      </w:r>
      <w:r>
        <w:rPr>
          <w:rFonts w:ascii="Times New Roman" w:eastAsia="仿宋_GB2312"/>
          <w:b w:val="0"/>
          <w:sz w:val="32"/>
          <w:szCs w:val="32"/>
        </w:rPr>
        <w:t>。</w:t>
      </w:r>
    </w:p>
    <w:p w14:paraId="3E7D7E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本单位2024年度财政拨款本年收入1,675.32万元,比上年减少636.45万元，降低27.5%，主要原因是</w:t>
      </w:r>
      <w:r>
        <w:rPr>
          <w:rFonts w:hint="eastAsia" w:ascii="仿宋_GB2312" w:eastAsia="仿宋_GB2312" w:cs="DengXian-Regular"/>
          <w:sz w:val="32"/>
          <w:szCs w:val="32"/>
          <w:lang w:val="en-US" w:eastAsia="zh-CN"/>
        </w:rPr>
        <w:t>信访、人大、人武部、法律服务费和基本项目经费减少</w:t>
      </w:r>
      <w:r>
        <w:rPr>
          <w:rFonts w:ascii="Times New Roman" w:eastAsia="仿宋_GB2312"/>
          <w:b w:val="0"/>
          <w:sz w:val="32"/>
          <w:szCs w:val="32"/>
        </w:rPr>
        <w:t>；本年支出1,675.32万元，比上年减少636.45万元，降低27.5%，主要原因是</w:t>
      </w:r>
      <w:r>
        <w:rPr>
          <w:rFonts w:hint="eastAsia" w:ascii="仿宋_GB2312" w:eastAsia="仿宋_GB2312" w:cs="DengXian-Regular"/>
          <w:sz w:val="32"/>
          <w:szCs w:val="32"/>
          <w:lang w:val="en-US" w:eastAsia="zh-CN"/>
        </w:rPr>
        <w:t>信访、人大、人武部、法律服务费和基本项目经费减少</w:t>
      </w:r>
      <w:r>
        <w:rPr>
          <w:rFonts w:ascii="Times New Roman" w:eastAsia="仿宋_GB2312"/>
          <w:b w:val="0"/>
          <w:sz w:val="32"/>
          <w:szCs w:val="32"/>
        </w:rPr>
        <w:t>。具体情况如下：</w:t>
      </w:r>
    </w:p>
    <w:p w14:paraId="05F27C2E">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一般公共预算财政拨款本年收入1,675.32万元,比上年减少590.15万元，降低26.0%，主要原因是；本年支出1,675.32万元，比上年减少590.15万元，降低26.0%，主要原因是</w:t>
      </w:r>
      <w:r>
        <w:rPr>
          <w:rFonts w:hint="eastAsia" w:ascii="仿宋_GB2312" w:eastAsia="仿宋_GB2312" w:cs="DengXian-Regular"/>
          <w:sz w:val="32"/>
          <w:szCs w:val="32"/>
          <w:lang w:val="en-US" w:eastAsia="zh-CN"/>
        </w:rPr>
        <w:t>信访、人大、人武部、法律服务费和基本项目经费减少</w:t>
      </w:r>
      <w:r>
        <w:rPr>
          <w:rFonts w:ascii="Times New Roman" w:eastAsia="仿宋_GB2312"/>
          <w:b w:val="0"/>
          <w:sz w:val="32"/>
          <w:szCs w:val="32"/>
        </w:rPr>
        <w:t>。</w:t>
      </w:r>
    </w:p>
    <w:p w14:paraId="3DA28C5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政府性基金预算财政拨款本年收入0.00万元，比上年减少46.30万元，降低100.0%，主要原因是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；本年支出0.00万元，比上年减少46.30万元，降低100.0%，主要原因是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w:t>
      </w:r>
    </w:p>
    <w:p w14:paraId="18D8CE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国有资本经营预算财政拨款本年收入0.00万元，比上年增加0.00万元，增长0.00%，主要原因是；本年支出0.00万元，比上年增加0.00万元，增长0.00%，</w:t>
      </w:r>
      <w:r>
        <w:rPr>
          <w:rFonts w:hint="eastAsia" w:ascii="Times New Roman" w:eastAsia="仿宋_GB2312"/>
          <w:b w:val="0"/>
          <w:sz w:val="32"/>
          <w:szCs w:val="32"/>
          <w:lang w:val="en-US" w:eastAsia="zh-CN"/>
        </w:rPr>
        <w:t>与上年持平</w:t>
      </w:r>
      <w:r>
        <w:rPr>
          <w:rFonts w:ascii="Times New Roman" w:eastAsia="仿宋_GB2312"/>
          <w:b w:val="0"/>
          <w:sz w:val="32"/>
          <w:szCs w:val="32"/>
        </w:rPr>
        <w:t>。</w:t>
      </w:r>
    </w:p>
    <w:p w14:paraId="5737523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6700DC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59F4935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1,675.32万元，完成年初预算的95.8%，比年初预算减少74.03万元，决算数小于预算数主要原因是；本年支出1,675.32万元，完成年初预算的95.8%，比年初预算减少74.03万元，决算数小于预算数主要原因是</w:t>
      </w:r>
      <w:r>
        <w:rPr>
          <w:rFonts w:hint="eastAsia" w:ascii="Times New Roman" w:eastAsia="仿宋_GB2312"/>
          <w:b w:val="0"/>
          <w:sz w:val="32"/>
          <w:szCs w:val="32"/>
          <w:lang w:eastAsia="zh-CN"/>
        </w:rPr>
        <w:t>项目减少</w:t>
      </w:r>
      <w:r>
        <w:rPr>
          <w:rFonts w:ascii="Times New Roman" w:eastAsia="仿宋_GB2312"/>
          <w:b w:val="0"/>
          <w:sz w:val="32"/>
          <w:szCs w:val="32"/>
        </w:rPr>
        <w:t>。具体情况如下：</w:t>
      </w:r>
    </w:p>
    <w:p w14:paraId="04E943D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一般公共预算财政拨款本年收入完成年初预算的95.8%，比年初预算减少74.03万元，主要原因是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；支出完成年初预算的95.8%，比年初预算减少74.03万元，主要原因是</w:t>
      </w:r>
      <w:r>
        <w:rPr>
          <w:rFonts w:hint="eastAsia" w:ascii="Times New Roman" w:eastAsia="仿宋_GB2312"/>
          <w:b w:val="0"/>
          <w:sz w:val="32"/>
          <w:szCs w:val="32"/>
          <w:lang w:val="en-US" w:eastAsia="zh-CN"/>
        </w:rPr>
        <w:t>项目减少</w:t>
      </w:r>
      <w:r>
        <w:rPr>
          <w:rFonts w:ascii="Times New Roman" w:eastAsia="仿宋_GB2312"/>
          <w:b w:val="0"/>
          <w:sz w:val="32"/>
          <w:szCs w:val="32"/>
        </w:rPr>
        <w:t>。</w:t>
      </w:r>
    </w:p>
    <w:p w14:paraId="4F1B9C5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w:t>
      </w:r>
      <w:r>
        <w:rPr>
          <w:rFonts w:hint="eastAsia" w:ascii="Times New Roman" w:eastAsia="仿宋_GB2312"/>
          <w:b w:val="0"/>
          <w:sz w:val="32"/>
          <w:szCs w:val="32"/>
          <w:lang w:val="en-US" w:eastAsia="zh-CN"/>
        </w:rPr>
        <w:t>与年初预算持平</w:t>
      </w:r>
      <w:r>
        <w:rPr>
          <w:rFonts w:ascii="Times New Roman" w:eastAsia="仿宋_GB2312"/>
          <w:b w:val="0"/>
          <w:sz w:val="32"/>
          <w:szCs w:val="32"/>
        </w:rPr>
        <w:t>。</w:t>
      </w:r>
    </w:p>
    <w:p w14:paraId="778962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国有资本经营预算财政拨款本年收入完成年初预算的0.0%，比年初预算增加0.00万元，主要原因是</w:t>
      </w:r>
      <w:r>
        <w:rPr>
          <w:rFonts w:hint="eastAsia" w:ascii="Times New Roman" w:eastAsia="仿宋_GB2312"/>
          <w:b w:val="0"/>
          <w:sz w:val="32"/>
          <w:szCs w:val="32"/>
          <w:lang w:val="en-US" w:eastAsia="zh-CN"/>
        </w:rPr>
        <w:t>与年初预算持平</w:t>
      </w:r>
      <w:r>
        <w:rPr>
          <w:rFonts w:ascii="Times New Roman" w:eastAsia="仿宋_GB2312"/>
          <w:b w:val="0"/>
          <w:sz w:val="32"/>
          <w:szCs w:val="32"/>
        </w:rPr>
        <w:t>。</w:t>
      </w:r>
    </w:p>
    <w:p w14:paraId="39F845F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E8760A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7861F31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2024年度财政拨款支出1,675.32万元，主要用于以下方面：</w:t>
      </w:r>
    </w:p>
    <w:p w14:paraId="6818F7E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5500DC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一般公共服务（类）支出829.98万元，占49.5%；；社会保障和就业 （类）支出67.87万元，占4.1%，主要用于等支出；卫生健康（类）支出35.60万元，占2.1%，主要用于等支出；农林水（类）支出694.61万元，占41.5%，主要用于等支出；住房保障（类）支出47.26万元，占2.8%，主要用于等支出。</w:t>
      </w:r>
    </w:p>
    <w:p w14:paraId="5C1EF9C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hint="eastAsia" w:ascii="Times New Roman" w:eastAsia="仿宋_GB2312"/>
          <w:b/>
          <w:sz w:val="32"/>
          <w:szCs w:val="32"/>
          <w:lang w:val="en-US" w:eastAsia="zh-CN"/>
        </w:rPr>
        <w:t>无</w:t>
      </w:r>
      <w:r>
        <w:rPr>
          <w:rFonts w:ascii="Times New Roman" w:eastAsia="仿宋_GB2312"/>
          <w:b/>
          <w:sz w:val="32"/>
          <w:szCs w:val="32"/>
        </w:rPr>
        <w:t>政府性基金预算财政拨款支出：</w:t>
      </w:r>
    </w:p>
    <w:p w14:paraId="0B5F33C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hint="eastAsia" w:ascii="Times New Roman" w:eastAsia="仿宋_GB2312"/>
          <w:b/>
          <w:sz w:val="32"/>
          <w:szCs w:val="32"/>
          <w:lang w:val="en-US" w:eastAsia="zh-CN"/>
        </w:rPr>
        <w:t>无</w:t>
      </w:r>
      <w:r>
        <w:rPr>
          <w:rFonts w:ascii="Times New Roman" w:eastAsia="仿宋_GB2312"/>
          <w:b/>
          <w:sz w:val="32"/>
          <w:szCs w:val="32"/>
        </w:rPr>
        <w:t>国有资本经营预算财政拨款支出：</w:t>
      </w:r>
    </w:p>
    <w:p w14:paraId="36ED2E86">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BCFE67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790566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2024年度财政拨款基本支出910.35万元，其中：</w:t>
      </w:r>
    </w:p>
    <w:p w14:paraId="75565A3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836.30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5BA802C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公用经费74.05万元，主要包括办公费、印刷费、咨询费、手续费、水费、电费、邮电费、取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2EFB8EE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30A55FA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001FA2B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本单位2024年度“三公”经费财政拨款支出预算为8.39万元，支出决算为6.25万元，完成预算的74.5%，较预算减少2.14万元，降低25.5%，主要原因是</w:t>
      </w:r>
      <w:r>
        <w:rPr>
          <w:rFonts w:hint="eastAsia" w:ascii="Times New Roman" w:eastAsia="仿宋_GB2312"/>
          <w:b w:val="0"/>
          <w:sz w:val="32"/>
          <w:szCs w:val="32"/>
          <w:lang w:val="en-US" w:eastAsia="zh-CN"/>
        </w:rPr>
        <w:t>减少公务接待费</w:t>
      </w:r>
      <w:r>
        <w:rPr>
          <w:rFonts w:ascii="Times New Roman" w:eastAsia="仿宋_GB2312"/>
          <w:b w:val="0"/>
          <w:sz w:val="32"/>
          <w:szCs w:val="32"/>
        </w:rPr>
        <w:t>；较2023年度决算减少6.95万元，降低52.7%，主要原因是</w:t>
      </w:r>
      <w:r>
        <w:rPr>
          <w:rFonts w:hint="eastAsia" w:ascii="仿宋_GB2312" w:hAnsi="Times New Roman" w:eastAsia="仿宋_GB2312" w:cs="DengXian-Regular"/>
          <w:sz w:val="32"/>
          <w:szCs w:val="32"/>
        </w:rPr>
        <w:t>公车运行维护费</w:t>
      </w:r>
      <w:r>
        <w:rPr>
          <w:rFonts w:ascii="Times New Roman" w:eastAsia="仿宋_GB2312"/>
          <w:b w:val="0"/>
          <w:sz w:val="32"/>
          <w:szCs w:val="32"/>
        </w:rPr>
        <w:t>。</w:t>
      </w:r>
    </w:p>
    <w:p w14:paraId="5DEB0FD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1EC5516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6F58588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本单位2024年度公务用车购置及运行维护费预算为7.80万元，支出决算6.25万元，完成预算的80.1%,较预算减少1.55万元，降低19.9%,主要原因是</w:t>
      </w:r>
      <w:r>
        <w:rPr>
          <w:rFonts w:hint="eastAsia" w:ascii="仿宋_GB2312" w:hAnsi="Times New Roman" w:eastAsia="仿宋_GB2312" w:cs="DengXian-Regular"/>
          <w:sz w:val="32"/>
          <w:szCs w:val="32"/>
        </w:rPr>
        <w:t>减少了公车运行维护费</w:t>
      </w:r>
      <w:r>
        <w:rPr>
          <w:rFonts w:ascii="Times New Roman" w:eastAsia="仿宋_GB2312"/>
          <w:b w:val="0"/>
          <w:sz w:val="32"/>
          <w:szCs w:val="32"/>
        </w:rPr>
        <w:t>；较上年减少6.95万元，降低52.7%,主要原因是</w:t>
      </w:r>
      <w:r>
        <w:rPr>
          <w:rFonts w:hint="eastAsia" w:ascii="仿宋_GB2312" w:hAnsi="Times New Roman" w:eastAsia="仿宋_GB2312" w:cs="DengXian-Regular"/>
          <w:sz w:val="32"/>
          <w:szCs w:val="32"/>
        </w:rPr>
        <w:t>减少了公车运行维护费</w:t>
      </w:r>
      <w:r>
        <w:rPr>
          <w:rFonts w:ascii="Times New Roman" w:eastAsia="仿宋_GB2312"/>
          <w:b w:val="0"/>
          <w:sz w:val="32"/>
          <w:szCs w:val="32"/>
        </w:rPr>
        <w:t>。其中：</w:t>
      </w:r>
    </w:p>
    <w:p w14:paraId="2C06C44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w:t>
      </w:r>
      <w:r>
        <w:rPr>
          <w:rFonts w:ascii="Times New Roman" w:hAnsi="Times New Roman" w:eastAsia="仿宋_GB2312"/>
          <w:kern w:val="2"/>
          <w:sz w:val="32"/>
          <w:szCs w:val="32"/>
          <w:lang w:val="zh-CN"/>
        </w:rPr>
        <w:t>支出较预算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lang w:val="zh-CN"/>
        </w:rPr>
        <w:t>较上年</w:t>
      </w:r>
      <w:r>
        <w:rPr>
          <w:rFonts w:hint="eastAsia" w:ascii="Times New Roman" w:hAnsi="Times New Roman" w:eastAsia="仿宋_GB2312"/>
          <w:kern w:val="2"/>
          <w:sz w:val="32"/>
          <w:szCs w:val="32"/>
          <w:lang w:val="zh-CN"/>
        </w:rPr>
        <w:t>持平</w:t>
      </w:r>
      <w:r>
        <w:rPr>
          <w:rFonts w:ascii="Times New Roman" w:eastAsia="仿宋_GB2312"/>
          <w:b w:val="0"/>
          <w:sz w:val="32"/>
          <w:szCs w:val="32"/>
        </w:rPr>
        <w:t>。</w:t>
      </w:r>
    </w:p>
    <w:p w14:paraId="7AD3F0B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公务用车运行维护费支出6.25万元：</w:t>
      </w:r>
      <w:r>
        <w:rPr>
          <w:rFonts w:ascii="Times New Roman" w:eastAsia="仿宋_GB2312"/>
          <w:b w:val="0"/>
          <w:sz w:val="32"/>
          <w:szCs w:val="32"/>
        </w:rPr>
        <w:t>本单位2024年度单位公务用车保有量4辆，发生运行维护费支出6.25万元。公车运行维护费支出较预算减少1.55万元，降低19.9%,主要原因是</w:t>
      </w:r>
      <w:r>
        <w:rPr>
          <w:rFonts w:hint="eastAsia" w:ascii="仿宋_GB2312" w:hAnsi="Times New Roman" w:eastAsia="仿宋_GB2312" w:cs="DengXian-Regular"/>
          <w:sz w:val="32"/>
          <w:szCs w:val="32"/>
        </w:rPr>
        <w:t>减少了公车运行维护费</w:t>
      </w:r>
      <w:r>
        <w:rPr>
          <w:rFonts w:ascii="Times New Roman" w:eastAsia="仿宋_GB2312"/>
          <w:b w:val="0"/>
          <w:sz w:val="32"/>
          <w:szCs w:val="32"/>
        </w:rPr>
        <w:t>；较上年减少6.95万元，降低52.7%，主要原因是</w:t>
      </w:r>
      <w:r>
        <w:rPr>
          <w:rFonts w:hint="eastAsia" w:ascii="仿宋_GB2312" w:hAnsi="Times New Roman" w:eastAsia="仿宋_GB2312" w:cs="DengXian-Regular"/>
          <w:sz w:val="32"/>
          <w:szCs w:val="32"/>
        </w:rPr>
        <w:t>减少了公车运行维护费</w:t>
      </w:r>
      <w:r>
        <w:rPr>
          <w:rFonts w:ascii="Times New Roman" w:eastAsia="仿宋_GB2312"/>
          <w:b w:val="0"/>
          <w:sz w:val="32"/>
          <w:szCs w:val="32"/>
        </w:rPr>
        <w:t>。</w:t>
      </w:r>
    </w:p>
    <w:p w14:paraId="03F0B97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本单位2024年度公务接待费支出预算为0.59万元，支出决算0.00万元，完成预算的0.0%。公务接待费支出较预算减少0.59万元，降低100.0%；较上年度增加0.00万元，增长0.00%,主要原因是</w:t>
      </w:r>
      <w:r>
        <w:rPr>
          <w:rFonts w:hint="eastAsia" w:ascii="仿宋_GB2312" w:hAnsi="Times New Roman" w:eastAsia="仿宋_GB2312" w:cs="Wingdings"/>
          <w:sz w:val="32"/>
          <w:szCs w:val="32"/>
        </w:rPr>
        <w:t>未发生公务接待费用</w:t>
      </w:r>
      <w:r>
        <w:rPr>
          <w:rFonts w:ascii="Times New Roman" w:eastAsia="仿宋_GB2312"/>
          <w:b w:val="0"/>
          <w:sz w:val="32"/>
          <w:szCs w:val="32"/>
        </w:rPr>
        <w:t>。本年度共发生公务接待0批次、0人次。</w:t>
      </w:r>
    </w:p>
    <w:p w14:paraId="1FF86DB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339C9A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本单位2024年度机关运行经费支出74.05万元，较2023年度减少44.41万元，降低37.5%。主要原因是</w:t>
      </w:r>
      <w:r>
        <w:rPr>
          <w:rFonts w:hint="eastAsia" w:ascii="Times New Roman" w:hAnsi="Times New Roman" w:eastAsia="仿宋_GB2312"/>
          <w:kern w:val="2"/>
          <w:sz w:val="32"/>
          <w:szCs w:val="32"/>
        </w:rPr>
        <w:t>厉行节约减少支出</w:t>
      </w:r>
      <w:r>
        <w:rPr>
          <w:rFonts w:ascii="Times New Roman" w:eastAsia="仿宋_GB2312"/>
          <w:b w:val="0"/>
          <w:sz w:val="32"/>
          <w:szCs w:val="32"/>
        </w:rPr>
        <w:t>。</w:t>
      </w:r>
    </w:p>
    <w:p w14:paraId="41FD9C3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12C2D6B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82.84万元，从采购类型来看，政府采购货物支出0.00万元、政府采购工程支出82.84万元、政府采购服务支出0.00万元。授予中小企业合同金额82.84万元，占政府采购支出总额的100.0%，其中授予小微企业合同金额82.84万元，占政府采购支出总额的100.0%。</w:t>
      </w:r>
    </w:p>
    <w:p w14:paraId="6C29AE4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0DD673F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5辆，比上年增加0辆，主要是。其中，副部（省）级及以上领导用车0辆，主要负责人用车0辆，机要通信用车0辆，应急保障用车0辆，执法执勤用车0辆，特种专业技术用车5辆，离退休干部用车0辆，其他用车0辆，其他用车主要是。单位价值100万元（含）以上设备（不含车辆）0台（套）。</w:t>
      </w:r>
    </w:p>
    <w:p w14:paraId="3D92638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23F7783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6C80BE8F">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764.973</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10</w:t>
      </w:r>
      <w:r>
        <w:rPr>
          <w:rFonts w:ascii="Times New Roman" w:eastAsia="仿宋_GB2312"/>
          <w:b w:val="0"/>
          <w:sz w:val="32"/>
          <w:szCs w:val="32"/>
        </w:rPr>
        <w:t>个，涉及资金</w:t>
      </w:r>
      <w:r>
        <w:rPr>
          <w:rFonts w:hint="eastAsia" w:ascii="Times New Roman" w:eastAsia="仿宋_GB2312"/>
          <w:b w:val="0"/>
          <w:sz w:val="32"/>
          <w:szCs w:val="32"/>
          <w:lang w:val="en-US" w:eastAsia="zh-CN"/>
        </w:rPr>
        <w:t>764.973</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w:t>
      </w:r>
      <w:r>
        <w:rPr>
          <w:rFonts w:hint="eastAsia" w:ascii="Times New Roman" w:eastAsia="仿宋_GB2312"/>
          <w:b w:val="0"/>
          <w:sz w:val="32"/>
          <w:szCs w:val="32"/>
          <w:lang w:eastAsia="zh-CN"/>
        </w:rPr>
        <w:t>，</w:t>
      </w:r>
      <w:r>
        <w:rPr>
          <w:rFonts w:ascii="Times New Roman" w:eastAsia="仿宋_GB2312"/>
          <w:b w:val="0"/>
          <w:sz w:val="32"/>
          <w:szCs w:val="32"/>
        </w:rPr>
        <w:t>从评价情况来看，</w:t>
      </w:r>
      <w:r>
        <w:rPr>
          <w:rFonts w:hint="eastAsia" w:ascii="Times New Roman" w:eastAsia="仿宋_GB2312"/>
          <w:b w:val="0"/>
          <w:sz w:val="32"/>
          <w:szCs w:val="32"/>
        </w:rPr>
        <w:t>各个项目绩效评价结果均在良好以上</w:t>
      </w:r>
      <w:r>
        <w:rPr>
          <w:rFonts w:hint="eastAsia" w:ascii="Times New Roman" w:eastAsia="仿宋_GB2312"/>
          <w:b w:val="0"/>
          <w:sz w:val="32"/>
          <w:szCs w:val="32"/>
          <w:lang w:eastAsia="zh-CN"/>
        </w:rPr>
        <w:t>。</w:t>
      </w:r>
    </w:p>
    <w:p w14:paraId="520D2F9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val="en-US" w:eastAsia="zh-CN"/>
        </w:rPr>
        <w:t>单位</w:t>
      </w:r>
      <w:r>
        <w:rPr>
          <w:rFonts w:ascii="Times New Roman" w:eastAsia="仿宋_GB2312"/>
          <w:b/>
          <w:sz w:val="32"/>
          <w:szCs w:val="32"/>
        </w:rPr>
        <w:t>决算中项目绩效自评结果</w:t>
      </w:r>
    </w:p>
    <w:p w14:paraId="0F5FB0D1">
      <w:pPr>
        <w:pStyle w:val="11"/>
        <w:widowControl/>
        <w:spacing w:beforeAutospacing="0" w:afterAutospacing="0"/>
        <w:ind w:firstLine="640" w:firstLineChars="200"/>
        <w:rPr>
          <w:rFonts w:ascii="Times New Roman" w:hAnsi="Times New Roman" w:eastAsia="仿宋_GB2312"/>
          <w:kern w:val="2"/>
          <w:sz w:val="32"/>
          <w:szCs w:val="32"/>
          <w:lang w:val="zh-CN"/>
        </w:rPr>
      </w:pPr>
      <w:r>
        <w:rPr>
          <w:rFonts w:ascii="Times New Roman" w:eastAsia="仿宋_GB2312"/>
          <w:b w:val="0"/>
          <w:sz w:val="32"/>
          <w:szCs w:val="32"/>
        </w:rPr>
        <w:t>本</w:t>
      </w:r>
      <w:r>
        <w:rPr>
          <w:rFonts w:hint="eastAsia" w:ascii="Times New Roman" w:eastAsia="仿宋_GB2312"/>
          <w:b w:val="0"/>
          <w:sz w:val="32"/>
          <w:szCs w:val="32"/>
          <w:lang w:val="en-US" w:eastAsia="zh-CN"/>
        </w:rPr>
        <w:t>单位</w:t>
      </w:r>
      <w:r>
        <w:rPr>
          <w:rFonts w:ascii="Times New Roman" w:eastAsia="仿宋_GB2312"/>
          <w:b w:val="0"/>
          <w:sz w:val="32"/>
          <w:szCs w:val="32"/>
        </w:rPr>
        <w:t>在今年</w:t>
      </w:r>
      <w:r>
        <w:rPr>
          <w:rFonts w:hint="eastAsia" w:ascii="Times New Roman" w:eastAsia="仿宋_GB2312"/>
          <w:b w:val="0"/>
          <w:sz w:val="32"/>
          <w:szCs w:val="32"/>
          <w:lang w:val="en-US" w:eastAsia="zh-CN"/>
        </w:rPr>
        <w:t>单位</w:t>
      </w:r>
      <w:r>
        <w:rPr>
          <w:rFonts w:ascii="Times New Roman" w:eastAsia="仿宋_GB2312"/>
          <w:b w:val="0"/>
          <w:sz w:val="32"/>
          <w:szCs w:val="32"/>
        </w:rPr>
        <w:t>决算公开中反映</w:t>
      </w:r>
      <w:r>
        <w:rPr>
          <w:rFonts w:hint="eastAsia" w:ascii="仿宋_GB2312" w:hAnsi="仿宋_GB2312" w:eastAsia="仿宋_GB2312" w:cs="仿宋_GB2312"/>
          <w:sz w:val="32"/>
          <w:szCs w:val="32"/>
        </w:rPr>
        <w:t>村级组织办公经费</w:t>
      </w:r>
      <w:r>
        <w:rPr>
          <w:rFonts w:hint="eastAsia" w:ascii="仿宋_GB2312" w:hAnsi="仿宋_GB2312" w:eastAsia="仿宋_GB2312" w:cs="仿宋_GB2312"/>
          <w:sz w:val="32"/>
          <w:szCs w:val="32"/>
          <w:lang w:eastAsia="zh-CN"/>
        </w:rPr>
        <w:t>、村党组织活动经费、服务群众专项经费</w:t>
      </w:r>
      <w:r>
        <w:rPr>
          <w:rFonts w:ascii="Times New Roman" w:hAnsi="Times New Roman" w:eastAsia="仿宋_GB2312"/>
          <w:kern w:val="2"/>
          <w:sz w:val="32"/>
          <w:szCs w:val="32"/>
          <w:lang w:val="zh-CN"/>
        </w:rPr>
        <w:t>项目等</w:t>
      </w:r>
      <w:r>
        <w:rPr>
          <w:rFonts w:hint="eastAsia" w:ascii="Times New Roman" w:hAnsi="Times New Roman" w:eastAsia="仿宋_GB2312"/>
          <w:kern w:val="2"/>
          <w:sz w:val="32"/>
          <w:szCs w:val="32"/>
          <w:lang w:val="en-US" w:eastAsia="zh-CN"/>
        </w:rPr>
        <w:t>3</w:t>
      </w:r>
      <w:r>
        <w:rPr>
          <w:rFonts w:ascii="Times New Roman" w:hAnsi="Times New Roman" w:eastAsia="仿宋_GB2312"/>
          <w:kern w:val="2"/>
          <w:sz w:val="32"/>
          <w:szCs w:val="32"/>
          <w:lang w:val="zh-CN"/>
        </w:rPr>
        <w:t>个项目绩效自评结果</w:t>
      </w:r>
      <w:r>
        <w:rPr>
          <w:rFonts w:hint="eastAsia" w:ascii="Times New Roman" w:hAnsi="Times New Roman" w:eastAsia="仿宋_GB2312"/>
          <w:kern w:val="2"/>
          <w:sz w:val="32"/>
          <w:szCs w:val="32"/>
          <w:lang w:val="zh-CN"/>
        </w:rPr>
        <w:t>情况：</w:t>
      </w:r>
    </w:p>
    <w:p w14:paraId="5AC40B26">
      <w:pPr>
        <w:widowControl/>
        <w:spacing w:before="0" w:beforeLines="0" w:beforeAutospacing="0" w:after="0" w:afterLines="0" w:afterAutospacing="0" w:line="360" w:lineRule="auto"/>
        <w:ind w:firstLine="640" w:firstLineChars="200"/>
        <w:jc w:val="left"/>
        <w:rPr>
          <w:rFonts w:ascii="Times New Roman" w:eastAsia="仿宋_GB2312"/>
          <w:b/>
          <w:sz w:val="32"/>
          <w:szCs w:val="32"/>
        </w:rPr>
      </w:pPr>
      <w:r>
        <w:rPr>
          <w:rFonts w:hint="eastAsia" w:ascii="Times New Roman" w:eastAsia="仿宋_GB2312" w:cs="宋体" w:hAnsiTheme="minorHAnsi"/>
          <w:b w:val="0"/>
          <w:color w:val="auto"/>
          <w:kern w:val="0"/>
          <w:sz w:val="32"/>
          <w:szCs w:val="32"/>
          <w:lang w:val="en-US" w:eastAsia="zh-CN" w:bidi="ar"/>
        </w:rPr>
        <w:t>村级组织办公经费、村党组织活动经费、服务群众专项经费</w:t>
      </w:r>
      <w:r>
        <w:rPr>
          <w:rFonts w:ascii="Times New Roman" w:eastAsia="仿宋_GB2312" w:cs="宋体" w:hAnsiTheme="minorHAnsi"/>
          <w:b w:val="0"/>
          <w:color w:val="auto"/>
          <w:kern w:val="0"/>
          <w:sz w:val="32"/>
          <w:szCs w:val="32"/>
          <w:lang w:val="zh-CN" w:eastAsia="zh-CN" w:bidi="ar"/>
        </w:rPr>
        <w:t>项目</w:t>
      </w:r>
      <w:r>
        <w:rPr>
          <w:rFonts w:ascii="Times New Roman" w:eastAsia="仿宋_GB2312" w:cs="宋体" w:hAnsiTheme="minorHAnsi"/>
          <w:b w:val="0"/>
          <w:color w:val="auto"/>
          <w:kern w:val="0"/>
          <w:sz w:val="32"/>
          <w:szCs w:val="32"/>
          <w:lang w:val="en-US" w:eastAsia="zh-CN" w:bidi="ar"/>
        </w:rPr>
        <w:t>项目绩效自评情况：根据年初设定的绩效目标，</w:t>
      </w:r>
      <w:r>
        <w:rPr>
          <w:rFonts w:hint="eastAsia" w:ascii="Times New Roman" w:eastAsia="仿宋_GB2312" w:cs="宋体"/>
          <w:b w:val="0"/>
          <w:color w:val="auto"/>
          <w:kern w:val="0"/>
          <w:sz w:val="32"/>
          <w:szCs w:val="32"/>
          <w:lang w:val="en-US" w:eastAsia="zh-CN" w:bidi="ar"/>
        </w:rPr>
        <w:t>3</w:t>
      </w:r>
      <w:r>
        <w:rPr>
          <w:rFonts w:hint="eastAsia" w:ascii="Times New Roman" w:eastAsia="仿宋_GB2312" w:cs="宋体" w:hAnsiTheme="minorHAnsi"/>
          <w:b w:val="0"/>
          <w:color w:val="auto"/>
          <w:kern w:val="0"/>
          <w:sz w:val="32"/>
          <w:szCs w:val="32"/>
          <w:lang w:val="en-US" w:eastAsia="zh-CN" w:bidi="ar"/>
        </w:rPr>
        <w:t>个</w:t>
      </w:r>
      <w:r>
        <w:rPr>
          <w:rFonts w:ascii="Times New Roman" w:eastAsia="仿宋_GB2312" w:cs="宋体" w:hAnsiTheme="minorHAnsi"/>
          <w:b w:val="0"/>
          <w:color w:val="auto"/>
          <w:kern w:val="0"/>
          <w:sz w:val="32"/>
          <w:szCs w:val="32"/>
          <w:lang w:val="en-US" w:eastAsia="zh-CN" w:bidi="ar"/>
        </w:rPr>
        <w:t>项目绩效自评得分为</w:t>
      </w:r>
      <w:r>
        <w:rPr>
          <w:rFonts w:hint="eastAsia" w:ascii="Times New Roman" w:eastAsia="仿宋_GB2312" w:cs="宋体"/>
          <w:b w:val="0"/>
          <w:color w:val="auto"/>
          <w:kern w:val="0"/>
          <w:sz w:val="32"/>
          <w:szCs w:val="32"/>
          <w:lang w:val="en-US" w:eastAsia="zh-CN" w:bidi="ar"/>
        </w:rPr>
        <w:t>100</w:t>
      </w:r>
      <w:r>
        <w:rPr>
          <w:rFonts w:ascii="Times New Roman" w:eastAsia="仿宋_GB2312" w:cs="宋体" w:hAnsiTheme="minorHAnsi"/>
          <w:b w:val="0"/>
          <w:color w:val="auto"/>
          <w:kern w:val="0"/>
          <w:sz w:val="32"/>
          <w:szCs w:val="32"/>
          <w:lang w:val="en-US" w:eastAsia="zh-CN" w:bidi="ar"/>
        </w:rPr>
        <w:t>分（绩效自评表附后）。</w:t>
      </w:r>
      <w:r>
        <w:rPr>
          <w:rFonts w:hint="eastAsia" w:ascii="Times New Roman" w:eastAsia="仿宋_GB2312" w:cs="宋体" w:hAnsiTheme="minorHAnsi"/>
          <w:b w:val="0"/>
          <w:color w:val="auto"/>
          <w:kern w:val="0"/>
          <w:sz w:val="32"/>
          <w:szCs w:val="32"/>
          <w:lang w:val="en-US" w:eastAsia="zh-CN" w:bidi="ar"/>
        </w:rPr>
        <w:t xml:space="preserve">全年预算数为 </w:t>
      </w:r>
      <w:r>
        <w:rPr>
          <w:rFonts w:hint="eastAsia" w:ascii="Times New Roman" w:eastAsia="仿宋_GB2312" w:cs="宋体"/>
          <w:b w:val="0"/>
          <w:color w:val="auto"/>
          <w:kern w:val="0"/>
          <w:sz w:val="32"/>
          <w:szCs w:val="32"/>
          <w:lang w:val="en-US" w:eastAsia="zh-CN" w:bidi="ar"/>
        </w:rPr>
        <w:t>339.79</w:t>
      </w:r>
      <w:r>
        <w:rPr>
          <w:rFonts w:hint="eastAsia" w:ascii="Times New Roman" w:eastAsia="仿宋_GB2312" w:cs="宋体" w:hAnsiTheme="minorHAnsi"/>
          <w:b w:val="0"/>
          <w:color w:val="auto"/>
          <w:kern w:val="0"/>
          <w:sz w:val="32"/>
          <w:szCs w:val="32"/>
          <w:lang w:val="en-US" w:eastAsia="zh-CN" w:bidi="ar"/>
        </w:rPr>
        <w:t xml:space="preserve"> 万元，执行数为</w:t>
      </w:r>
      <w:r>
        <w:rPr>
          <w:rFonts w:hint="eastAsia" w:ascii="Times New Roman" w:eastAsia="仿宋_GB2312" w:cs="宋体"/>
          <w:b w:val="0"/>
          <w:color w:val="auto"/>
          <w:kern w:val="0"/>
          <w:sz w:val="32"/>
          <w:szCs w:val="32"/>
          <w:lang w:val="en-US" w:eastAsia="zh-CN" w:bidi="ar"/>
        </w:rPr>
        <w:t>339.79</w:t>
      </w:r>
      <w:r>
        <w:rPr>
          <w:rFonts w:hint="eastAsia" w:ascii="Times New Roman" w:eastAsia="仿宋_GB2312" w:cs="宋体" w:hAnsiTheme="minorHAnsi"/>
          <w:b w:val="0"/>
          <w:color w:val="auto"/>
          <w:kern w:val="0"/>
          <w:sz w:val="32"/>
          <w:szCs w:val="32"/>
          <w:lang w:val="en-US" w:eastAsia="zh-CN" w:bidi="ar"/>
        </w:rPr>
        <w:t>万元，完成预算的 100%。项目绩效目标完成情况：2024年我乡项目绩</w:t>
      </w:r>
      <w:r>
        <w:rPr>
          <w:rFonts w:hint="eastAsia" w:eastAsia="仿宋" w:cs="仿宋"/>
          <w:sz w:val="32"/>
          <w:szCs w:val="32"/>
        </w:rPr>
        <w:t>效目标明确，资金到位及时，项目实施过程中严格按照有关项目管理和资金管理的规定执行，全年绩效整体完成率较好，</w:t>
      </w:r>
      <w:r>
        <w:rPr>
          <w:rFonts w:hint="eastAsia" w:ascii="Times New Roman" w:eastAsia="仿宋_GB2312"/>
          <w:b w:val="0"/>
          <w:sz w:val="32"/>
          <w:szCs w:val="32"/>
          <w:lang w:val="en-US" w:eastAsia="zh-CN"/>
        </w:rPr>
        <w:t>项目效果：</w:t>
      </w:r>
      <w:r>
        <w:rPr>
          <w:rFonts w:hint="eastAsia" w:eastAsia="仿宋" w:cs="仿宋"/>
          <w:sz w:val="32"/>
          <w:szCs w:val="32"/>
        </w:rPr>
        <w:t>调动了村级干部干事创业积极性</w:t>
      </w:r>
      <w:r>
        <w:rPr>
          <w:rFonts w:hint="eastAsia" w:eastAsia="仿宋" w:cs="仿宋"/>
          <w:sz w:val="32"/>
          <w:szCs w:val="32"/>
          <w:lang w:eastAsia="zh-CN"/>
        </w:rPr>
        <w:t>，</w:t>
      </w:r>
      <w:r>
        <w:rPr>
          <w:rFonts w:hint="eastAsia" w:eastAsia="仿宋" w:cs="仿宋"/>
          <w:sz w:val="32"/>
          <w:szCs w:val="32"/>
        </w:rPr>
        <w:t>提高了工作效率，最大限度为民排忧解难，带领群众脱贫致富。</w:t>
      </w:r>
    </w:p>
    <w:p w14:paraId="21D2EF6A">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drawing>
          <wp:inline distT="0" distB="0" distL="114300" distR="114300">
            <wp:extent cx="5162550" cy="7277100"/>
            <wp:effectExtent l="0" t="0" r="3810" b="7620"/>
            <wp:docPr id="8" name="图片 8" descr="987884a8d1334535c006479c69199c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987884a8d1334535c006479c69199c03"/>
                    <pic:cNvPicPr>
                      <a:picLocks noChangeAspect="1"/>
                    </pic:cNvPicPr>
                  </pic:nvPicPr>
                  <pic:blipFill>
                    <a:blip r:embed="rId19"/>
                    <a:stretch>
                      <a:fillRect/>
                    </a:stretch>
                  </pic:blipFill>
                  <pic:spPr>
                    <a:xfrm>
                      <a:off x="0" y="0"/>
                      <a:ext cx="5162550" cy="7277100"/>
                    </a:xfrm>
                    <a:prstGeom prst="rect">
                      <a:avLst/>
                    </a:prstGeom>
                  </pic:spPr>
                </pic:pic>
              </a:graphicData>
            </a:graphic>
          </wp:inline>
        </w:drawing>
      </w:r>
      <w:r>
        <w:rPr>
          <w:rFonts w:ascii="Times New Roman" w:eastAsia="仿宋_GB2312"/>
          <w:b/>
          <w:sz w:val="32"/>
          <w:szCs w:val="32"/>
        </w:rPr>
        <w:drawing>
          <wp:inline distT="0" distB="0" distL="114300" distR="114300">
            <wp:extent cx="5527675" cy="8022590"/>
            <wp:effectExtent l="0" t="0" r="4445" b="8890"/>
            <wp:docPr id="6" name="图片 6" descr="17364f77fce6aeebe168e8c0cde4c3f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7364f77fce6aeebe168e8c0cde4c3fa"/>
                    <pic:cNvPicPr>
                      <a:picLocks noChangeAspect="1"/>
                    </pic:cNvPicPr>
                  </pic:nvPicPr>
                  <pic:blipFill>
                    <a:blip r:embed="rId20"/>
                    <a:stretch>
                      <a:fillRect/>
                    </a:stretch>
                  </pic:blipFill>
                  <pic:spPr>
                    <a:xfrm>
                      <a:off x="0" y="0"/>
                      <a:ext cx="5527675" cy="8022590"/>
                    </a:xfrm>
                    <a:prstGeom prst="rect">
                      <a:avLst/>
                    </a:prstGeom>
                  </pic:spPr>
                </pic:pic>
              </a:graphicData>
            </a:graphic>
          </wp:inline>
        </w:drawing>
      </w:r>
      <w:r>
        <w:rPr>
          <w:rFonts w:ascii="Times New Roman" w:eastAsia="仿宋_GB2312"/>
          <w:b/>
          <w:sz w:val="32"/>
          <w:szCs w:val="32"/>
        </w:rPr>
        <w:drawing>
          <wp:inline distT="0" distB="0" distL="114300" distR="114300">
            <wp:extent cx="5507355" cy="7362825"/>
            <wp:effectExtent l="0" t="0" r="9525" b="13335"/>
            <wp:docPr id="4" name="图片 4" descr="72823f4add3cbfcf624ef911fc94304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72823f4add3cbfcf624ef911fc94304e"/>
                    <pic:cNvPicPr>
                      <a:picLocks noChangeAspect="1"/>
                    </pic:cNvPicPr>
                  </pic:nvPicPr>
                  <pic:blipFill>
                    <a:blip r:embed="rId21"/>
                    <a:stretch>
                      <a:fillRect/>
                    </a:stretch>
                  </pic:blipFill>
                  <pic:spPr>
                    <a:xfrm>
                      <a:off x="0" y="0"/>
                      <a:ext cx="5507355" cy="7362825"/>
                    </a:xfrm>
                    <a:prstGeom prst="rect">
                      <a:avLst/>
                    </a:prstGeom>
                  </pic:spPr>
                </pic:pic>
              </a:graphicData>
            </a:graphic>
          </wp:inline>
        </w:drawing>
      </w:r>
    </w:p>
    <w:p w14:paraId="45162918">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14:paraId="4A2CB24D">
      <w:pPr>
        <w:widowControl/>
        <w:numPr>
          <w:ilvl w:val="0"/>
          <w:numId w:val="2"/>
        </w:numPr>
        <w:spacing w:before="0" w:beforeLines="0" w:beforeAutospacing="0" w:after="0" w:afterLines="0" w:afterAutospacing="0" w:line="360" w:lineRule="auto"/>
        <w:ind w:firstLine="643" w:firstLineChars="200"/>
        <w:jc w:val="left"/>
        <w:rPr>
          <w:rFonts w:ascii="Times New Roman" w:eastAsia="仿宋_GB2312"/>
          <w:b/>
          <w:sz w:val="32"/>
          <w:szCs w:val="32"/>
        </w:rPr>
      </w:pPr>
      <w:r>
        <w:rPr>
          <w:rFonts w:hint="eastAsia" w:ascii="Times New Roman" w:eastAsia="仿宋_GB2312"/>
          <w:b/>
          <w:sz w:val="32"/>
          <w:szCs w:val="32"/>
          <w:lang w:val="en-US" w:eastAsia="zh-CN"/>
        </w:rPr>
        <w:t>单位</w:t>
      </w:r>
      <w:r>
        <w:rPr>
          <w:rFonts w:ascii="Times New Roman" w:eastAsia="仿宋_GB2312"/>
          <w:b/>
          <w:sz w:val="32"/>
          <w:szCs w:val="32"/>
        </w:rPr>
        <w:t>评价项目绩效评价结果（如有）</w:t>
      </w:r>
    </w:p>
    <w:p w14:paraId="6B89C1F8">
      <w:pPr>
        <w:adjustRightInd w:val="0"/>
        <w:snapToGrid w:val="0"/>
        <w:spacing w:line="580" w:lineRule="exact"/>
        <w:ind w:left="720" w:leftChars="300"/>
        <w:rPr>
          <w:rFonts w:ascii="Times New Roman" w:eastAsia="仿宋_GB2312"/>
          <w:sz w:val="32"/>
          <w:szCs w:val="32"/>
        </w:rPr>
      </w:pPr>
      <w:r>
        <w:rPr>
          <w:rFonts w:hint="eastAsia" w:ascii="仿宋_GB2312" w:hAnsi="仿宋_GB2312" w:eastAsia="仿宋_GB2312" w:cs="仿宋_GB2312"/>
          <w:color w:val="000000" w:themeColor="text1"/>
          <w:sz w:val="32"/>
          <w:szCs w:val="32"/>
          <w14:textFill>
            <w14:solidFill>
              <w14:schemeClr w14:val="tx1"/>
            </w14:solidFill>
          </w14:textFill>
        </w:rPr>
        <w:t>202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w:t>
      </w:r>
      <w:r>
        <w:rPr>
          <w:rFonts w:hint="eastAsia" w:ascii="仿宋_GB2312" w:hAnsi="仿宋_GB2312" w:eastAsia="仿宋_GB2312" w:cs="仿宋_GB2312"/>
          <w:color w:val="000000" w:themeColor="text1"/>
          <w:sz w:val="32"/>
          <w:szCs w:val="32"/>
          <w14:textFill>
            <w14:solidFill>
              <w14:schemeClr w14:val="tx1"/>
            </w14:solidFill>
          </w14:textFill>
        </w:rPr>
        <w:t>年度本</w:t>
      </w:r>
      <w:r>
        <w:rPr>
          <w:rFonts w:hint="eastAsia" w:ascii="仿宋_GB2312" w:hAnsi="仿宋_GB2312" w:eastAsia="仿宋_GB2312" w:cs="仿宋_GB2312"/>
          <w:color w:val="000000" w:themeColor="text1"/>
          <w:sz w:val="32"/>
          <w:szCs w:val="32"/>
          <w:lang w:eastAsia="zh-CN"/>
          <w14:textFill>
            <w14:solidFill>
              <w14:schemeClr w14:val="tx1"/>
            </w14:solidFill>
          </w14:textFill>
        </w:rPr>
        <w:t>单位</w:t>
      </w:r>
      <w:r>
        <w:rPr>
          <w:rFonts w:hint="eastAsia" w:ascii="仿宋_GB2312" w:hAnsi="仿宋_GB2312" w:eastAsia="仿宋_GB2312" w:cs="仿宋_GB2312"/>
          <w:color w:val="000000" w:themeColor="text1"/>
          <w:sz w:val="32"/>
          <w:szCs w:val="32"/>
          <w14:textFill>
            <w14:solidFill>
              <w14:schemeClr w14:val="tx1"/>
            </w14:solidFill>
          </w14:textFill>
        </w:rPr>
        <w:t>无财政评价项目绩效情况</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p>
    <w:p w14:paraId="319719C4">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224E80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63C12C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7102DA7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419FBA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2DA4C28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4699535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1267A2F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0A713E9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44D09EE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47086E2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3214C64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49A17DC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6B173C0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034510D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31891A9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090ACC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57EE69A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w:t>
      </w:r>
      <w:r>
        <w:rPr>
          <w:rFonts w:hint="eastAsia" w:ascii="Times New Roman" w:eastAsia="仿宋_GB2312"/>
          <w:b w:val="0"/>
          <w:sz w:val="32"/>
          <w:szCs w:val="32"/>
          <w:lang w:val="en-US" w:eastAsia="zh-CN"/>
        </w:rPr>
        <w:t>单位</w:t>
      </w:r>
      <w:r>
        <w:rPr>
          <w:rFonts w:ascii="Times New Roman" w:eastAsia="仿宋_GB2312"/>
          <w:b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3C09FF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3C3AD15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25DB7E6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w:t>
      </w:r>
      <w:bookmarkStart w:id="0" w:name="_GoBack"/>
      <w:bookmarkEnd w:id="0"/>
      <w:r>
        <w:rPr>
          <w:rFonts w:ascii="Times New Roman" w:eastAsia="仿宋_GB2312"/>
          <w:b w:val="0"/>
          <w:sz w:val="32"/>
          <w:szCs w:val="32"/>
        </w:rPr>
        <w:t>费）。</w:t>
      </w:r>
    </w:p>
    <w:p w14:paraId="373A3B1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0"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D6CF37DA-A808-4C33-971D-4C19305EFED5}"/>
  </w:font>
  <w:font w:name="Arial">
    <w:panose1 w:val="020B0604020202020204"/>
    <w:charset w:val="01"/>
    <w:family w:val="swiss"/>
    <w:pitch w:val="default"/>
    <w:sig w:usb0="E0002EFF" w:usb1="C000785B" w:usb2="00000009" w:usb3="00000000" w:csb0="400001FF" w:csb1="FFFF0000"/>
    <w:embedRegular r:id="rId2" w:fontKey="{36CEC4AE-CF96-4D70-A360-7439DE1B5EC9}"/>
  </w:font>
  <w:font w:name="黑体">
    <w:panose1 w:val="02010609060101010101"/>
    <w:charset w:val="86"/>
    <w:family w:val="auto"/>
    <w:pitch w:val="default"/>
    <w:sig w:usb0="800002BF" w:usb1="38CF7CFA" w:usb2="00000016" w:usb3="00000000" w:csb0="00040001" w:csb1="00000000"/>
    <w:embedRegular r:id="rId3" w:fontKey="{7C5C3718-4132-47CC-A7C0-1FB3DDECEFD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4" w:fontKey="{82CC1782-2972-4AE0-AB16-14EAFAFF3546}"/>
  </w:font>
  <w:font w:name="仿宋">
    <w:panose1 w:val="02010609060101010101"/>
    <w:charset w:val="86"/>
    <w:family w:val="modern"/>
    <w:pitch w:val="default"/>
    <w:sig w:usb0="800002BF" w:usb1="38CF7CFA" w:usb2="00000016" w:usb3="00000000" w:csb0="00040001" w:csb1="00000000"/>
    <w:embedRegular r:id="rId5" w:fontKey="{24774936-7CD5-4512-9926-66C256019809}"/>
  </w:font>
  <w:font w:name="Calibri Light">
    <w:panose1 w:val="020F0302020204030204"/>
    <w:charset w:val="00"/>
    <w:family w:val="auto"/>
    <w:pitch w:val="default"/>
    <w:sig w:usb0="E4002EFF" w:usb1="C2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6" w:fontKey="{B4F012BA-59E3-4311-9558-60A38B90C361}"/>
  </w:font>
  <w:font w:name="方正小标宋_GBK">
    <w:panose1 w:val="02000000000000000000"/>
    <w:charset w:val="86"/>
    <w:family w:val="script"/>
    <w:pitch w:val="default"/>
    <w:sig w:usb0="A00002BF" w:usb1="38CF7CFA" w:usb2="00082016" w:usb3="00000000" w:csb0="00040001" w:csb1="00000000"/>
    <w:embedRegular r:id="rId7" w:fontKey="{6D8850BB-73F4-46C0-B4BC-CF22F10F489B}"/>
  </w:font>
  <w:font w:name="仿宋_GB2312">
    <w:panose1 w:val="02010609030101010101"/>
    <w:charset w:val="86"/>
    <w:family w:val="auto"/>
    <w:pitch w:val="default"/>
    <w:sig w:usb0="00000001" w:usb1="080E0000" w:usb2="00000000" w:usb3="00000000" w:csb0="00040000" w:csb1="00000000"/>
    <w:embedRegular r:id="rId8" w:fontKey="{E527794D-9A69-4324-8AD2-74892E5D3E39}"/>
  </w:font>
  <w:font w:name="ArialUnicodeMS">
    <w:altName w:val="Malgun Gothic"/>
    <w:panose1 w:val="00000000000000000000"/>
    <w:charset w:val="81"/>
    <w:family w:val="auto"/>
    <w:pitch w:val="default"/>
    <w:sig w:usb0="00000000" w:usb1="00000000" w:usb2="00000010" w:usb3="00000000" w:csb0="00080001" w:csb1="00000000"/>
    <w:embedRegular r:id="rId9" w:fontKey="{CEC0A0F1-C419-4B2A-81F1-1A779C5C8280}"/>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10" w:fontKey="{6F14DA58-5DB4-4758-BE5E-FF94A5A6811F}"/>
  </w:font>
  <w:font w:name="DengXian-Regular">
    <w:altName w:val="宋体"/>
    <w:panose1 w:val="00000000000000000000"/>
    <w:charset w:val="86"/>
    <w:family w:val="auto"/>
    <w:pitch w:val="default"/>
    <w:sig w:usb0="00000000" w:usb1="00000000" w:usb2="00000010" w:usb3="00000000" w:csb0="00040001" w:csb1="00000000"/>
    <w:embedRegular r:id="rId11" w:fontKey="{2CB39965-0BFA-4934-BEFB-4C4D97200F6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249EF3">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32D1C1">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18241E">
    <w:pPr>
      <w:jc w:val="center"/>
    </w:pPr>
    <w:r>
      <w:fldChar w:fldCharType="begin"/>
    </w:r>
    <w:r>
      <w:instrText xml:space="preserve">PAGE</w:instrText>
    </w:r>
    <w:r>
      <w:fldChar w:fldCharType="separate"/>
    </w:r>
    <w: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8CF482">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5B9771"/>
    <w:multiLevelType w:val="singleLevel"/>
    <w:tmpl w:val="D15B9771"/>
    <w:lvl w:ilvl="0" w:tentative="0">
      <w:start w:val="3"/>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331ABF"/>
    <w:rsid w:val="024808A2"/>
    <w:rsid w:val="025C3821"/>
    <w:rsid w:val="02DA3B1B"/>
    <w:rsid w:val="02E57B4D"/>
    <w:rsid w:val="03074E87"/>
    <w:rsid w:val="03450B90"/>
    <w:rsid w:val="037B12D4"/>
    <w:rsid w:val="03804D63"/>
    <w:rsid w:val="03FB73B0"/>
    <w:rsid w:val="04806B11"/>
    <w:rsid w:val="049C1B9D"/>
    <w:rsid w:val="04BD008C"/>
    <w:rsid w:val="04C55939"/>
    <w:rsid w:val="04DA28BB"/>
    <w:rsid w:val="04F12F8D"/>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E770DF"/>
    <w:rsid w:val="0DFA5D82"/>
    <w:rsid w:val="0E1E52CE"/>
    <w:rsid w:val="0E611DA6"/>
    <w:rsid w:val="0E866524"/>
    <w:rsid w:val="0E9268D3"/>
    <w:rsid w:val="0E957F1F"/>
    <w:rsid w:val="0EBF2DDF"/>
    <w:rsid w:val="0F0E7284"/>
    <w:rsid w:val="0F1A64E0"/>
    <w:rsid w:val="0F28110F"/>
    <w:rsid w:val="0F37083F"/>
    <w:rsid w:val="0F7470AF"/>
    <w:rsid w:val="0F891DB8"/>
    <w:rsid w:val="0F8D3287"/>
    <w:rsid w:val="0FAA3B86"/>
    <w:rsid w:val="10072DFF"/>
    <w:rsid w:val="10191346"/>
    <w:rsid w:val="102A01A6"/>
    <w:rsid w:val="105A290D"/>
    <w:rsid w:val="106751B7"/>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3EF52EF"/>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5123B"/>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76D68"/>
    <w:rsid w:val="236E713A"/>
    <w:rsid w:val="23700968"/>
    <w:rsid w:val="238761A6"/>
    <w:rsid w:val="23920578"/>
    <w:rsid w:val="23BB6F9A"/>
    <w:rsid w:val="23FC3864"/>
    <w:rsid w:val="24857B00"/>
    <w:rsid w:val="24F25212"/>
    <w:rsid w:val="251B0465"/>
    <w:rsid w:val="254B0AC6"/>
    <w:rsid w:val="25571AB6"/>
    <w:rsid w:val="25B40AD6"/>
    <w:rsid w:val="25BD5B44"/>
    <w:rsid w:val="25BE7872"/>
    <w:rsid w:val="25BF702A"/>
    <w:rsid w:val="26390459"/>
    <w:rsid w:val="264D2D17"/>
    <w:rsid w:val="26D50E55"/>
    <w:rsid w:val="26D62895"/>
    <w:rsid w:val="271A539C"/>
    <w:rsid w:val="273823FA"/>
    <w:rsid w:val="274972D4"/>
    <w:rsid w:val="27AA3D97"/>
    <w:rsid w:val="27B151F7"/>
    <w:rsid w:val="280A3758"/>
    <w:rsid w:val="28292E99"/>
    <w:rsid w:val="287A79C9"/>
    <w:rsid w:val="289057C5"/>
    <w:rsid w:val="28A67C7A"/>
    <w:rsid w:val="28DF0DFC"/>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21333"/>
    <w:rsid w:val="2BE35C27"/>
    <w:rsid w:val="2BFA504B"/>
    <w:rsid w:val="2C681F1F"/>
    <w:rsid w:val="2C8608DC"/>
    <w:rsid w:val="2CA4764A"/>
    <w:rsid w:val="2CC42ECA"/>
    <w:rsid w:val="2CDA4349"/>
    <w:rsid w:val="2D225539"/>
    <w:rsid w:val="2D4618D2"/>
    <w:rsid w:val="2D5F021B"/>
    <w:rsid w:val="2D6E1286"/>
    <w:rsid w:val="2D70583E"/>
    <w:rsid w:val="2DCE1EBA"/>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4FF53FE"/>
    <w:rsid w:val="35277FF8"/>
    <w:rsid w:val="35763460"/>
    <w:rsid w:val="35776F72"/>
    <w:rsid w:val="35997371"/>
    <w:rsid w:val="359D7886"/>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463C3B"/>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00232"/>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6F5103"/>
    <w:rsid w:val="468A1A00"/>
    <w:rsid w:val="46CB071B"/>
    <w:rsid w:val="46DE140B"/>
    <w:rsid w:val="46E77334"/>
    <w:rsid w:val="46F22E29"/>
    <w:rsid w:val="46F7142F"/>
    <w:rsid w:val="47107AE3"/>
    <w:rsid w:val="473C62ED"/>
    <w:rsid w:val="47617242"/>
    <w:rsid w:val="477321DC"/>
    <w:rsid w:val="478C16C9"/>
    <w:rsid w:val="47BD246B"/>
    <w:rsid w:val="47CB2B0C"/>
    <w:rsid w:val="47E773CE"/>
    <w:rsid w:val="47EE2C9A"/>
    <w:rsid w:val="47F00499"/>
    <w:rsid w:val="48015FF5"/>
    <w:rsid w:val="483820D2"/>
    <w:rsid w:val="48396D9A"/>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2597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7C5EAE"/>
    <w:rsid w:val="5D9217C2"/>
    <w:rsid w:val="5DAD06BF"/>
    <w:rsid w:val="5DC92CE9"/>
    <w:rsid w:val="5DE23CB3"/>
    <w:rsid w:val="5DE97EEC"/>
    <w:rsid w:val="5DFA5EB0"/>
    <w:rsid w:val="5E000E4D"/>
    <w:rsid w:val="5E070ED0"/>
    <w:rsid w:val="5E0B583E"/>
    <w:rsid w:val="5E201A7B"/>
    <w:rsid w:val="5EA45884"/>
    <w:rsid w:val="5EBD0484"/>
    <w:rsid w:val="5F2C5C7C"/>
    <w:rsid w:val="5F36141C"/>
    <w:rsid w:val="5FA263AE"/>
    <w:rsid w:val="5FC5273F"/>
    <w:rsid w:val="602A5424"/>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093C45"/>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46776"/>
    <w:rsid w:val="68A519DF"/>
    <w:rsid w:val="68C4160B"/>
    <w:rsid w:val="68C41C30"/>
    <w:rsid w:val="68CF3BA4"/>
    <w:rsid w:val="69257FA7"/>
    <w:rsid w:val="693F26C7"/>
    <w:rsid w:val="697E12B2"/>
    <w:rsid w:val="69A460C2"/>
    <w:rsid w:val="69AC4F69"/>
    <w:rsid w:val="69C8706D"/>
    <w:rsid w:val="69EB486C"/>
    <w:rsid w:val="69FC3483"/>
    <w:rsid w:val="6A0E3FB4"/>
    <w:rsid w:val="6A292754"/>
    <w:rsid w:val="6A5E3B28"/>
    <w:rsid w:val="6A6B1EBE"/>
    <w:rsid w:val="6A8F43F7"/>
    <w:rsid w:val="6AD625F3"/>
    <w:rsid w:val="6B7218BE"/>
    <w:rsid w:val="6B750BA9"/>
    <w:rsid w:val="6BB93285"/>
    <w:rsid w:val="6C0C698C"/>
    <w:rsid w:val="6C222401"/>
    <w:rsid w:val="6C56267F"/>
    <w:rsid w:val="6C7517D5"/>
    <w:rsid w:val="6C826EF9"/>
    <w:rsid w:val="6CAE4C93"/>
    <w:rsid w:val="6CB14F16"/>
    <w:rsid w:val="6CEC2069"/>
    <w:rsid w:val="6D0B1869"/>
    <w:rsid w:val="6D65402D"/>
    <w:rsid w:val="6D683822"/>
    <w:rsid w:val="6D8D136C"/>
    <w:rsid w:val="6DBF2759"/>
    <w:rsid w:val="6DC96F36"/>
    <w:rsid w:val="6DFA3EBF"/>
    <w:rsid w:val="6E3E63D2"/>
    <w:rsid w:val="6E5F7BE6"/>
    <w:rsid w:val="6E6918C6"/>
    <w:rsid w:val="6EB34F1C"/>
    <w:rsid w:val="6EEB4AC4"/>
    <w:rsid w:val="6F212DD6"/>
    <w:rsid w:val="6F3B5912"/>
    <w:rsid w:val="6FA14A81"/>
    <w:rsid w:val="6FA3261F"/>
    <w:rsid w:val="6FAA5BC9"/>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AF2DAD"/>
    <w:rsid w:val="73F46595"/>
    <w:rsid w:val="73F47FAE"/>
    <w:rsid w:val="74283FA2"/>
    <w:rsid w:val="742C135B"/>
    <w:rsid w:val="74463733"/>
    <w:rsid w:val="748A2F40"/>
    <w:rsid w:val="74D84FF7"/>
    <w:rsid w:val="74F85778"/>
    <w:rsid w:val="75272439"/>
    <w:rsid w:val="752E0B23"/>
    <w:rsid w:val="758F1E9B"/>
    <w:rsid w:val="75CE266B"/>
    <w:rsid w:val="76120141"/>
    <w:rsid w:val="768216BE"/>
    <w:rsid w:val="76B1779A"/>
    <w:rsid w:val="76C23B43"/>
    <w:rsid w:val="76FD6F97"/>
    <w:rsid w:val="770218E8"/>
    <w:rsid w:val="779469CE"/>
    <w:rsid w:val="77C33FD9"/>
    <w:rsid w:val="77C875A5"/>
    <w:rsid w:val="78A27DF6"/>
    <w:rsid w:val="791D3642"/>
    <w:rsid w:val="79285B3A"/>
    <w:rsid w:val="79490B03"/>
    <w:rsid w:val="79625CA9"/>
    <w:rsid w:val="79A91196"/>
    <w:rsid w:val="79DA4CFA"/>
    <w:rsid w:val="7A0B32D3"/>
    <w:rsid w:val="7A941506"/>
    <w:rsid w:val="7AC13CD3"/>
    <w:rsid w:val="7AE10264"/>
    <w:rsid w:val="7AE4248E"/>
    <w:rsid w:val="7B4A207F"/>
    <w:rsid w:val="7B936F45"/>
    <w:rsid w:val="7B9457F2"/>
    <w:rsid w:val="7BA47419"/>
    <w:rsid w:val="7BB10D45"/>
    <w:rsid w:val="7BB44151"/>
    <w:rsid w:val="7C1B430A"/>
    <w:rsid w:val="7C5807CC"/>
    <w:rsid w:val="7C656A39"/>
    <w:rsid w:val="7CB93996"/>
    <w:rsid w:val="7CBE0F99"/>
    <w:rsid w:val="7D4E45F1"/>
    <w:rsid w:val="7DE04732"/>
    <w:rsid w:val="7DFB6D82"/>
    <w:rsid w:val="7E1D71D1"/>
    <w:rsid w:val="7E246254"/>
    <w:rsid w:val="7E553215"/>
    <w:rsid w:val="7E6D090F"/>
    <w:rsid w:val="7E8A52E3"/>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w:basedOn w:val="1"/>
    <w:semiHidden/>
    <w:qFormat/>
    <w:uiPriority w:val="99"/>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4.png"/><Relationship Id="rId20" Type="http://schemas.openxmlformats.org/officeDocument/2006/relationships/image" Target="media/image3.png"/><Relationship Id="rId2" Type="http://schemas.openxmlformats.org/officeDocument/2006/relationships/settings" Target="settings.xml"/><Relationship Id="rId19" Type="http://schemas.openxmlformats.org/officeDocument/2006/relationships/image" Target="media/image2.png"/><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2311.77</c:v>
                </c:pt>
                <c:pt idx="1">
                  <c:v>1675.32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16753197.8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9103493.71</c:v>
                </c:pt>
                <c:pt idx="1">
                  <c:v>7649704.09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2311.77</c:v>
                </c:pt>
                <c:pt idx="1">
                  <c:v>2311.77</c:v>
                </c:pt>
                <c:pt idx="2">
                  <c:v>2265.47</c:v>
                </c:pt>
                <c:pt idx="3">
                  <c:v>2265.47</c:v>
                </c:pt>
                <c:pt idx="4">
                  <c:v>46.3</c:v>
                </c:pt>
                <c:pt idx="5">
                  <c:v>46.3</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1675.32</c:v>
                </c:pt>
                <c:pt idx="1">
                  <c:v>1675.32</c:v>
                </c:pt>
                <c:pt idx="2">
                  <c:v>1675.32</c:v>
                </c:pt>
                <c:pt idx="3">
                  <c:v>1675.32</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1749.35</c:v>
                </c:pt>
                <c:pt idx="1">
                  <c:v>1749.35</c:v>
                </c:pt>
                <c:pt idx="2">
                  <c:v>1749.35</c:v>
                </c:pt>
                <c:pt idx="3">
                  <c:v>1749.35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1675.32</c:v>
                </c:pt>
                <c:pt idx="1">
                  <c:v>1675.32</c:v>
                </c:pt>
                <c:pt idx="2">
                  <c:v>1675.32</c:v>
                </c:pt>
                <c:pt idx="3">
                  <c:v>1675.32</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829.98</c:v>
                </c:pt>
                <c:pt idx="1">
                  <c:v>0</c:v>
                </c:pt>
                <c:pt idx="2">
                  <c:v>0</c:v>
                </c:pt>
                <c:pt idx="3">
                  <c:v>0</c:v>
                </c:pt>
                <c:pt idx="4">
                  <c:v>0</c:v>
                </c:pt>
                <c:pt idx="5">
                  <c:v>0</c:v>
                </c:pt>
                <c:pt idx="6">
                  <c:v>0</c:v>
                </c:pt>
                <c:pt idx="7">
                  <c:v>67.87</c:v>
                </c:pt>
                <c:pt idx="8">
                  <c:v>35.6</c:v>
                </c:pt>
                <c:pt idx="9">
                  <c:v>0</c:v>
                </c:pt>
                <c:pt idx="10">
                  <c:v>0</c:v>
                </c:pt>
                <c:pt idx="11">
                  <c:v>694.61</c:v>
                </c:pt>
                <c:pt idx="12">
                  <c:v>0</c:v>
                </c:pt>
                <c:pt idx="13">
                  <c:v>0</c:v>
                </c:pt>
                <c:pt idx="14">
                  <c:v>0</c:v>
                </c:pt>
                <c:pt idx="15">
                  <c:v>0</c:v>
                </c:pt>
                <c:pt idx="16">
                  <c:v>0</c:v>
                </c:pt>
                <c:pt idx="17">
                  <c:v>0</c:v>
                </c:pt>
                <c:pt idx="18">
                  <c:v>47.26</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41</Pages>
  <Words>3615</Words>
  <Characters>4254</Characters>
  <Lines>86</Lines>
  <Paragraphs>24</Paragraphs>
  <TotalTime>9</TotalTime>
  <ScaleCrop>false</ScaleCrop>
  <LinksUpToDate>false</LinksUpToDate>
  <CharactersWithSpaces>4472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绵绵思远道</cp:lastModifiedBy>
  <cp:lastPrinted>2023-08-04T01:00:00Z</cp:lastPrinted>
  <dcterms:modified xsi:type="dcterms:W3CDTF">2025-09-26T03:44:00Z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4322044241324D159FAA3DF42DD4AD51_13</vt:lpwstr>
  </property>
  <property fmtid="{D5CDD505-2E9C-101B-9397-08002B2CF9AE}" pid="4" name="KSOTemplateUUID">
    <vt:lpwstr>v1.0_mb_S7ajbG3IpAnL1wSthNCxfw==</vt:lpwstr>
  </property>
  <property fmtid="{D5CDD505-2E9C-101B-9397-08002B2CF9AE}" pid="5" name="KSOTemplateDocerSaveRecord">
    <vt:lpwstr>eyJoZGlkIjoiYTBlNDViY2RjOGUxZjliMmM1OTQ5ODUyZTYzZTIwNzEiLCJ1c2VySWQiOiI0MTAzOTEzMTUifQ==</vt:lpwstr>
  </property>
</Properties>
</file>