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eastAsia="Times New Roman"/>
        </w:rPr>
      </w:pPr>
      <w:r>
        <w:rPr>
          <w:rFonts w:ascii="黑体" w:eastAsia="黑体" w:cs="黑体" w:hAnsi="黑体" w:hint="eastAsia"/>
          <w:b/>
          <w:color w:val="000000"/>
          <w:sz w:val="44"/>
          <w:lang w:eastAsia="zh-CN"/>
        </w:rPr>
        <w:t>行唐县行政审批局</w:t>
      </w:r>
      <w:r>
        <w:rPr>
          <w:rFonts w:ascii="黑体" w:eastAsia="黑体" w:cs="黑体" w:hAnsi="黑体"/>
          <w:b/>
          <w:color w:val="000000"/>
          <w:sz w:val="44"/>
        </w:rPr>
        <w:t>2023</w:t>
      </w:r>
      <w:r>
        <w:rPr>
          <w:rFonts w:ascii="黑体" w:eastAsia="黑体" w:cs="黑体" w:hAnsi="黑体" w:hint="eastAsia"/>
          <w:b/>
          <w:color w:val="000000"/>
          <w:sz w:val="44"/>
        </w:rPr>
        <w:t>年部门预算信息公开目录</w:t>
      </w:r>
    </w:p>
    <w:p>
      <w:pPr>
        <w:jc w:val="center"/>
        <w:rPr>
          <w:rFonts w:eastAsia="Times New Roman"/>
        </w:rPr>
      </w:pPr>
    </w:p>
    <w:p>
      <w:pPr>
        <w:rPr>
          <w:rFonts w:eastAsia="Times New Roman"/>
        </w:rPr>
      </w:pPr>
      <w:r>
        <w:rPr>
          <w:rFonts w:ascii="方正楷体_GBK" w:eastAsia="方正楷体_GBK" w:cs="方正楷体_GBK" w:hAnsi="方正楷体_GBK" w:hint="eastAsia"/>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PAGEREF _Toc_2_2_0000000001 \h</w:instrText>
      </w:r>
      <w:r>
        <w:fldChar w:fldCharType="separate"/>
      </w:r>
      <w:r>
        <w:t>3</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PAGEREF _Toc_2_2_0000000002 \h</w:instrText>
      </w:r>
      <w:r>
        <w:fldChar w:fldCharType="separate"/>
      </w:r>
      <w:r>
        <w:t>5</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PAGEREF _Toc_2_2_0000000003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PAGEREF _Toc_2_2_0000000004 \h</w:instrText>
      </w:r>
      <w:r>
        <w:fldChar w:fldCharType="separate"/>
      </w:r>
      <w:r>
        <w:t>8</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PAGEREF _Toc_2_2_0000000005 \h</w:instrText>
      </w:r>
      <w:r>
        <w:fldChar w:fldCharType="separate"/>
      </w:r>
      <w:r>
        <w:t>11</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PAGEREF _Toc_2_2_0000000006 \h</w:instrText>
      </w:r>
      <w:r>
        <w:fldChar w:fldCharType="separate"/>
      </w:r>
      <w:r>
        <w:t>12</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PAGEREF _Toc_2_2_0000000007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PAGEREF _Toc_2_2_0000000008 \h</w:instrText>
      </w:r>
      <w:r>
        <w:fldChar w:fldCharType="separate"/>
      </w:r>
      <w:r>
        <w:t>15</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PAGEREF _Toc_2_2_0000000009 \h</w:instrText>
      </w:r>
      <w:r>
        <w:fldChar w:fldCharType="separate"/>
      </w:r>
      <w:r>
        <w:t>16</w:t>
      </w:r>
      <w:r>
        <w:fldChar w:fldCharType="end"/>
      </w:r>
      <w:r>
        <w:fldChar w:fldCharType="end"/>
      </w:r>
    </w:p>
    <w:p>
      <w:r>
        <w:fldChar w:fldCharType="end"/>
      </w:r>
    </w:p>
    <w:p>
      <w:r>
        <w:rPr>
          <w:rFonts w:ascii="方正楷体_GBK" w:eastAsia="方正楷体_GBK" w:cs="方正楷体_GBK" w:hAnsi="方正楷体_GBK" w:hint="eastAsia"/>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PAGEREF _Toc_3_3_0000000010 \h</w:instrText>
      </w:r>
      <w:r>
        <w:fldChar w:fldCharType="separate"/>
      </w:r>
      <w:r>
        <w:t>17</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PAGEREF _Toc_3_3_0000000011 \h</w:instrText>
      </w:r>
      <w:r>
        <w:fldChar w:fldCharType="separate"/>
      </w:r>
      <w:r>
        <w:t>18</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PAGEREF _Toc_3_3_0000000012 \h</w:instrText>
      </w:r>
      <w:r>
        <w:fldChar w:fldCharType="separate"/>
      </w:r>
      <w:r>
        <w:t>19</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t>19</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PAGEREF _Toc_3_3_0000000014 \h</w:instrText>
      </w:r>
      <w:r>
        <w:fldChar w:fldCharType="separate"/>
      </w:r>
      <w:r>
        <w:t>19</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PAGEREF _Toc_3_3_0000000015 \h</w:instrText>
      </w:r>
      <w:r>
        <w:fldChar w:fldCharType="separate"/>
      </w:r>
      <w:r>
        <w:t>34</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PAGEREF _Toc_3_3_0000000016 \h</w:instrText>
      </w:r>
      <w:r>
        <w:fldChar w:fldCharType="separate"/>
      </w:r>
      <w:r>
        <w:t>34</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PAGEREF _Toc_3_3_0000000017 \h</w:instrText>
      </w:r>
      <w:r>
        <w:fldChar w:fldCharType="separate"/>
      </w:r>
      <w:r>
        <w:t>35</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PAGEREF _Toc_3_3_0000000018 \h</w:instrText>
      </w:r>
      <w:r>
        <w:fldChar w:fldCharType="separate"/>
      </w:r>
      <w:r>
        <w:t>36</w:t>
      </w:r>
      <w:r>
        <w:fldChar w:fldCharType="end"/>
      </w:r>
      <w:r>
        <w:fldChar w:fldCharType="end"/>
      </w:r>
    </w:p>
    <w:p>
      <w:r>
        <w:fldChar w:fldCharType="end"/>
      </w:r>
    </w:p>
    <w:p>
      <w:pPr>
        <w:sectPr>
          <w:pgSz w:w="16840" w:h="11900" w:orient="landscape"/>
          <w:pgMar w:top="1587" w:right="1134" w:bottom="1361" w:left="1134" w:header="720" w:footer="720" w:gutter="0"/>
          <w:pgNumType w:start="1"/>
          <w:docGrid w:linePitch="326" w:charSpace="0"/>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eastAsia="方正小标宋_GBK" w:cs="方正小标宋_GBK" w:hAnsi="方正小标宋_GBK" w:hint="eastAsia"/>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126"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6661"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6661" w:type="dxa"/>
            <w:gridSpan w:val="2"/>
            <w:tcBorders>
              <w:top w:val="single" w:sz="6" w:space="0" w:color="000000"/>
              <w:left w:val="single" w:sz="6" w:space="0" w:color="000000"/>
              <w:right w:val="single" w:sz="6" w:space="0" w:color="000000"/>
            </w:tcBorders>
            <w:vAlign w:val="center"/>
          </w:tcPr>
          <w:p>
            <w:pPr>
              <w:pStyle w:val="22"/>
            </w:pPr>
            <w:r>
              <w:rPr>
                <w:rFonts w:hint="eastAsia"/>
              </w:rPr>
              <w:t>收入</w:t>
            </w:r>
          </w:p>
        </w:tc>
        <w:tc>
          <w:tcPr>
            <w:tcW w:w="6661" w:type="dxa"/>
            <w:gridSpan w:val="2"/>
            <w:tcBorders>
              <w:top w:val="single" w:sz="6" w:space="0" w:color="000000"/>
              <w:left w:val="single" w:sz="6" w:space="0" w:color="000000"/>
              <w:right w:val="single" w:sz="6" w:space="0" w:color="000000"/>
            </w:tcBorders>
            <w:vAlign w:val="center"/>
          </w:tcPr>
          <w:p>
            <w:pPr>
              <w:pStyle w:val="22"/>
            </w:pPr>
            <w:r>
              <w:rPr>
                <w:rFonts w:hint="eastAsia"/>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2126" w:type="dxa"/>
            <w:tcBorders>
              <w:top w:val="single" w:sz="6" w:space="0" w:color="000000"/>
              <w:left w:val="single" w:sz="6" w:space="0" w:color="000000"/>
              <w:right w:val="single" w:sz="6" w:space="0" w:color="000000"/>
            </w:tcBorders>
            <w:vAlign w:val="center"/>
          </w:tcPr>
          <w:p>
            <w:pPr>
              <w:pStyle w:val="22"/>
            </w:pPr>
            <w:r>
              <w:rPr>
                <w:rFonts w:hint="eastAsia"/>
              </w:rPr>
              <w:t>预算数</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2126" w:type="dxa"/>
            <w:tcBorders>
              <w:top w:val="single" w:sz="6" w:space="0" w:color="000000"/>
              <w:left w:val="single" w:sz="6" w:space="0" w:color="000000"/>
              <w:right w:val="single" w:sz="6" w:space="0" w:color="000000"/>
            </w:tcBorders>
            <w:vAlign w:val="center"/>
          </w:tcPr>
          <w:p>
            <w:pPr>
              <w:pStyle w:val="22"/>
            </w:pPr>
            <w:r>
              <w:rPr>
                <w:rFonts w:hint="eastAsia"/>
              </w:rP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4535" w:type="dxa"/>
            <w:tcBorders>
              <w:top w:val="single" w:sz="6" w:space="0" w:color="000000"/>
              <w:left w:val="single" w:sz="6" w:space="0" w:color="000000"/>
              <w:right w:val="single" w:sz="6" w:space="0" w:color="000000"/>
            </w:tcBorders>
            <w:vAlign w:val="center"/>
          </w:tcPr>
          <w:p>
            <w:pPr>
              <w:pStyle w:val="22"/>
            </w:pPr>
            <w:r>
              <w:t>1</w:t>
            </w:r>
          </w:p>
        </w:tc>
        <w:tc>
          <w:tcPr>
            <w:tcW w:w="2126" w:type="dxa"/>
            <w:tcBorders>
              <w:top w:val="single" w:sz="6" w:space="0" w:color="000000"/>
              <w:left w:val="single" w:sz="6" w:space="0" w:color="000000"/>
              <w:right w:val="single" w:sz="6" w:space="0" w:color="000000"/>
            </w:tcBorders>
            <w:vAlign w:val="center"/>
          </w:tcPr>
          <w:p>
            <w:pPr>
              <w:pStyle w:val="22"/>
            </w:pPr>
            <w:r>
              <w:t>2</w:t>
            </w:r>
          </w:p>
        </w:tc>
        <w:tc>
          <w:tcPr>
            <w:tcW w:w="4535" w:type="dxa"/>
            <w:tcBorders>
              <w:top w:val="single" w:sz="6" w:space="0" w:color="000000"/>
              <w:left w:val="single" w:sz="6" w:space="0" w:color="000000"/>
              <w:right w:val="single" w:sz="6" w:space="0" w:color="000000"/>
            </w:tcBorders>
            <w:vAlign w:val="center"/>
          </w:tcPr>
          <w:p>
            <w:pPr>
              <w:pStyle w:val="22"/>
            </w:pPr>
            <w:r>
              <w:t>3</w:t>
            </w:r>
          </w:p>
        </w:tc>
        <w:tc>
          <w:tcPr>
            <w:tcW w:w="2126" w:type="dxa"/>
            <w:tcBorders>
              <w:top w:val="single" w:sz="6" w:space="0" w:color="000000"/>
              <w:left w:val="single" w:sz="6" w:space="0" w:color="000000"/>
              <w:right w:val="single" w:sz="6" w:space="0" w:color="000000"/>
            </w:tcBorders>
            <w:vAlign w:val="center"/>
          </w:tcPr>
          <w:p>
            <w:pPr>
              <w:pStyle w:val="22"/>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一、一般公共预算拨款收入</w:t>
            </w:r>
          </w:p>
        </w:tc>
        <w:tc>
          <w:tcPr>
            <w:tcW w:w="2126" w:type="dxa"/>
            <w:tcBorders>
              <w:top w:val="single" w:sz="6" w:space="0" w:color="000000"/>
              <w:left w:val="single" w:sz="6" w:space="0" w:color="000000"/>
              <w:right w:val="single" w:sz="6" w:space="0" w:color="000000"/>
            </w:tcBorders>
            <w:vAlign w:val="center"/>
          </w:tcPr>
          <w:p>
            <w:pPr>
              <w:pStyle w:val="23"/>
            </w:pPr>
            <w:r>
              <w:t>726.54</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一、一般公共服务支出</w:t>
            </w:r>
          </w:p>
        </w:tc>
        <w:tc>
          <w:tcPr>
            <w:tcW w:w="2126" w:type="dxa"/>
            <w:tcBorders>
              <w:top w:val="single" w:sz="6" w:space="0" w:color="000000"/>
              <w:left w:val="single" w:sz="6" w:space="0" w:color="000000"/>
              <w:right w:val="single" w:sz="6" w:space="0" w:color="000000"/>
            </w:tcBorders>
            <w:vAlign w:val="center"/>
          </w:tcPr>
          <w:p>
            <w:pPr>
              <w:pStyle w:val="23"/>
            </w:pPr>
            <w:r>
              <w:t>616.38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二、外交支出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三、国防支出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四、财政专户管理资金收入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四、公共安全支出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五、事业收入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五、教育支出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六、事业单位经营收入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六、科学技术支出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七、上级补助收入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八、附属单位上缴收入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八、社会保障和就业支出</w:t>
            </w:r>
          </w:p>
        </w:tc>
        <w:tc>
          <w:tcPr>
            <w:tcW w:w="2126" w:type="dxa"/>
            <w:tcBorders>
              <w:top w:val="single" w:sz="6" w:space="0" w:color="000000"/>
              <w:left w:val="single" w:sz="6" w:space="0" w:color="000000"/>
              <w:right w:val="single" w:sz="6" w:space="0" w:color="000000"/>
            </w:tcBorders>
            <w:vAlign w:val="center"/>
          </w:tcPr>
          <w:p>
            <w:pPr>
              <w:pStyle w:val="23"/>
            </w:pPr>
            <w:r>
              <w:t>48.90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九、其他收入</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九、社会保险基金支出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十、卫生健康支出</w:t>
            </w:r>
          </w:p>
        </w:tc>
        <w:tc>
          <w:tcPr>
            <w:tcW w:w="2126" w:type="dxa"/>
            <w:tcBorders>
              <w:top w:val="single" w:sz="6" w:space="0" w:color="000000"/>
              <w:left w:val="single" w:sz="6" w:space="0" w:color="000000"/>
              <w:right w:val="single" w:sz="6" w:space="0" w:color="000000"/>
            </w:tcBorders>
            <w:vAlign w:val="center"/>
          </w:tcPr>
          <w:p>
            <w:pPr>
              <w:pStyle w:val="23"/>
            </w:pPr>
            <w:r>
              <w:t>23.84</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十一、节能环保支出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十二、城乡社区支出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十三、农林水支出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十四、交通运输支出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十六、商业服务业等支出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十七、金融支出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18</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十八、援助其他地区支出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19</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20</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二十、住房保障支出</w:t>
            </w:r>
          </w:p>
        </w:tc>
        <w:tc>
          <w:tcPr>
            <w:tcW w:w="2126" w:type="dxa"/>
            <w:tcBorders>
              <w:top w:val="single" w:sz="6" w:space="0" w:color="000000"/>
              <w:left w:val="single" w:sz="6" w:space="0" w:color="000000"/>
              <w:right w:val="single" w:sz="6" w:space="0" w:color="000000"/>
            </w:tcBorders>
            <w:vAlign w:val="center"/>
          </w:tcPr>
          <w:p>
            <w:pPr>
              <w:pStyle w:val="23"/>
            </w:pPr>
            <w:r>
              <w:t>37.42</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21</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二十一、粮油物资储备支出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22</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23</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24</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二十四、预备费</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25</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二十五、其他支出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26</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二十六、转移性支出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27</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二十七、债务还本支出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28</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二十八、债务付息支出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29</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二十九、债务发行费用支出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30</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三十、抗疫特别国债安排的支出</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31</w:t>
            </w:r>
          </w:p>
        </w:tc>
        <w:tc>
          <w:tcPr>
            <w:tcW w:w="4535" w:type="dxa"/>
            <w:tcBorders>
              <w:top w:val="single" w:sz="6" w:space="0" w:color="000000"/>
              <w:left w:val="single" w:sz="6" w:space="0" w:color="000000"/>
              <w:right w:val="single" w:sz="6" w:space="0" w:color="000000"/>
            </w:tcBorders>
            <w:vAlign w:val="center"/>
          </w:tcPr>
          <w:p>
            <w:pPr>
              <w:pStyle w:val="24"/>
            </w:pP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三十一、人行科目</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本年收入合计</w:t>
            </w:r>
          </w:p>
        </w:tc>
        <w:tc>
          <w:tcPr>
            <w:tcW w:w="2126" w:type="dxa"/>
            <w:tcBorders>
              <w:top w:val="single" w:sz="6" w:space="0" w:color="000000"/>
              <w:left w:val="single" w:sz="6" w:space="0" w:color="000000"/>
              <w:right w:val="single" w:sz="6" w:space="0" w:color="000000"/>
            </w:tcBorders>
            <w:vAlign w:val="center"/>
          </w:tcPr>
          <w:p>
            <w:pPr>
              <w:pStyle w:val="27"/>
            </w:pPr>
            <w:r>
              <w:t>726.54</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本年支出合计</w:t>
            </w:r>
          </w:p>
        </w:tc>
        <w:tc>
          <w:tcPr>
            <w:tcW w:w="2126" w:type="dxa"/>
            <w:tcBorders>
              <w:top w:val="single" w:sz="6" w:space="0" w:color="000000"/>
              <w:left w:val="single" w:sz="6" w:space="0" w:color="000000"/>
              <w:right w:val="single" w:sz="6" w:space="0" w:color="000000"/>
            </w:tcBorders>
            <w:vAlign w:val="center"/>
          </w:tcPr>
          <w:p>
            <w:pPr>
              <w:pStyle w:val="27"/>
            </w:pPr>
            <w:r>
              <w:t>726.54</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上年结转结余</w:t>
            </w:r>
          </w:p>
        </w:tc>
        <w:tc>
          <w:tcPr>
            <w:tcW w:w="2126" w:type="dxa"/>
            <w:tcBorders>
              <w:top w:val="single" w:sz="6" w:space="0" w:color="000000"/>
              <w:left w:val="single" w:sz="6" w:space="0" w:color="000000"/>
              <w:right w:val="single" w:sz="6" w:space="0" w:color="000000"/>
            </w:tcBorders>
            <w:vAlign w:val="center"/>
          </w:tcPr>
          <w:p>
            <w:pPr>
              <w:pStyle w:val="23"/>
            </w:pP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年终结转结余</w:t>
            </w:r>
          </w:p>
        </w:tc>
        <w:tc>
          <w:tcPr>
            <w:tcW w:w="2126"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34</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收入总计</w:t>
            </w:r>
          </w:p>
        </w:tc>
        <w:tc>
          <w:tcPr>
            <w:tcW w:w="2126" w:type="dxa"/>
            <w:tcBorders>
              <w:top w:val="single" w:sz="6" w:space="0" w:color="000000"/>
              <w:left w:val="single" w:sz="6" w:space="0" w:color="000000"/>
              <w:right w:val="single" w:sz="6" w:space="0" w:color="000000"/>
            </w:tcBorders>
            <w:vAlign w:val="center"/>
          </w:tcPr>
          <w:p>
            <w:pPr>
              <w:pStyle w:val="27"/>
            </w:pPr>
            <w:r>
              <w:t>726.54</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支出总计</w:t>
            </w:r>
          </w:p>
        </w:tc>
        <w:tc>
          <w:tcPr>
            <w:tcW w:w="2126" w:type="dxa"/>
            <w:tcBorders>
              <w:top w:val="single" w:sz="6" w:space="0" w:color="000000"/>
              <w:left w:val="single" w:sz="6" w:space="0" w:color="000000"/>
              <w:right w:val="single" w:sz="6" w:space="0" w:color="000000"/>
            </w:tcBorders>
            <w:vAlign w:val="center"/>
          </w:tcPr>
          <w:p>
            <w:pPr>
              <w:pStyle w:val="27"/>
            </w:pPr>
            <w:r>
              <w:t>726.54</w:t>
            </w:r>
          </w:p>
        </w:tc>
      </w:tr>
    </w:tbl>
    <w:p>
      <w:pPr>
        <w:sectPr>
          <w:footerReference w:type="default" r:id="rId2"/>
          <w:footerReference w:type="even" r:id="rId3"/>
          <w:pgSz w:w="16840" w:h="11900" w:orient="landscape"/>
          <w:pgMar w:top="1361" w:right="1020" w:bottom="1134" w:left="1020" w:header="720" w:footer="720" w:gutter="0"/>
          <w:docGrid w:linePitch="326" w:charSpace="0"/>
        </w:sectPr>
      </w:pPr>
    </w:p>
    <w:p>
      <w:pPr>
        <w:jc w:val="center"/>
        <w:outlineLvl w:val="1"/>
      </w:pPr>
      <w:bookmarkStart w:id="1" w:name="_Toc_2_2_0000000002"/>
      <w:r>
        <w:rPr>
          <w:rFonts w:ascii="方正小标宋_GBK" w:eastAsia="方正小标宋_GBK" w:cs="方正小标宋_GBK" w:hAnsi="方正小标宋_GBK" w:hint="eastAsia"/>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3402" w:type="dxa"/>
            <w:gridSpan w:val="3"/>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669" w:type="dxa"/>
            <w:gridSpan w:val="5"/>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2551" w:type="dxa"/>
            <w:gridSpan w:val="2"/>
            <w:tcBorders>
              <w:top w:val="single" w:sz="6" w:space="0" w:color="000000"/>
              <w:left w:val="single" w:sz="6" w:space="0" w:color="000000"/>
              <w:right w:val="single" w:sz="6" w:space="0" w:color="000000"/>
            </w:tcBorders>
            <w:vAlign w:val="center"/>
          </w:tcPr>
          <w:p>
            <w:pPr>
              <w:pStyle w:val="22"/>
            </w:pPr>
            <w:r>
              <w:rPr>
                <w:rFonts w:hint="eastAsia"/>
              </w:rP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2"/>
            </w:pPr>
            <w:r>
              <w:rPr>
                <w:rFonts w:hint="eastAsia"/>
              </w:rPr>
              <w:t>合计</w:t>
            </w:r>
          </w:p>
        </w:tc>
        <w:tc>
          <w:tcPr>
            <w:tcW w:w="9071" w:type="dxa"/>
            <w:gridSpan w:val="8"/>
            <w:tcBorders>
              <w:top w:val="single" w:sz="6" w:space="0" w:color="000000"/>
              <w:left w:val="single" w:sz="6" w:space="0" w:color="000000"/>
              <w:right w:val="single" w:sz="6" w:space="0" w:color="000000"/>
            </w:tcBorders>
            <w:vAlign w:val="center"/>
          </w:tcPr>
          <w:p>
            <w:pPr>
              <w:pStyle w:val="22"/>
            </w:pPr>
            <w:r>
              <w:rPr>
                <w:rFonts w:hint="eastAsia"/>
              </w:rPr>
              <w:t>本年收入</w:t>
            </w:r>
          </w:p>
        </w:tc>
        <w:tc>
          <w:tcPr>
            <w:tcW w:w="1134" w:type="dxa"/>
            <w:vMerge w:val="restart"/>
            <w:tcBorders>
              <w:top w:val="single" w:sz="6" w:space="0" w:color="000000"/>
              <w:left w:val="single" w:sz="6" w:space="0" w:color="000000"/>
              <w:right w:val="single" w:sz="6" w:space="0" w:color="000000"/>
            </w:tcBorders>
            <w:vAlign w:val="center"/>
          </w:tcPr>
          <w:p>
            <w:pPr>
              <w:pStyle w:val="22"/>
            </w:pPr>
            <w:r>
              <w:rPr>
                <w:rFonts w:hint="eastAsia"/>
              </w:rP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2"/>
            </w:pPr>
            <w:r>
              <w:rPr>
                <w:rFonts w:hint="eastAsia"/>
              </w:rPr>
              <w:t>科目</w:t>
            </w:r>
            <w:r>
              <w:t xml:space="preserve">    </w:t>
            </w:r>
            <w:r>
              <w:rPr>
                <w:rFonts w:hint="eastAsia"/>
              </w:rPr>
              <w:t>编码</w:t>
            </w:r>
          </w:p>
        </w:tc>
        <w:tc>
          <w:tcPr>
            <w:tcW w:w="1559"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小计</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财政拨款</w:t>
            </w:r>
            <w:r>
              <w:t xml:space="preserve"> </w:t>
            </w:r>
            <w:r>
              <w:rPr>
                <w:rFonts w:hint="eastAsia"/>
              </w:rPr>
              <w:t>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财政专户</w:t>
            </w:r>
            <w:r>
              <w:t xml:space="preserve"> </w:t>
            </w:r>
            <w:r>
              <w:rPr>
                <w:rFonts w:hint="eastAsia"/>
              </w:rPr>
              <w:t>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事业收入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经营收入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上级补助收入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附属单位上缴收入</w:t>
            </w:r>
          </w:p>
        </w:tc>
        <w:tc>
          <w:tcPr>
            <w:tcW w:w="1134" w:type="dxa"/>
            <w:tcBorders>
              <w:top w:val="single" w:sz="6" w:space="0" w:color="000000"/>
              <w:left w:val="single" w:sz="6" w:space="0" w:color="000000"/>
              <w:right w:val="single" w:sz="6" w:space="0" w:color="000000"/>
            </w:tcBorders>
            <w:vAlign w:val="center"/>
          </w:tcPr>
          <w:p>
            <w:pPr>
              <w:pStyle w:val="22"/>
            </w:pPr>
            <w:r>
              <w:rPr>
                <w:rFonts w:hint="eastAsia"/>
              </w:rP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992" w:type="dxa"/>
            <w:tcBorders>
              <w:top w:val="single" w:sz="6" w:space="0" w:color="000000"/>
              <w:left w:val="single" w:sz="6" w:space="0" w:color="000000"/>
              <w:right w:val="single" w:sz="6" w:space="0" w:color="000000"/>
            </w:tcBorders>
            <w:vAlign w:val="center"/>
          </w:tcPr>
          <w:p>
            <w:pPr>
              <w:pStyle w:val="22"/>
            </w:pPr>
            <w:r>
              <w:t>1</w:t>
            </w:r>
          </w:p>
        </w:tc>
        <w:tc>
          <w:tcPr>
            <w:tcW w:w="1559" w:type="dxa"/>
            <w:tcBorders>
              <w:top w:val="single" w:sz="6" w:space="0" w:color="000000"/>
              <w:left w:val="single" w:sz="6" w:space="0" w:color="000000"/>
              <w:right w:val="single" w:sz="6" w:space="0" w:color="000000"/>
            </w:tcBorders>
            <w:vAlign w:val="center"/>
          </w:tcPr>
          <w:p>
            <w:pPr>
              <w:pStyle w:val="22"/>
            </w:pPr>
            <w:r>
              <w:t>2</w:t>
            </w:r>
          </w:p>
        </w:tc>
        <w:tc>
          <w:tcPr>
            <w:tcW w:w="1134" w:type="dxa"/>
            <w:tcBorders>
              <w:top w:val="single" w:sz="6" w:space="0" w:color="000000"/>
              <w:left w:val="single" w:sz="6" w:space="0" w:color="000000"/>
              <w:right w:val="single" w:sz="6" w:space="0" w:color="000000"/>
            </w:tcBorders>
            <w:vAlign w:val="center"/>
          </w:tcPr>
          <w:p>
            <w:pPr>
              <w:pStyle w:val="22"/>
            </w:pPr>
            <w:r>
              <w:t>3</w:t>
            </w:r>
          </w:p>
        </w:tc>
        <w:tc>
          <w:tcPr>
            <w:tcW w:w="1134" w:type="dxa"/>
            <w:tcBorders>
              <w:top w:val="single" w:sz="6" w:space="0" w:color="000000"/>
              <w:left w:val="single" w:sz="6" w:space="0" w:color="000000"/>
              <w:right w:val="single" w:sz="6" w:space="0" w:color="000000"/>
            </w:tcBorders>
            <w:vAlign w:val="center"/>
          </w:tcPr>
          <w:p>
            <w:pPr>
              <w:pStyle w:val="22"/>
            </w:pPr>
            <w:r>
              <w:t>4</w:t>
            </w:r>
          </w:p>
        </w:tc>
        <w:tc>
          <w:tcPr>
            <w:tcW w:w="1134" w:type="dxa"/>
            <w:tcBorders>
              <w:top w:val="single" w:sz="6" w:space="0" w:color="000000"/>
              <w:left w:val="single" w:sz="6" w:space="0" w:color="000000"/>
              <w:right w:val="single" w:sz="6" w:space="0" w:color="000000"/>
            </w:tcBorders>
            <w:vAlign w:val="center"/>
          </w:tcPr>
          <w:p>
            <w:pPr>
              <w:pStyle w:val="22"/>
            </w:pPr>
            <w:r>
              <w:t>5</w:t>
            </w:r>
          </w:p>
        </w:tc>
        <w:tc>
          <w:tcPr>
            <w:tcW w:w="1134" w:type="dxa"/>
            <w:tcBorders>
              <w:top w:val="single" w:sz="6" w:space="0" w:color="000000"/>
              <w:left w:val="single" w:sz="6" w:space="0" w:color="000000"/>
              <w:right w:val="single" w:sz="6" w:space="0" w:color="000000"/>
            </w:tcBorders>
            <w:vAlign w:val="center"/>
          </w:tcPr>
          <w:p>
            <w:pPr>
              <w:pStyle w:val="22"/>
            </w:pPr>
            <w:r>
              <w:t>6</w:t>
            </w:r>
          </w:p>
        </w:tc>
        <w:tc>
          <w:tcPr>
            <w:tcW w:w="1134" w:type="dxa"/>
            <w:tcBorders>
              <w:top w:val="single" w:sz="6" w:space="0" w:color="000000"/>
              <w:left w:val="single" w:sz="6" w:space="0" w:color="000000"/>
              <w:right w:val="single" w:sz="6" w:space="0" w:color="000000"/>
            </w:tcBorders>
            <w:vAlign w:val="center"/>
          </w:tcPr>
          <w:p>
            <w:pPr>
              <w:pStyle w:val="22"/>
            </w:pPr>
            <w:r>
              <w:t>7</w:t>
            </w:r>
          </w:p>
        </w:tc>
        <w:tc>
          <w:tcPr>
            <w:tcW w:w="1134" w:type="dxa"/>
            <w:tcBorders>
              <w:top w:val="single" w:sz="6" w:space="0" w:color="000000"/>
              <w:left w:val="single" w:sz="6" w:space="0" w:color="000000"/>
              <w:right w:val="single" w:sz="6" w:space="0" w:color="000000"/>
            </w:tcBorders>
            <w:vAlign w:val="center"/>
          </w:tcPr>
          <w:p>
            <w:pPr>
              <w:pStyle w:val="22"/>
            </w:pPr>
            <w:r>
              <w:t>8</w:t>
            </w:r>
          </w:p>
        </w:tc>
        <w:tc>
          <w:tcPr>
            <w:tcW w:w="1134" w:type="dxa"/>
            <w:tcBorders>
              <w:top w:val="single" w:sz="6" w:space="0" w:color="000000"/>
              <w:left w:val="single" w:sz="6" w:space="0" w:color="000000"/>
              <w:right w:val="single" w:sz="6" w:space="0" w:color="000000"/>
            </w:tcBorders>
            <w:vAlign w:val="center"/>
          </w:tcPr>
          <w:p>
            <w:pPr>
              <w:pStyle w:val="22"/>
            </w:pPr>
            <w:r>
              <w:t>9</w:t>
            </w:r>
          </w:p>
        </w:tc>
        <w:tc>
          <w:tcPr>
            <w:tcW w:w="1134" w:type="dxa"/>
            <w:tcBorders>
              <w:top w:val="single" w:sz="6" w:space="0" w:color="000000"/>
              <w:left w:val="single" w:sz="6" w:space="0" w:color="000000"/>
              <w:right w:val="single" w:sz="6" w:space="0" w:color="000000"/>
            </w:tcBorders>
            <w:vAlign w:val="center"/>
          </w:tcPr>
          <w:p>
            <w:pPr>
              <w:pStyle w:val="22"/>
            </w:pPr>
            <w:r>
              <w:t>10</w:t>
            </w:r>
          </w:p>
        </w:tc>
        <w:tc>
          <w:tcPr>
            <w:tcW w:w="1134" w:type="dxa"/>
            <w:tcBorders>
              <w:top w:val="single" w:sz="6" w:space="0" w:color="000000"/>
              <w:left w:val="single" w:sz="6" w:space="0" w:color="000000"/>
              <w:right w:val="single" w:sz="6" w:space="0" w:color="000000"/>
            </w:tcBorders>
            <w:vAlign w:val="center"/>
          </w:tcPr>
          <w:p>
            <w:pPr>
              <w:pStyle w:val="22"/>
            </w:pPr>
            <w:r>
              <w:t>11</w:t>
            </w:r>
          </w:p>
        </w:tc>
        <w:tc>
          <w:tcPr>
            <w:tcW w:w="1134" w:type="dxa"/>
            <w:tcBorders>
              <w:top w:val="single" w:sz="6" w:space="0" w:color="000000"/>
              <w:left w:val="single" w:sz="6" w:space="0" w:color="000000"/>
              <w:right w:val="single" w:sz="6" w:space="0" w:color="000000"/>
            </w:tcBorders>
            <w:vAlign w:val="center"/>
          </w:tcPr>
          <w:p>
            <w:pPr>
              <w:pStyle w:val="22"/>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w:t>
            </w:r>
          </w:p>
        </w:tc>
        <w:tc>
          <w:tcPr>
            <w:tcW w:w="992" w:type="dxa"/>
            <w:tcBorders>
              <w:top w:val="single" w:sz="6" w:space="0" w:color="000000"/>
              <w:left w:val="single" w:sz="6" w:space="0" w:color="000000"/>
              <w:right w:val="single" w:sz="6" w:space="0" w:color="000000"/>
            </w:tcBorders>
            <w:vAlign w:val="center"/>
          </w:tcPr>
          <w:p>
            <w:pPr>
              <w:pStyle w:val="28"/>
            </w:pP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合计</w:t>
            </w:r>
          </w:p>
        </w:tc>
        <w:tc>
          <w:tcPr>
            <w:tcW w:w="1134" w:type="dxa"/>
            <w:tcBorders>
              <w:top w:val="single" w:sz="6" w:space="0" w:color="000000"/>
              <w:left w:val="single" w:sz="6" w:space="0" w:color="000000"/>
              <w:right w:val="single" w:sz="6" w:space="0" w:color="000000"/>
            </w:tcBorders>
            <w:vAlign w:val="center"/>
          </w:tcPr>
          <w:p>
            <w:pPr>
              <w:pStyle w:val="27"/>
            </w:pPr>
            <w:r>
              <w:t>726.54</w:t>
            </w:r>
          </w:p>
        </w:tc>
        <w:tc>
          <w:tcPr>
            <w:tcW w:w="1134" w:type="dxa"/>
            <w:tcBorders>
              <w:top w:val="single" w:sz="6" w:space="0" w:color="000000"/>
              <w:left w:val="single" w:sz="6" w:space="0" w:color="000000"/>
              <w:right w:val="single" w:sz="6" w:space="0" w:color="000000"/>
            </w:tcBorders>
            <w:vAlign w:val="center"/>
          </w:tcPr>
          <w:p>
            <w:pPr>
              <w:pStyle w:val="27"/>
            </w:pPr>
            <w:r>
              <w:t>726.54</w:t>
            </w:r>
          </w:p>
        </w:tc>
        <w:tc>
          <w:tcPr>
            <w:tcW w:w="1134" w:type="dxa"/>
            <w:tcBorders>
              <w:top w:val="single" w:sz="6" w:space="0" w:color="000000"/>
              <w:left w:val="single" w:sz="6" w:space="0" w:color="000000"/>
              <w:right w:val="single" w:sz="6" w:space="0" w:color="000000"/>
            </w:tcBorders>
            <w:vAlign w:val="center"/>
          </w:tcPr>
          <w:p>
            <w:pPr>
              <w:pStyle w:val="27"/>
            </w:pPr>
            <w:r>
              <w:t>726.54</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2</w:t>
            </w:r>
          </w:p>
        </w:tc>
        <w:tc>
          <w:tcPr>
            <w:tcW w:w="992" w:type="dxa"/>
            <w:tcBorders>
              <w:top w:val="single" w:sz="6" w:space="0" w:color="000000"/>
              <w:left w:val="single" w:sz="6" w:space="0" w:color="000000"/>
              <w:right w:val="single" w:sz="6" w:space="0" w:color="000000"/>
            </w:tcBorders>
            <w:vAlign w:val="center"/>
          </w:tcPr>
          <w:p>
            <w:pPr>
              <w:pStyle w:val="24"/>
            </w:pPr>
            <w:r>
              <w:t>201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一般公共服务支出</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3</w:t>
            </w:r>
          </w:p>
        </w:tc>
        <w:tc>
          <w:tcPr>
            <w:tcW w:w="992" w:type="dxa"/>
            <w:tcBorders>
              <w:top w:val="single" w:sz="6" w:space="0" w:color="000000"/>
              <w:left w:val="single" w:sz="6" w:space="0" w:color="000000"/>
              <w:right w:val="single" w:sz="6" w:space="0" w:color="000000"/>
            </w:tcBorders>
            <w:vAlign w:val="center"/>
          </w:tcPr>
          <w:p>
            <w:pPr>
              <w:pStyle w:val="24"/>
            </w:pPr>
            <w:r>
              <w:t>20103</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r>
              <w:t>616.38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4</w:t>
            </w:r>
          </w:p>
        </w:tc>
        <w:tc>
          <w:tcPr>
            <w:tcW w:w="992" w:type="dxa"/>
            <w:tcBorders>
              <w:top w:val="single" w:sz="6" w:space="0" w:color="000000"/>
              <w:left w:val="single" w:sz="6" w:space="0" w:color="000000"/>
              <w:right w:val="single" w:sz="6" w:space="0" w:color="000000"/>
            </w:tcBorders>
            <w:vAlign w:val="center"/>
          </w:tcPr>
          <w:p>
            <w:pPr>
              <w:pStyle w:val="24"/>
            </w:pPr>
            <w:r>
              <w:t>2010301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行政运行</w:t>
            </w:r>
          </w:p>
        </w:tc>
        <w:tc>
          <w:tcPr>
            <w:tcW w:w="1134" w:type="dxa"/>
            <w:tcBorders>
              <w:top w:val="single" w:sz="6" w:space="0" w:color="000000"/>
              <w:left w:val="single" w:sz="6" w:space="0" w:color="000000"/>
              <w:right w:val="single" w:sz="6" w:space="0" w:color="000000"/>
            </w:tcBorders>
            <w:vAlign w:val="center"/>
          </w:tcPr>
          <w:p>
            <w:pPr>
              <w:pStyle w:val="23"/>
            </w:pPr>
            <w:r>
              <w:t>387.40</w:t>
            </w:r>
          </w:p>
        </w:tc>
        <w:tc>
          <w:tcPr>
            <w:tcW w:w="1134" w:type="dxa"/>
            <w:tcBorders>
              <w:top w:val="single" w:sz="6" w:space="0" w:color="000000"/>
              <w:left w:val="single" w:sz="6" w:space="0" w:color="000000"/>
              <w:right w:val="single" w:sz="6" w:space="0" w:color="000000"/>
            </w:tcBorders>
            <w:vAlign w:val="center"/>
          </w:tcPr>
          <w:p>
            <w:pPr>
              <w:pStyle w:val="23"/>
            </w:pPr>
            <w:r>
              <w:t>387.40</w:t>
            </w:r>
          </w:p>
        </w:tc>
        <w:tc>
          <w:tcPr>
            <w:tcW w:w="1134" w:type="dxa"/>
            <w:tcBorders>
              <w:top w:val="single" w:sz="6" w:space="0" w:color="000000"/>
              <w:left w:val="single" w:sz="6" w:space="0" w:color="000000"/>
              <w:right w:val="single" w:sz="6" w:space="0" w:color="000000"/>
            </w:tcBorders>
            <w:vAlign w:val="center"/>
          </w:tcPr>
          <w:p>
            <w:pPr>
              <w:pStyle w:val="23"/>
            </w:pPr>
            <w:r>
              <w:t>387.40</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5</w:t>
            </w:r>
          </w:p>
        </w:tc>
        <w:tc>
          <w:tcPr>
            <w:tcW w:w="992" w:type="dxa"/>
            <w:tcBorders>
              <w:top w:val="single" w:sz="6" w:space="0" w:color="000000"/>
              <w:left w:val="single" w:sz="6" w:space="0" w:color="000000"/>
              <w:right w:val="single" w:sz="6" w:space="0" w:color="000000"/>
            </w:tcBorders>
            <w:vAlign w:val="center"/>
          </w:tcPr>
          <w:p>
            <w:pPr>
              <w:pStyle w:val="24"/>
            </w:pPr>
            <w:r>
              <w:t>2010302</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一般行政管理事务</w:t>
            </w:r>
          </w:p>
        </w:tc>
        <w:tc>
          <w:tcPr>
            <w:tcW w:w="1134" w:type="dxa"/>
            <w:tcBorders>
              <w:top w:val="single" w:sz="6" w:space="0" w:color="000000"/>
              <w:left w:val="single" w:sz="6" w:space="0" w:color="000000"/>
              <w:right w:val="single" w:sz="6" w:space="0" w:color="000000"/>
            </w:tcBorders>
            <w:vAlign w:val="center"/>
          </w:tcPr>
          <w:p>
            <w:pPr>
              <w:pStyle w:val="23"/>
            </w:pPr>
            <w:r>
              <w:t>228.98</w:t>
            </w:r>
          </w:p>
        </w:tc>
        <w:tc>
          <w:tcPr>
            <w:tcW w:w="1134" w:type="dxa"/>
            <w:tcBorders>
              <w:top w:val="single" w:sz="6" w:space="0" w:color="000000"/>
              <w:left w:val="single" w:sz="6" w:space="0" w:color="000000"/>
              <w:right w:val="single" w:sz="6" w:space="0" w:color="000000"/>
            </w:tcBorders>
            <w:vAlign w:val="center"/>
          </w:tcPr>
          <w:p>
            <w:pPr>
              <w:pStyle w:val="23"/>
            </w:pPr>
            <w:r>
              <w:t>228.98</w:t>
            </w:r>
          </w:p>
        </w:tc>
        <w:tc>
          <w:tcPr>
            <w:tcW w:w="1134" w:type="dxa"/>
            <w:tcBorders>
              <w:top w:val="single" w:sz="6" w:space="0" w:color="000000"/>
              <w:left w:val="single" w:sz="6" w:space="0" w:color="000000"/>
              <w:right w:val="single" w:sz="6" w:space="0" w:color="000000"/>
            </w:tcBorders>
            <w:vAlign w:val="center"/>
          </w:tcPr>
          <w:p>
            <w:pPr>
              <w:pStyle w:val="23"/>
            </w:pPr>
            <w:r>
              <w:t>228.98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6</w:t>
            </w:r>
          </w:p>
        </w:tc>
        <w:tc>
          <w:tcPr>
            <w:tcW w:w="992" w:type="dxa"/>
            <w:tcBorders>
              <w:top w:val="single" w:sz="6" w:space="0" w:color="000000"/>
              <w:left w:val="single" w:sz="6" w:space="0" w:color="000000"/>
              <w:right w:val="single" w:sz="6" w:space="0" w:color="000000"/>
            </w:tcBorders>
            <w:vAlign w:val="center"/>
          </w:tcPr>
          <w:p>
            <w:pPr>
              <w:pStyle w:val="24"/>
            </w:pPr>
            <w:r>
              <w:t>208</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社会保障和就业支出</w:t>
            </w:r>
          </w:p>
        </w:tc>
        <w:tc>
          <w:tcPr>
            <w:tcW w:w="1134" w:type="dxa"/>
            <w:tcBorders>
              <w:top w:val="single" w:sz="6" w:space="0" w:color="000000"/>
              <w:left w:val="single" w:sz="6" w:space="0" w:color="000000"/>
              <w:right w:val="single" w:sz="6" w:space="0" w:color="000000"/>
            </w:tcBorders>
            <w:vAlign w:val="center"/>
          </w:tcPr>
          <w:p>
            <w:pPr>
              <w:pStyle w:val="23"/>
            </w:pPr>
            <w:r>
              <w:t>48.90</w:t>
            </w:r>
          </w:p>
        </w:tc>
        <w:tc>
          <w:tcPr>
            <w:tcW w:w="1134" w:type="dxa"/>
            <w:tcBorders>
              <w:top w:val="single" w:sz="6" w:space="0" w:color="000000"/>
              <w:left w:val="single" w:sz="6" w:space="0" w:color="000000"/>
              <w:right w:val="single" w:sz="6" w:space="0" w:color="000000"/>
            </w:tcBorders>
            <w:vAlign w:val="center"/>
          </w:tcPr>
          <w:p>
            <w:pPr>
              <w:pStyle w:val="23"/>
            </w:pPr>
            <w:r>
              <w:t>48.90</w:t>
            </w:r>
          </w:p>
        </w:tc>
        <w:tc>
          <w:tcPr>
            <w:tcW w:w="1134" w:type="dxa"/>
            <w:tcBorders>
              <w:top w:val="single" w:sz="6" w:space="0" w:color="000000"/>
              <w:left w:val="single" w:sz="6" w:space="0" w:color="000000"/>
              <w:right w:val="single" w:sz="6" w:space="0" w:color="000000"/>
            </w:tcBorders>
            <w:vAlign w:val="center"/>
          </w:tcPr>
          <w:p>
            <w:pPr>
              <w:pStyle w:val="23"/>
            </w:pPr>
            <w:r>
              <w:t>48.90</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7</w:t>
            </w:r>
          </w:p>
        </w:tc>
        <w:tc>
          <w:tcPr>
            <w:tcW w:w="992" w:type="dxa"/>
            <w:tcBorders>
              <w:top w:val="single" w:sz="6" w:space="0" w:color="000000"/>
              <w:left w:val="single" w:sz="6" w:space="0" w:color="000000"/>
              <w:right w:val="single" w:sz="6" w:space="0" w:color="000000"/>
            </w:tcBorders>
            <w:vAlign w:val="center"/>
          </w:tcPr>
          <w:p>
            <w:pPr>
              <w:pStyle w:val="24"/>
            </w:pPr>
            <w:r>
              <w:t>20805</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行政事业单位养老支出</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8</w:t>
            </w:r>
          </w:p>
        </w:tc>
        <w:tc>
          <w:tcPr>
            <w:tcW w:w="992" w:type="dxa"/>
            <w:tcBorders>
              <w:top w:val="single" w:sz="6" w:space="0" w:color="000000"/>
              <w:left w:val="single" w:sz="6" w:space="0" w:color="000000"/>
              <w:right w:val="single" w:sz="6" w:space="0" w:color="000000"/>
            </w:tcBorders>
            <w:vAlign w:val="center"/>
          </w:tcPr>
          <w:p>
            <w:pPr>
              <w:pStyle w:val="24"/>
            </w:pPr>
            <w:r>
              <w:t>2080505</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r>
              <w:t>45.96</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9</w:t>
            </w:r>
          </w:p>
        </w:tc>
        <w:tc>
          <w:tcPr>
            <w:tcW w:w="992" w:type="dxa"/>
            <w:tcBorders>
              <w:top w:val="single" w:sz="6" w:space="0" w:color="000000"/>
              <w:left w:val="single" w:sz="6" w:space="0" w:color="000000"/>
              <w:right w:val="single" w:sz="6" w:space="0" w:color="000000"/>
            </w:tcBorders>
            <w:vAlign w:val="center"/>
          </w:tcPr>
          <w:p>
            <w:pPr>
              <w:pStyle w:val="24"/>
            </w:pPr>
            <w:r>
              <w:t>20827</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财政对其他社会保险基金的补助</w:t>
            </w:r>
          </w:p>
        </w:tc>
        <w:tc>
          <w:tcPr>
            <w:tcW w:w="1134" w:type="dxa"/>
            <w:tcBorders>
              <w:top w:val="single" w:sz="6" w:space="0" w:color="000000"/>
              <w:left w:val="single" w:sz="6" w:space="0" w:color="000000"/>
              <w:right w:val="single" w:sz="6" w:space="0" w:color="000000"/>
            </w:tcBorders>
            <w:vAlign w:val="center"/>
          </w:tcPr>
          <w:p>
            <w:pPr>
              <w:pStyle w:val="23"/>
            </w:pPr>
            <w:r>
              <w:t>2.94</w:t>
            </w:r>
          </w:p>
        </w:tc>
        <w:tc>
          <w:tcPr>
            <w:tcW w:w="1134" w:type="dxa"/>
            <w:tcBorders>
              <w:top w:val="single" w:sz="6" w:space="0" w:color="000000"/>
              <w:left w:val="single" w:sz="6" w:space="0" w:color="000000"/>
              <w:right w:val="single" w:sz="6" w:space="0" w:color="000000"/>
            </w:tcBorders>
            <w:vAlign w:val="center"/>
          </w:tcPr>
          <w:p>
            <w:pPr>
              <w:pStyle w:val="23"/>
            </w:pPr>
            <w:r>
              <w:t>2.94</w:t>
            </w:r>
          </w:p>
        </w:tc>
        <w:tc>
          <w:tcPr>
            <w:tcW w:w="1134" w:type="dxa"/>
            <w:tcBorders>
              <w:top w:val="single" w:sz="6" w:space="0" w:color="000000"/>
              <w:left w:val="single" w:sz="6" w:space="0" w:color="000000"/>
              <w:right w:val="single" w:sz="6" w:space="0" w:color="000000"/>
            </w:tcBorders>
            <w:vAlign w:val="center"/>
          </w:tcPr>
          <w:p>
            <w:pPr>
              <w:pStyle w:val="23"/>
            </w:pPr>
            <w:r>
              <w:t>2.94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10</w:t>
            </w:r>
          </w:p>
        </w:tc>
        <w:tc>
          <w:tcPr>
            <w:tcW w:w="992" w:type="dxa"/>
            <w:tcBorders>
              <w:top w:val="single" w:sz="6" w:space="0" w:color="000000"/>
              <w:left w:val="single" w:sz="6" w:space="0" w:color="000000"/>
              <w:right w:val="single" w:sz="6" w:space="0" w:color="000000"/>
            </w:tcBorders>
            <w:vAlign w:val="center"/>
          </w:tcPr>
          <w:p>
            <w:pPr>
              <w:pStyle w:val="24"/>
            </w:pPr>
            <w:r>
              <w:t>2082701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财政对失业保险基金的补助</w:t>
            </w:r>
          </w:p>
        </w:tc>
        <w:tc>
          <w:tcPr>
            <w:tcW w:w="1134" w:type="dxa"/>
            <w:tcBorders>
              <w:top w:val="single" w:sz="6" w:space="0" w:color="000000"/>
              <w:left w:val="single" w:sz="6" w:space="0" w:color="000000"/>
              <w:right w:val="single" w:sz="6" w:space="0" w:color="000000"/>
            </w:tcBorders>
            <w:vAlign w:val="center"/>
          </w:tcPr>
          <w:p>
            <w:pPr>
              <w:pStyle w:val="23"/>
            </w:pPr>
            <w:r>
              <w:t>1.22</w:t>
            </w:r>
          </w:p>
        </w:tc>
        <w:tc>
          <w:tcPr>
            <w:tcW w:w="1134" w:type="dxa"/>
            <w:tcBorders>
              <w:top w:val="single" w:sz="6" w:space="0" w:color="000000"/>
              <w:left w:val="single" w:sz="6" w:space="0" w:color="000000"/>
              <w:right w:val="single" w:sz="6" w:space="0" w:color="000000"/>
            </w:tcBorders>
            <w:vAlign w:val="center"/>
          </w:tcPr>
          <w:p>
            <w:pPr>
              <w:pStyle w:val="23"/>
            </w:pPr>
            <w:r>
              <w:t>1.22</w:t>
            </w:r>
          </w:p>
        </w:tc>
        <w:tc>
          <w:tcPr>
            <w:tcW w:w="1134" w:type="dxa"/>
            <w:tcBorders>
              <w:top w:val="single" w:sz="6" w:space="0" w:color="000000"/>
              <w:left w:val="single" w:sz="6" w:space="0" w:color="000000"/>
              <w:right w:val="single" w:sz="6" w:space="0" w:color="000000"/>
            </w:tcBorders>
            <w:vAlign w:val="center"/>
          </w:tcPr>
          <w:p>
            <w:pPr>
              <w:pStyle w:val="23"/>
            </w:pPr>
            <w:r>
              <w:t>1.22</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11</w:t>
            </w:r>
          </w:p>
        </w:tc>
        <w:tc>
          <w:tcPr>
            <w:tcW w:w="992" w:type="dxa"/>
            <w:tcBorders>
              <w:top w:val="single" w:sz="6" w:space="0" w:color="000000"/>
              <w:left w:val="single" w:sz="6" w:space="0" w:color="000000"/>
              <w:right w:val="single" w:sz="6" w:space="0" w:color="000000"/>
            </w:tcBorders>
            <w:vAlign w:val="center"/>
          </w:tcPr>
          <w:p>
            <w:pPr>
              <w:pStyle w:val="24"/>
            </w:pPr>
            <w:r>
              <w:t>2082702</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财政对工伤保险基金的补助</w:t>
            </w:r>
          </w:p>
        </w:tc>
        <w:tc>
          <w:tcPr>
            <w:tcW w:w="1134" w:type="dxa"/>
            <w:tcBorders>
              <w:top w:val="single" w:sz="6" w:space="0" w:color="000000"/>
              <w:left w:val="single" w:sz="6" w:space="0" w:color="000000"/>
              <w:right w:val="single" w:sz="6" w:space="0" w:color="000000"/>
            </w:tcBorders>
            <w:vAlign w:val="center"/>
          </w:tcPr>
          <w:p>
            <w:pPr>
              <w:pStyle w:val="23"/>
            </w:pPr>
            <w:r>
              <w:t>1.72</w:t>
            </w:r>
          </w:p>
        </w:tc>
        <w:tc>
          <w:tcPr>
            <w:tcW w:w="1134" w:type="dxa"/>
            <w:tcBorders>
              <w:top w:val="single" w:sz="6" w:space="0" w:color="000000"/>
              <w:left w:val="single" w:sz="6" w:space="0" w:color="000000"/>
              <w:right w:val="single" w:sz="6" w:space="0" w:color="000000"/>
            </w:tcBorders>
            <w:vAlign w:val="center"/>
          </w:tcPr>
          <w:p>
            <w:pPr>
              <w:pStyle w:val="23"/>
            </w:pPr>
            <w:r>
              <w:t>1.72</w:t>
            </w:r>
          </w:p>
        </w:tc>
        <w:tc>
          <w:tcPr>
            <w:tcW w:w="1134" w:type="dxa"/>
            <w:tcBorders>
              <w:top w:val="single" w:sz="6" w:space="0" w:color="000000"/>
              <w:left w:val="single" w:sz="6" w:space="0" w:color="000000"/>
              <w:right w:val="single" w:sz="6" w:space="0" w:color="000000"/>
            </w:tcBorders>
            <w:vAlign w:val="center"/>
          </w:tcPr>
          <w:p>
            <w:pPr>
              <w:pStyle w:val="23"/>
            </w:pPr>
            <w:r>
              <w:t>1.72</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12</w:t>
            </w:r>
          </w:p>
        </w:tc>
        <w:tc>
          <w:tcPr>
            <w:tcW w:w="992" w:type="dxa"/>
            <w:tcBorders>
              <w:top w:val="single" w:sz="6" w:space="0" w:color="000000"/>
              <w:left w:val="single" w:sz="6" w:space="0" w:color="000000"/>
              <w:right w:val="single" w:sz="6" w:space="0" w:color="000000"/>
            </w:tcBorders>
            <w:vAlign w:val="center"/>
          </w:tcPr>
          <w:p>
            <w:pPr>
              <w:pStyle w:val="24"/>
            </w:pPr>
            <w:r>
              <w:t>210</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卫生健康支出</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13</w:t>
            </w:r>
          </w:p>
        </w:tc>
        <w:tc>
          <w:tcPr>
            <w:tcW w:w="992" w:type="dxa"/>
            <w:tcBorders>
              <w:top w:val="single" w:sz="6" w:space="0" w:color="000000"/>
              <w:left w:val="single" w:sz="6" w:space="0" w:color="000000"/>
              <w:right w:val="single" w:sz="6" w:space="0" w:color="000000"/>
            </w:tcBorders>
            <w:vAlign w:val="center"/>
          </w:tcPr>
          <w:p>
            <w:pPr>
              <w:pStyle w:val="24"/>
            </w:pPr>
            <w:r>
              <w:t>21011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行政事业单位医疗</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14</w:t>
            </w:r>
          </w:p>
        </w:tc>
        <w:tc>
          <w:tcPr>
            <w:tcW w:w="992" w:type="dxa"/>
            <w:tcBorders>
              <w:top w:val="single" w:sz="6" w:space="0" w:color="000000"/>
              <w:left w:val="single" w:sz="6" w:space="0" w:color="000000"/>
              <w:right w:val="single" w:sz="6" w:space="0" w:color="000000"/>
            </w:tcBorders>
            <w:vAlign w:val="center"/>
          </w:tcPr>
          <w:p>
            <w:pPr>
              <w:pStyle w:val="24"/>
            </w:pPr>
            <w:r>
              <w:t>2101101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行政单位医疗</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r>
              <w:t>23.84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15</w:t>
            </w:r>
          </w:p>
        </w:tc>
        <w:tc>
          <w:tcPr>
            <w:tcW w:w="992" w:type="dxa"/>
            <w:tcBorders>
              <w:top w:val="single" w:sz="6" w:space="0" w:color="000000"/>
              <w:left w:val="single" w:sz="6" w:space="0" w:color="000000"/>
              <w:right w:val="single" w:sz="6" w:space="0" w:color="000000"/>
            </w:tcBorders>
            <w:vAlign w:val="center"/>
          </w:tcPr>
          <w:p>
            <w:pPr>
              <w:pStyle w:val="24"/>
            </w:pPr>
            <w:r>
              <w:t>221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住房保障支出</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16</w:t>
            </w:r>
          </w:p>
        </w:tc>
        <w:tc>
          <w:tcPr>
            <w:tcW w:w="992" w:type="dxa"/>
            <w:tcBorders>
              <w:top w:val="single" w:sz="6" w:space="0" w:color="000000"/>
              <w:left w:val="single" w:sz="6" w:space="0" w:color="000000"/>
              <w:right w:val="single" w:sz="6" w:space="0" w:color="000000"/>
            </w:tcBorders>
            <w:vAlign w:val="center"/>
          </w:tcPr>
          <w:p>
            <w:pPr>
              <w:pStyle w:val="24"/>
            </w:pPr>
            <w:r>
              <w:t>22102</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住房改革支出</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17</w:t>
            </w:r>
          </w:p>
        </w:tc>
        <w:tc>
          <w:tcPr>
            <w:tcW w:w="992" w:type="dxa"/>
            <w:tcBorders>
              <w:top w:val="single" w:sz="6" w:space="0" w:color="000000"/>
              <w:left w:val="single" w:sz="6" w:space="0" w:color="000000"/>
              <w:right w:val="single" w:sz="6" w:space="0" w:color="000000"/>
            </w:tcBorders>
            <w:vAlign w:val="center"/>
          </w:tcPr>
          <w:p>
            <w:pPr>
              <w:pStyle w:val="24"/>
            </w:pPr>
            <w:r>
              <w:t>2210201</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住房公积金</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r>
              <w:t>37.42</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1"/>
      </w:pPr>
      <w:bookmarkStart w:id="2" w:name="_Toc_2_2_0000000003"/>
      <w:r>
        <w:rPr>
          <w:rFonts w:ascii="方正小标宋_GBK" w:eastAsia="方正小标宋_GBK" w:cs="方正小标宋_GBK" w:hAnsi="方正小标宋_GBK" w:hint="eastAsia"/>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721" w:type="dxa"/>
            <w:gridSpan w:val="2"/>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443" w:type="dxa"/>
            <w:gridSpan w:val="4"/>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5528" w:type="dxa"/>
            <w:gridSpan w:val="2"/>
            <w:tcBorders>
              <w:top w:val="single" w:sz="6" w:space="0" w:color="000000"/>
              <w:left w:val="single" w:sz="6" w:space="0" w:color="000000"/>
              <w:right w:val="single" w:sz="6" w:space="0" w:color="000000"/>
            </w:tcBorders>
            <w:vAlign w:val="center"/>
          </w:tcPr>
          <w:p>
            <w:pPr>
              <w:pStyle w:val="22"/>
            </w:pPr>
            <w:r>
              <w:rPr>
                <w:rFonts w:hint="eastAsia"/>
              </w:rP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合计</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基本支出</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项目支出</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经营支出</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上解上级</w:t>
            </w:r>
            <w:r>
              <w:t xml:space="preserve">     </w:t>
            </w:r>
            <w:r>
              <w:rPr>
                <w:rFonts w:hint="eastAsia"/>
              </w:rPr>
              <w:t>支出</w:t>
            </w:r>
          </w:p>
        </w:tc>
        <w:tc>
          <w:tcPr>
            <w:tcW w:w="1361" w:type="dxa"/>
            <w:vMerge w:val="restart"/>
            <w:tcBorders>
              <w:top w:val="single" w:sz="6" w:space="0" w:color="000000"/>
              <w:left w:val="single" w:sz="6" w:space="0" w:color="000000"/>
              <w:right w:val="single" w:sz="6" w:space="0" w:color="000000"/>
            </w:tcBorders>
            <w:vAlign w:val="center"/>
          </w:tcPr>
          <w:p>
            <w:pPr>
              <w:pStyle w:val="22"/>
            </w:pPr>
            <w:r>
              <w:rPr>
                <w:rFonts w:hint="eastAsia"/>
              </w:rP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2"/>
            </w:pPr>
            <w:r>
              <w:rPr>
                <w:rFonts w:hint="eastAsia"/>
              </w:rPr>
              <w:t>科目</w:t>
            </w:r>
            <w:r>
              <w:t xml:space="preserve">    </w:t>
            </w:r>
            <w:r>
              <w:rPr>
                <w:rFonts w:hint="eastAsia"/>
              </w:rPr>
              <w:t>编码</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992"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1361" w:type="dxa"/>
            <w:tcBorders>
              <w:top w:val="single" w:sz="6" w:space="0" w:color="000000"/>
              <w:left w:val="single" w:sz="6" w:space="0" w:color="000000"/>
              <w:right w:val="single" w:sz="6" w:space="0" w:color="000000"/>
            </w:tcBorders>
            <w:vAlign w:val="center"/>
          </w:tcPr>
          <w:p>
            <w:pPr>
              <w:pStyle w:val="22"/>
            </w:pPr>
            <w:r>
              <w:t>3</w:t>
            </w:r>
          </w:p>
        </w:tc>
        <w:tc>
          <w:tcPr>
            <w:tcW w:w="1361" w:type="dxa"/>
            <w:tcBorders>
              <w:top w:val="single" w:sz="6" w:space="0" w:color="000000"/>
              <w:left w:val="single" w:sz="6" w:space="0" w:color="000000"/>
              <w:right w:val="single" w:sz="6" w:space="0" w:color="000000"/>
            </w:tcBorders>
            <w:vAlign w:val="center"/>
          </w:tcPr>
          <w:p>
            <w:pPr>
              <w:pStyle w:val="22"/>
            </w:pPr>
            <w:r>
              <w:t>4</w:t>
            </w:r>
          </w:p>
        </w:tc>
        <w:tc>
          <w:tcPr>
            <w:tcW w:w="1361" w:type="dxa"/>
            <w:tcBorders>
              <w:top w:val="single" w:sz="6" w:space="0" w:color="000000"/>
              <w:left w:val="single" w:sz="6" w:space="0" w:color="000000"/>
              <w:right w:val="single" w:sz="6" w:space="0" w:color="000000"/>
            </w:tcBorders>
            <w:vAlign w:val="center"/>
          </w:tcPr>
          <w:p>
            <w:pPr>
              <w:pStyle w:val="22"/>
            </w:pPr>
            <w:r>
              <w:t>5</w:t>
            </w:r>
          </w:p>
        </w:tc>
        <w:tc>
          <w:tcPr>
            <w:tcW w:w="1361" w:type="dxa"/>
            <w:tcBorders>
              <w:top w:val="single" w:sz="6" w:space="0" w:color="000000"/>
              <w:left w:val="single" w:sz="6" w:space="0" w:color="000000"/>
              <w:right w:val="single" w:sz="6" w:space="0" w:color="000000"/>
            </w:tcBorders>
            <w:vAlign w:val="center"/>
          </w:tcPr>
          <w:p>
            <w:pPr>
              <w:pStyle w:val="22"/>
            </w:pPr>
            <w:r>
              <w:t>6</w:t>
            </w:r>
          </w:p>
        </w:tc>
        <w:tc>
          <w:tcPr>
            <w:tcW w:w="1361" w:type="dxa"/>
            <w:tcBorders>
              <w:top w:val="single" w:sz="6" w:space="0" w:color="000000"/>
              <w:left w:val="single" w:sz="6" w:space="0" w:color="000000"/>
              <w:right w:val="single" w:sz="6" w:space="0" w:color="000000"/>
            </w:tcBorders>
            <w:vAlign w:val="center"/>
          </w:tcPr>
          <w:p>
            <w:pPr>
              <w:pStyle w:val="22"/>
            </w:pPr>
            <w:r>
              <w:t>7</w:t>
            </w:r>
          </w:p>
        </w:tc>
        <w:tc>
          <w:tcPr>
            <w:tcW w:w="1361" w:type="dxa"/>
            <w:tcBorders>
              <w:top w:val="single" w:sz="6" w:space="0" w:color="000000"/>
              <w:left w:val="single" w:sz="6" w:space="0" w:color="000000"/>
              <w:right w:val="single" w:sz="6" w:space="0" w:color="000000"/>
            </w:tcBorders>
            <w:vAlign w:val="center"/>
          </w:tcPr>
          <w:p>
            <w:pPr>
              <w:pStyle w:val="22"/>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992"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合计</w:t>
            </w:r>
          </w:p>
        </w:tc>
        <w:tc>
          <w:tcPr>
            <w:tcW w:w="1361" w:type="dxa"/>
            <w:tcBorders>
              <w:top w:val="single" w:sz="6" w:space="0" w:color="000000"/>
              <w:left w:val="single" w:sz="6" w:space="0" w:color="000000"/>
              <w:right w:val="single" w:sz="6" w:space="0" w:color="000000"/>
            </w:tcBorders>
            <w:vAlign w:val="center"/>
          </w:tcPr>
          <w:p>
            <w:pPr>
              <w:pStyle w:val="27"/>
            </w:pPr>
            <w:r>
              <w:t>726.54</w:t>
            </w:r>
          </w:p>
        </w:tc>
        <w:tc>
          <w:tcPr>
            <w:tcW w:w="1361" w:type="dxa"/>
            <w:tcBorders>
              <w:top w:val="single" w:sz="6" w:space="0" w:color="000000"/>
              <w:left w:val="single" w:sz="6" w:space="0" w:color="000000"/>
              <w:right w:val="single" w:sz="6" w:space="0" w:color="000000"/>
            </w:tcBorders>
            <w:vAlign w:val="center"/>
          </w:tcPr>
          <w:p>
            <w:pPr>
              <w:pStyle w:val="27"/>
            </w:pPr>
            <w:r>
              <w:t>497.56</w:t>
            </w:r>
          </w:p>
        </w:tc>
        <w:tc>
          <w:tcPr>
            <w:tcW w:w="1361" w:type="dxa"/>
            <w:tcBorders>
              <w:top w:val="single" w:sz="6" w:space="0" w:color="000000"/>
              <w:left w:val="single" w:sz="6" w:space="0" w:color="000000"/>
              <w:right w:val="single" w:sz="6" w:space="0" w:color="000000"/>
            </w:tcBorders>
            <w:vAlign w:val="center"/>
          </w:tcPr>
          <w:p>
            <w:pPr>
              <w:pStyle w:val="27"/>
            </w:pPr>
            <w:r>
              <w:t>228.98</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992" w:type="dxa"/>
            <w:tcBorders>
              <w:top w:val="single" w:sz="6" w:space="0" w:color="000000"/>
              <w:left w:val="single" w:sz="6" w:space="0" w:color="000000"/>
              <w:right w:val="single" w:sz="6" w:space="0" w:color="000000"/>
            </w:tcBorders>
            <w:vAlign w:val="center"/>
          </w:tcPr>
          <w:p>
            <w:pPr>
              <w:pStyle w:val="24"/>
            </w:pPr>
            <w:r>
              <w:t>201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一般公共服务支出</w:t>
            </w:r>
          </w:p>
        </w:tc>
        <w:tc>
          <w:tcPr>
            <w:tcW w:w="1361" w:type="dxa"/>
            <w:tcBorders>
              <w:top w:val="single" w:sz="6" w:space="0" w:color="000000"/>
              <w:left w:val="single" w:sz="6" w:space="0" w:color="000000"/>
              <w:right w:val="single" w:sz="6" w:space="0" w:color="000000"/>
            </w:tcBorders>
            <w:vAlign w:val="center"/>
          </w:tcPr>
          <w:p>
            <w:pPr>
              <w:pStyle w:val="23"/>
            </w:pPr>
            <w:r>
              <w:t>616.38</w:t>
            </w:r>
          </w:p>
        </w:tc>
        <w:tc>
          <w:tcPr>
            <w:tcW w:w="1361" w:type="dxa"/>
            <w:tcBorders>
              <w:top w:val="single" w:sz="6" w:space="0" w:color="000000"/>
              <w:left w:val="single" w:sz="6" w:space="0" w:color="000000"/>
              <w:right w:val="single" w:sz="6" w:space="0" w:color="000000"/>
            </w:tcBorders>
            <w:vAlign w:val="center"/>
          </w:tcPr>
          <w:p>
            <w:pPr>
              <w:pStyle w:val="23"/>
            </w:pPr>
            <w:r>
              <w:t>387.40</w:t>
            </w:r>
          </w:p>
        </w:tc>
        <w:tc>
          <w:tcPr>
            <w:tcW w:w="1361" w:type="dxa"/>
            <w:tcBorders>
              <w:top w:val="single" w:sz="6" w:space="0" w:color="000000"/>
              <w:left w:val="single" w:sz="6" w:space="0" w:color="000000"/>
              <w:right w:val="single" w:sz="6" w:space="0" w:color="000000"/>
            </w:tcBorders>
            <w:vAlign w:val="center"/>
          </w:tcPr>
          <w:p>
            <w:pPr>
              <w:pStyle w:val="23"/>
            </w:pPr>
            <w:r>
              <w:t>228.98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992" w:type="dxa"/>
            <w:tcBorders>
              <w:top w:val="single" w:sz="6" w:space="0" w:color="000000"/>
              <w:left w:val="single" w:sz="6" w:space="0" w:color="000000"/>
              <w:right w:val="single" w:sz="6" w:space="0" w:color="000000"/>
            </w:tcBorders>
            <w:vAlign w:val="center"/>
          </w:tcPr>
          <w:p>
            <w:pPr>
              <w:pStyle w:val="24"/>
            </w:pPr>
            <w:r>
              <w:t>20103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23"/>
            </w:pPr>
            <w:r>
              <w:t>616.38</w:t>
            </w:r>
          </w:p>
        </w:tc>
        <w:tc>
          <w:tcPr>
            <w:tcW w:w="1361" w:type="dxa"/>
            <w:tcBorders>
              <w:top w:val="single" w:sz="6" w:space="0" w:color="000000"/>
              <w:left w:val="single" w:sz="6" w:space="0" w:color="000000"/>
              <w:right w:val="single" w:sz="6" w:space="0" w:color="000000"/>
            </w:tcBorders>
            <w:vAlign w:val="center"/>
          </w:tcPr>
          <w:p>
            <w:pPr>
              <w:pStyle w:val="23"/>
            </w:pPr>
            <w:r>
              <w:t>387.40</w:t>
            </w:r>
          </w:p>
        </w:tc>
        <w:tc>
          <w:tcPr>
            <w:tcW w:w="1361" w:type="dxa"/>
            <w:tcBorders>
              <w:top w:val="single" w:sz="6" w:space="0" w:color="000000"/>
              <w:left w:val="single" w:sz="6" w:space="0" w:color="000000"/>
              <w:right w:val="single" w:sz="6" w:space="0" w:color="000000"/>
            </w:tcBorders>
            <w:vAlign w:val="center"/>
          </w:tcPr>
          <w:p>
            <w:pPr>
              <w:pStyle w:val="23"/>
            </w:pPr>
            <w:r>
              <w:t>228.98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992" w:type="dxa"/>
            <w:tcBorders>
              <w:top w:val="single" w:sz="6" w:space="0" w:color="000000"/>
              <w:left w:val="single" w:sz="6" w:space="0" w:color="000000"/>
              <w:right w:val="single" w:sz="6" w:space="0" w:color="000000"/>
            </w:tcBorders>
            <w:vAlign w:val="center"/>
          </w:tcPr>
          <w:p>
            <w:pPr>
              <w:pStyle w:val="24"/>
            </w:pPr>
            <w:r>
              <w:t>2010301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行政运行</w:t>
            </w:r>
          </w:p>
        </w:tc>
        <w:tc>
          <w:tcPr>
            <w:tcW w:w="1361" w:type="dxa"/>
            <w:tcBorders>
              <w:top w:val="single" w:sz="6" w:space="0" w:color="000000"/>
              <w:left w:val="single" w:sz="6" w:space="0" w:color="000000"/>
              <w:right w:val="single" w:sz="6" w:space="0" w:color="000000"/>
            </w:tcBorders>
            <w:vAlign w:val="center"/>
          </w:tcPr>
          <w:p>
            <w:pPr>
              <w:pStyle w:val="23"/>
            </w:pPr>
            <w:r>
              <w:t>387.40</w:t>
            </w:r>
          </w:p>
        </w:tc>
        <w:tc>
          <w:tcPr>
            <w:tcW w:w="1361" w:type="dxa"/>
            <w:tcBorders>
              <w:top w:val="single" w:sz="6" w:space="0" w:color="000000"/>
              <w:left w:val="single" w:sz="6" w:space="0" w:color="000000"/>
              <w:right w:val="single" w:sz="6" w:space="0" w:color="000000"/>
            </w:tcBorders>
            <w:vAlign w:val="center"/>
          </w:tcPr>
          <w:p>
            <w:pPr>
              <w:pStyle w:val="23"/>
            </w:pPr>
            <w:r>
              <w:t>387.40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992" w:type="dxa"/>
            <w:tcBorders>
              <w:top w:val="single" w:sz="6" w:space="0" w:color="000000"/>
              <w:left w:val="single" w:sz="6" w:space="0" w:color="000000"/>
              <w:right w:val="single" w:sz="6" w:space="0" w:color="000000"/>
            </w:tcBorders>
            <w:vAlign w:val="center"/>
          </w:tcPr>
          <w:p>
            <w:pPr>
              <w:pStyle w:val="24"/>
            </w:pPr>
            <w:r>
              <w:t>2010302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一般行政管理事务</w:t>
            </w:r>
          </w:p>
        </w:tc>
        <w:tc>
          <w:tcPr>
            <w:tcW w:w="1361" w:type="dxa"/>
            <w:tcBorders>
              <w:top w:val="single" w:sz="6" w:space="0" w:color="000000"/>
              <w:left w:val="single" w:sz="6" w:space="0" w:color="000000"/>
              <w:right w:val="single" w:sz="6" w:space="0" w:color="000000"/>
            </w:tcBorders>
            <w:vAlign w:val="center"/>
          </w:tcPr>
          <w:p>
            <w:pPr>
              <w:pStyle w:val="23"/>
            </w:pPr>
            <w:r>
              <w:t>228.98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r>
              <w:t>228.98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992" w:type="dxa"/>
            <w:tcBorders>
              <w:top w:val="single" w:sz="6" w:space="0" w:color="000000"/>
              <w:left w:val="single" w:sz="6" w:space="0" w:color="000000"/>
              <w:right w:val="single" w:sz="6" w:space="0" w:color="000000"/>
            </w:tcBorders>
            <w:vAlign w:val="center"/>
          </w:tcPr>
          <w:p>
            <w:pPr>
              <w:pStyle w:val="24"/>
            </w:pPr>
            <w:r>
              <w:t>208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社会保障和就业支出</w:t>
            </w:r>
          </w:p>
        </w:tc>
        <w:tc>
          <w:tcPr>
            <w:tcW w:w="1361" w:type="dxa"/>
            <w:tcBorders>
              <w:top w:val="single" w:sz="6" w:space="0" w:color="000000"/>
              <w:left w:val="single" w:sz="6" w:space="0" w:color="000000"/>
              <w:right w:val="single" w:sz="6" w:space="0" w:color="000000"/>
            </w:tcBorders>
            <w:vAlign w:val="center"/>
          </w:tcPr>
          <w:p>
            <w:pPr>
              <w:pStyle w:val="23"/>
            </w:pPr>
            <w:r>
              <w:t>48.90</w:t>
            </w:r>
          </w:p>
        </w:tc>
        <w:tc>
          <w:tcPr>
            <w:tcW w:w="1361" w:type="dxa"/>
            <w:tcBorders>
              <w:top w:val="single" w:sz="6" w:space="0" w:color="000000"/>
              <w:left w:val="single" w:sz="6" w:space="0" w:color="000000"/>
              <w:right w:val="single" w:sz="6" w:space="0" w:color="000000"/>
            </w:tcBorders>
            <w:vAlign w:val="center"/>
          </w:tcPr>
          <w:p>
            <w:pPr>
              <w:pStyle w:val="23"/>
            </w:pPr>
            <w:r>
              <w:t>48.90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992" w:type="dxa"/>
            <w:tcBorders>
              <w:top w:val="single" w:sz="6" w:space="0" w:color="000000"/>
              <w:left w:val="single" w:sz="6" w:space="0" w:color="000000"/>
              <w:right w:val="single" w:sz="6" w:space="0" w:color="000000"/>
            </w:tcBorders>
            <w:vAlign w:val="center"/>
          </w:tcPr>
          <w:p>
            <w:pPr>
              <w:pStyle w:val="24"/>
            </w:pPr>
            <w:r>
              <w:t>20805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行政事业单位养老支出</w:t>
            </w:r>
          </w:p>
        </w:tc>
        <w:tc>
          <w:tcPr>
            <w:tcW w:w="1361" w:type="dxa"/>
            <w:tcBorders>
              <w:top w:val="single" w:sz="6" w:space="0" w:color="000000"/>
              <w:left w:val="single" w:sz="6" w:space="0" w:color="000000"/>
              <w:right w:val="single" w:sz="6" w:space="0" w:color="000000"/>
            </w:tcBorders>
            <w:vAlign w:val="center"/>
          </w:tcPr>
          <w:p>
            <w:pPr>
              <w:pStyle w:val="23"/>
            </w:pPr>
            <w:r>
              <w:t>45.96</w:t>
            </w:r>
          </w:p>
        </w:tc>
        <w:tc>
          <w:tcPr>
            <w:tcW w:w="1361" w:type="dxa"/>
            <w:tcBorders>
              <w:top w:val="single" w:sz="6" w:space="0" w:color="000000"/>
              <w:left w:val="single" w:sz="6" w:space="0" w:color="000000"/>
              <w:right w:val="single" w:sz="6" w:space="0" w:color="000000"/>
            </w:tcBorders>
            <w:vAlign w:val="center"/>
          </w:tcPr>
          <w:p>
            <w:pPr>
              <w:pStyle w:val="23"/>
            </w:pPr>
            <w:r>
              <w:t>45.96</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992" w:type="dxa"/>
            <w:tcBorders>
              <w:top w:val="single" w:sz="6" w:space="0" w:color="000000"/>
              <w:left w:val="single" w:sz="6" w:space="0" w:color="000000"/>
              <w:right w:val="single" w:sz="6" w:space="0" w:color="000000"/>
            </w:tcBorders>
            <w:vAlign w:val="center"/>
          </w:tcPr>
          <w:p>
            <w:pPr>
              <w:pStyle w:val="24"/>
            </w:pPr>
            <w:r>
              <w:t>2080505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3"/>
            </w:pPr>
            <w:r>
              <w:t>45.96</w:t>
            </w:r>
          </w:p>
        </w:tc>
        <w:tc>
          <w:tcPr>
            <w:tcW w:w="1361" w:type="dxa"/>
            <w:tcBorders>
              <w:top w:val="single" w:sz="6" w:space="0" w:color="000000"/>
              <w:left w:val="single" w:sz="6" w:space="0" w:color="000000"/>
              <w:right w:val="single" w:sz="6" w:space="0" w:color="000000"/>
            </w:tcBorders>
            <w:vAlign w:val="center"/>
          </w:tcPr>
          <w:p>
            <w:pPr>
              <w:pStyle w:val="23"/>
            </w:pPr>
            <w:r>
              <w:t>45.96</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992" w:type="dxa"/>
            <w:tcBorders>
              <w:top w:val="single" w:sz="6" w:space="0" w:color="000000"/>
              <w:left w:val="single" w:sz="6" w:space="0" w:color="000000"/>
              <w:right w:val="single" w:sz="6" w:space="0" w:color="000000"/>
            </w:tcBorders>
            <w:vAlign w:val="center"/>
          </w:tcPr>
          <w:p>
            <w:pPr>
              <w:pStyle w:val="24"/>
            </w:pPr>
            <w:r>
              <w:t>20827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财政对其他社会保险基金的补助</w:t>
            </w:r>
          </w:p>
        </w:tc>
        <w:tc>
          <w:tcPr>
            <w:tcW w:w="1361" w:type="dxa"/>
            <w:tcBorders>
              <w:top w:val="single" w:sz="6" w:space="0" w:color="000000"/>
              <w:left w:val="single" w:sz="6" w:space="0" w:color="000000"/>
              <w:right w:val="single" w:sz="6" w:space="0" w:color="000000"/>
            </w:tcBorders>
            <w:vAlign w:val="center"/>
          </w:tcPr>
          <w:p>
            <w:pPr>
              <w:pStyle w:val="23"/>
            </w:pPr>
            <w:r>
              <w:t>2.94</w:t>
            </w:r>
          </w:p>
        </w:tc>
        <w:tc>
          <w:tcPr>
            <w:tcW w:w="1361" w:type="dxa"/>
            <w:tcBorders>
              <w:top w:val="single" w:sz="6" w:space="0" w:color="000000"/>
              <w:left w:val="single" w:sz="6" w:space="0" w:color="000000"/>
              <w:right w:val="single" w:sz="6" w:space="0" w:color="000000"/>
            </w:tcBorders>
            <w:vAlign w:val="center"/>
          </w:tcPr>
          <w:p>
            <w:pPr>
              <w:pStyle w:val="23"/>
            </w:pPr>
            <w:r>
              <w:t>2.94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992" w:type="dxa"/>
            <w:tcBorders>
              <w:top w:val="single" w:sz="6" w:space="0" w:color="000000"/>
              <w:left w:val="single" w:sz="6" w:space="0" w:color="000000"/>
              <w:right w:val="single" w:sz="6" w:space="0" w:color="000000"/>
            </w:tcBorders>
            <w:vAlign w:val="center"/>
          </w:tcPr>
          <w:p>
            <w:pPr>
              <w:pStyle w:val="24"/>
            </w:pPr>
            <w:r>
              <w:t>2082701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财政对失业保险基金的补助</w:t>
            </w:r>
          </w:p>
        </w:tc>
        <w:tc>
          <w:tcPr>
            <w:tcW w:w="1361" w:type="dxa"/>
            <w:tcBorders>
              <w:top w:val="single" w:sz="6" w:space="0" w:color="000000"/>
              <w:left w:val="single" w:sz="6" w:space="0" w:color="000000"/>
              <w:right w:val="single" w:sz="6" w:space="0" w:color="000000"/>
            </w:tcBorders>
            <w:vAlign w:val="center"/>
          </w:tcPr>
          <w:p>
            <w:pPr>
              <w:pStyle w:val="23"/>
            </w:pPr>
            <w:r>
              <w:t>1.22</w:t>
            </w:r>
          </w:p>
        </w:tc>
        <w:tc>
          <w:tcPr>
            <w:tcW w:w="1361" w:type="dxa"/>
            <w:tcBorders>
              <w:top w:val="single" w:sz="6" w:space="0" w:color="000000"/>
              <w:left w:val="single" w:sz="6" w:space="0" w:color="000000"/>
              <w:right w:val="single" w:sz="6" w:space="0" w:color="000000"/>
            </w:tcBorders>
            <w:vAlign w:val="center"/>
          </w:tcPr>
          <w:p>
            <w:pPr>
              <w:pStyle w:val="23"/>
            </w:pPr>
            <w:r>
              <w:t>1.22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992" w:type="dxa"/>
            <w:tcBorders>
              <w:top w:val="single" w:sz="6" w:space="0" w:color="000000"/>
              <w:left w:val="single" w:sz="6" w:space="0" w:color="000000"/>
              <w:right w:val="single" w:sz="6" w:space="0" w:color="000000"/>
            </w:tcBorders>
            <w:vAlign w:val="center"/>
          </w:tcPr>
          <w:p>
            <w:pPr>
              <w:pStyle w:val="24"/>
            </w:pPr>
            <w:r>
              <w:t>2082702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财政对工伤保险基金的补助</w:t>
            </w:r>
          </w:p>
        </w:tc>
        <w:tc>
          <w:tcPr>
            <w:tcW w:w="1361" w:type="dxa"/>
            <w:tcBorders>
              <w:top w:val="single" w:sz="6" w:space="0" w:color="000000"/>
              <w:left w:val="single" w:sz="6" w:space="0" w:color="000000"/>
              <w:right w:val="single" w:sz="6" w:space="0" w:color="000000"/>
            </w:tcBorders>
            <w:vAlign w:val="center"/>
          </w:tcPr>
          <w:p>
            <w:pPr>
              <w:pStyle w:val="23"/>
            </w:pPr>
            <w:r>
              <w:t>1.72</w:t>
            </w:r>
          </w:p>
        </w:tc>
        <w:tc>
          <w:tcPr>
            <w:tcW w:w="1361" w:type="dxa"/>
            <w:tcBorders>
              <w:top w:val="single" w:sz="6" w:space="0" w:color="000000"/>
              <w:left w:val="single" w:sz="6" w:space="0" w:color="000000"/>
              <w:right w:val="single" w:sz="6" w:space="0" w:color="000000"/>
            </w:tcBorders>
            <w:vAlign w:val="center"/>
          </w:tcPr>
          <w:p>
            <w:pPr>
              <w:pStyle w:val="23"/>
            </w:pPr>
            <w:r>
              <w:t>1.72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992" w:type="dxa"/>
            <w:tcBorders>
              <w:top w:val="single" w:sz="6" w:space="0" w:color="000000"/>
              <w:left w:val="single" w:sz="6" w:space="0" w:color="000000"/>
              <w:right w:val="single" w:sz="6" w:space="0" w:color="000000"/>
            </w:tcBorders>
            <w:vAlign w:val="center"/>
          </w:tcPr>
          <w:p>
            <w:pPr>
              <w:pStyle w:val="24"/>
            </w:pPr>
            <w:r>
              <w:t>210</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卫生健康支出</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992" w:type="dxa"/>
            <w:tcBorders>
              <w:top w:val="single" w:sz="6" w:space="0" w:color="000000"/>
              <w:left w:val="single" w:sz="6" w:space="0" w:color="000000"/>
              <w:right w:val="single" w:sz="6" w:space="0" w:color="000000"/>
            </w:tcBorders>
            <w:vAlign w:val="center"/>
          </w:tcPr>
          <w:p>
            <w:pPr>
              <w:pStyle w:val="24"/>
            </w:pPr>
            <w:r>
              <w:t>21011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行政事业单位医疗</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992" w:type="dxa"/>
            <w:tcBorders>
              <w:top w:val="single" w:sz="6" w:space="0" w:color="000000"/>
              <w:left w:val="single" w:sz="6" w:space="0" w:color="000000"/>
              <w:right w:val="single" w:sz="6" w:space="0" w:color="000000"/>
            </w:tcBorders>
            <w:vAlign w:val="center"/>
          </w:tcPr>
          <w:p>
            <w:pPr>
              <w:pStyle w:val="24"/>
            </w:pPr>
            <w:r>
              <w:t>2101101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行政单位医疗</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r>
              <w:t>23.84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992" w:type="dxa"/>
            <w:tcBorders>
              <w:top w:val="single" w:sz="6" w:space="0" w:color="000000"/>
              <w:left w:val="single" w:sz="6" w:space="0" w:color="000000"/>
              <w:right w:val="single" w:sz="6" w:space="0" w:color="000000"/>
            </w:tcBorders>
            <w:vAlign w:val="center"/>
          </w:tcPr>
          <w:p>
            <w:pPr>
              <w:pStyle w:val="24"/>
            </w:pPr>
            <w:r>
              <w:t>221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住房保障支出</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992" w:type="dxa"/>
            <w:tcBorders>
              <w:top w:val="single" w:sz="6" w:space="0" w:color="000000"/>
              <w:left w:val="single" w:sz="6" w:space="0" w:color="000000"/>
              <w:right w:val="single" w:sz="6" w:space="0" w:color="000000"/>
            </w:tcBorders>
            <w:vAlign w:val="center"/>
          </w:tcPr>
          <w:p>
            <w:pPr>
              <w:pStyle w:val="24"/>
            </w:pPr>
            <w:r>
              <w:t>22102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住房改革支出</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992" w:type="dxa"/>
            <w:tcBorders>
              <w:top w:val="single" w:sz="6" w:space="0" w:color="000000"/>
              <w:left w:val="single" w:sz="6" w:space="0" w:color="000000"/>
              <w:right w:val="single" w:sz="6" w:space="0" w:color="000000"/>
            </w:tcBorders>
            <w:vAlign w:val="center"/>
          </w:tcPr>
          <w:p>
            <w:pPr>
              <w:pStyle w:val="24"/>
            </w:pPr>
            <w:r>
              <w:t>2210201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住房公积金</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r>
              <w:t>37.42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1"/>
      </w:pPr>
      <w:bookmarkStart w:id="3" w:name="_Toc_2_2_0000000004"/>
      <w:r>
        <w:rPr>
          <w:rFonts w:ascii="方正小标宋_GBK" w:eastAsia="方正小标宋_GBK" w:cs="方正小标宋_GBK" w:hAnsi="方正小标宋_GBK" w:hint="eastAsia"/>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3402"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896" w:type="dxa"/>
            <w:gridSpan w:val="4"/>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4876" w:type="dxa"/>
            <w:gridSpan w:val="2"/>
            <w:tcBorders>
              <w:top w:val="single" w:sz="6" w:space="0" w:color="000000"/>
              <w:left w:val="single" w:sz="6" w:space="0" w:color="000000"/>
              <w:right w:val="single" w:sz="6" w:space="0" w:color="000000"/>
            </w:tcBorders>
            <w:vAlign w:val="center"/>
          </w:tcPr>
          <w:p>
            <w:pPr>
              <w:pStyle w:val="22"/>
            </w:pPr>
            <w:r>
              <w:rPr>
                <w:rFonts w:hint="eastAsia"/>
              </w:rPr>
              <w:t>收入</w:t>
            </w:r>
          </w:p>
        </w:tc>
        <w:tc>
          <w:tcPr>
            <w:tcW w:w="9298" w:type="dxa"/>
            <w:gridSpan w:val="5"/>
            <w:tcBorders>
              <w:top w:val="single" w:sz="6" w:space="0" w:color="000000"/>
              <w:left w:val="single" w:sz="6" w:space="0" w:color="000000"/>
              <w:right w:val="single" w:sz="6" w:space="0" w:color="000000"/>
            </w:tcBorders>
            <w:vAlign w:val="center"/>
          </w:tcPr>
          <w:p>
            <w:pPr>
              <w:pStyle w:val="22"/>
            </w:pPr>
            <w:r>
              <w:rPr>
                <w:rFonts w:hint="eastAsia"/>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1474" w:type="dxa"/>
            <w:tcBorders>
              <w:top w:val="single" w:sz="6" w:space="0" w:color="000000"/>
              <w:left w:val="single" w:sz="6" w:space="0" w:color="000000"/>
              <w:right w:val="single" w:sz="6" w:space="0" w:color="000000"/>
            </w:tcBorders>
            <w:vAlign w:val="center"/>
          </w:tcPr>
          <w:p>
            <w:pPr>
              <w:pStyle w:val="22"/>
            </w:pPr>
            <w:r>
              <w:rPr>
                <w:rFonts w:hint="eastAsia"/>
              </w:rPr>
              <w:t>金额</w:t>
            </w:r>
          </w:p>
        </w:tc>
        <w:tc>
          <w:tcPr>
            <w:tcW w:w="3402" w:type="dxa"/>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1474" w:type="dxa"/>
            <w:tcBorders>
              <w:top w:val="single" w:sz="6" w:space="0" w:color="000000"/>
              <w:left w:val="single" w:sz="6" w:space="0" w:color="000000"/>
              <w:right w:val="single" w:sz="6" w:space="0" w:color="000000"/>
            </w:tcBorders>
            <w:vAlign w:val="center"/>
          </w:tcPr>
          <w:p>
            <w:pPr>
              <w:pStyle w:val="22"/>
            </w:pPr>
            <w:r>
              <w:rPr>
                <w:rFonts w:hint="eastAsia"/>
              </w:rPr>
              <w:t>合计</w:t>
            </w:r>
          </w:p>
        </w:tc>
        <w:tc>
          <w:tcPr>
            <w:tcW w:w="1474" w:type="dxa"/>
            <w:tcBorders>
              <w:top w:val="single" w:sz="6" w:space="0" w:color="000000"/>
              <w:left w:val="single" w:sz="6" w:space="0" w:color="000000"/>
              <w:right w:val="single" w:sz="6" w:space="0" w:color="000000"/>
            </w:tcBorders>
            <w:vAlign w:val="center"/>
          </w:tcPr>
          <w:p>
            <w:pPr>
              <w:pStyle w:val="22"/>
            </w:pPr>
            <w:r>
              <w:rPr>
                <w:rFonts w:hint="eastAsia"/>
              </w:rPr>
              <w:t>一般公共预算财政拨款</w:t>
            </w:r>
          </w:p>
        </w:tc>
        <w:tc>
          <w:tcPr>
            <w:tcW w:w="1474" w:type="dxa"/>
            <w:tcBorders>
              <w:top w:val="single" w:sz="6" w:space="0" w:color="000000"/>
              <w:left w:val="single" w:sz="6" w:space="0" w:color="000000"/>
              <w:right w:val="single" w:sz="6" w:space="0" w:color="000000"/>
            </w:tcBorders>
            <w:vAlign w:val="center"/>
          </w:tcPr>
          <w:p>
            <w:pPr>
              <w:pStyle w:val="22"/>
            </w:pPr>
            <w:r>
              <w:rPr>
                <w:rFonts w:hint="eastAsia"/>
              </w:rPr>
              <w:t>政府性基金预算财政</w:t>
            </w:r>
            <w:r>
              <w:t xml:space="preserve">    </w:t>
            </w:r>
            <w:r>
              <w:rPr>
                <w:rFonts w:hint="eastAsia"/>
              </w:rPr>
              <w:t>拨款</w:t>
            </w:r>
          </w:p>
        </w:tc>
        <w:tc>
          <w:tcPr>
            <w:tcW w:w="1474" w:type="dxa"/>
            <w:tcBorders>
              <w:top w:val="single" w:sz="6" w:space="0" w:color="000000"/>
              <w:left w:val="single" w:sz="6" w:space="0" w:color="000000"/>
              <w:right w:val="single" w:sz="6" w:space="0" w:color="000000"/>
            </w:tcBorders>
            <w:vAlign w:val="center"/>
          </w:tcPr>
          <w:p>
            <w:pPr>
              <w:pStyle w:val="22"/>
            </w:pPr>
            <w:r>
              <w:rPr>
                <w:rFonts w:hint="eastAsia"/>
              </w:rP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3402" w:type="dxa"/>
            <w:tcBorders>
              <w:top w:val="single" w:sz="6" w:space="0" w:color="000000"/>
              <w:left w:val="single" w:sz="6" w:space="0" w:color="000000"/>
              <w:right w:val="single" w:sz="6" w:space="0" w:color="000000"/>
            </w:tcBorders>
            <w:vAlign w:val="center"/>
          </w:tcPr>
          <w:p>
            <w:pPr>
              <w:pStyle w:val="22"/>
            </w:pPr>
            <w:r>
              <w:t>1</w:t>
            </w:r>
          </w:p>
        </w:tc>
        <w:tc>
          <w:tcPr>
            <w:tcW w:w="1474" w:type="dxa"/>
            <w:tcBorders>
              <w:top w:val="single" w:sz="6" w:space="0" w:color="000000"/>
              <w:left w:val="single" w:sz="6" w:space="0" w:color="000000"/>
              <w:right w:val="single" w:sz="6" w:space="0" w:color="000000"/>
            </w:tcBorders>
            <w:vAlign w:val="center"/>
          </w:tcPr>
          <w:p>
            <w:pPr>
              <w:pStyle w:val="22"/>
            </w:pPr>
            <w:r>
              <w:t>2</w:t>
            </w:r>
          </w:p>
        </w:tc>
        <w:tc>
          <w:tcPr>
            <w:tcW w:w="3402" w:type="dxa"/>
            <w:tcBorders>
              <w:top w:val="single" w:sz="6" w:space="0" w:color="000000"/>
              <w:left w:val="single" w:sz="6" w:space="0" w:color="000000"/>
              <w:right w:val="single" w:sz="6" w:space="0" w:color="000000"/>
            </w:tcBorders>
            <w:vAlign w:val="center"/>
          </w:tcPr>
          <w:p>
            <w:pPr>
              <w:pStyle w:val="22"/>
            </w:pPr>
            <w:r>
              <w:t>3</w:t>
            </w:r>
          </w:p>
        </w:tc>
        <w:tc>
          <w:tcPr>
            <w:tcW w:w="1474" w:type="dxa"/>
            <w:tcBorders>
              <w:top w:val="single" w:sz="6" w:space="0" w:color="000000"/>
              <w:left w:val="single" w:sz="6" w:space="0" w:color="000000"/>
              <w:right w:val="single" w:sz="6" w:space="0" w:color="000000"/>
            </w:tcBorders>
            <w:vAlign w:val="center"/>
          </w:tcPr>
          <w:p>
            <w:pPr>
              <w:pStyle w:val="22"/>
            </w:pPr>
            <w:r>
              <w:t>4</w:t>
            </w:r>
          </w:p>
        </w:tc>
        <w:tc>
          <w:tcPr>
            <w:tcW w:w="1474" w:type="dxa"/>
            <w:tcBorders>
              <w:top w:val="single" w:sz="6" w:space="0" w:color="000000"/>
              <w:left w:val="single" w:sz="6" w:space="0" w:color="000000"/>
              <w:right w:val="single" w:sz="6" w:space="0" w:color="000000"/>
            </w:tcBorders>
            <w:vAlign w:val="center"/>
          </w:tcPr>
          <w:p>
            <w:pPr>
              <w:pStyle w:val="22"/>
            </w:pPr>
            <w:r>
              <w:t>5</w:t>
            </w:r>
          </w:p>
        </w:tc>
        <w:tc>
          <w:tcPr>
            <w:tcW w:w="1474" w:type="dxa"/>
            <w:tcBorders>
              <w:top w:val="single" w:sz="6" w:space="0" w:color="000000"/>
              <w:left w:val="single" w:sz="6" w:space="0" w:color="000000"/>
              <w:right w:val="single" w:sz="6" w:space="0" w:color="000000"/>
            </w:tcBorders>
            <w:vAlign w:val="center"/>
          </w:tcPr>
          <w:p>
            <w:pPr>
              <w:pStyle w:val="22"/>
            </w:pPr>
            <w:r>
              <w:t>6</w:t>
            </w:r>
          </w:p>
        </w:tc>
        <w:tc>
          <w:tcPr>
            <w:tcW w:w="1474" w:type="dxa"/>
            <w:tcBorders>
              <w:top w:val="single" w:sz="6" w:space="0" w:color="000000"/>
              <w:left w:val="single" w:sz="6" w:space="0" w:color="000000"/>
              <w:right w:val="single" w:sz="6" w:space="0" w:color="000000"/>
            </w:tcBorders>
            <w:vAlign w:val="center"/>
          </w:tcPr>
          <w:p>
            <w:pPr>
              <w:pStyle w:val="22"/>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一、一般公共预算拨款</w:t>
            </w:r>
          </w:p>
        </w:tc>
        <w:tc>
          <w:tcPr>
            <w:tcW w:w="1474" w:type="dxa"/>
            <w:tcBorders>
              <w:top w:val="single" w:sz="6" w:space="0" w:color="000000"/>
              <w:left w:val="single" w:sz="6" w:space="0" w:color="000000"/>
              <w:right w:val="single" w:sz="6" w:space="0" w:color="000000"/>
            </w:tcBorders>
            <w:vAlign w:val="center"/>
          </w:tcPr>
          <w:p>
            <w:pPr>
              <w:pStyle w:val="23"/>
            </w:pPr>
            <w:r>
              <w:t>726.54</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一、一般公共服务支出</w:t>
            </w:r>
          </w:p>
        </w:tc>
        <w:tc>
          <w:tcPr>
            <w:tcW w:w="1474" w:type="dxa"/>
            <w:tcBorders>
              <w:top w:val="single" w:sz="6" w:space="0" w:color="000000"/>
              <w:left w:val="single" w:sz="6" w:space="0" w:color="000000"/>
              <w:right w:val="single" w:sz="6" w:space="0" w:color="000000"/>
            </w:tcBorders>
            <w:vAlign w:val="center"/>
          </w:tcPr>
          <w:p>
            <w:pPr>
              <w:pStyle w:val="23"/>
            </w:pPr>
            <w:r>
              <w:t>616.38</w:t>
            </w:r>
          </w:p>
        </w:tc>
        <w:tc>
          <w:tcPr>
            <w:tcW w:w="1474" w:type="dxa"/>
            <w:tcBorders>
              <w:top w:val="single" w:sz="6" w:space="0" w:color="000000"/>
              <w:left w:val="single" w:sz="6" w:space="0" w:color="000000"/>
              <w:right w:val="single" w:sz="6" w:space="0" w:color="000000"/>
            </w:tcBorders>
            <w:vAlign w:val="center"/>
          </w:tcPr>
          <w:p>
            <w:pPr>
              <w:pStyle w:val="23"/>
            </w:pPr>
            <w:r>
              <w:t>616.38</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二、外交支出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三、国防支出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四、公共安全支出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五、教育支出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六、科学技术支出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八、社会保障和就业支出</w:t>
            </w:r>
          </w:p>
        </w:tc>
        <w:tc>
          <w:tcPr>
            <w:tcW w:w="1474" w:type="dxa"/>
            <w:tcBorders>
              <w:top w:val="single" w:sz="6" w:space="0" w:color="000000"/>
              <w:left w:val="single" w:sz="6" w:space="0" w:color="000000"/>
              <w:right w:val="single" w:sz="6" w:space="0" w:color="000000"/>
            </w:tcBorders>
            <w:vAlign w:val="center"/>
          </w:tcPr>
          <w:p>
            <w:pPr>
              <w:pStyle w:val="23"/>
            </w:pPr>
            <w:r>
              <w:t>48.90</w:t>
            </w:r>
          </w:p>
        </w:tc>
        <w:tc>
          <w:tcPr>
            <w:tcW w:w="1474" w:type="dxa"/>
            <w:tcBorders>
              <w:top w:val="single" w:sz="6" w:space="0" w:color="000000"/>
              <w:left w:val="single" w:sz="6" w:space="0" w:color="000000"/>
              <w:right w:val="single" w:sz="6" w:space="0" w:color="000000"/>
            </w:tcBorders>
            <w:vAlign w:val="center"/>
          </w:tcPr>
          <w:p>
            <w:pPr>
              <w:pStyle w:val="23"/>
            </w:pPr>
            <w:r>
              <w:t>48.90</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九、社会保险基金支出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十、卫生健康支出</w:t>
            </w:r>
          </w:p>
        </w:tc>
        <w:tc>
          <w:tcPr>
            <w:tcW w:w="1474" w:type="dxa"/>
            <w:tcBorders>
              <w:top w:val="single" w:sz="6" w:space="0" w:color="000000"/>
              <w:left w:val="single" w:sz="6" w:space="0" w:color="000000"/>
              <w:right w:val="single" w:sz="6" w:space="0" w:color="000000"/>
            </w:tcBorders>
            <w:vAlign w:val="center"/>
          </w:tcPr>
          <w:p>
            <w:pPr>
              <w:pStyle w:val="23"/>
            </w:pPr>
            <w:r>
              <w:t>23.84</w:t>
            </w:r>
          </w:p>
        </w:tc>
        <w:tc>
          <w:tcPr>
            <w:tcW w:w="1474" w:type="dxa"/>
            <w:tcBorders>
              <w:top w:val="single" w:sz="6" w:space="0" w:color="000000"/>
              <w:left w:val="single" w:sz="6" w:space="0" w:color="000000"/>
              <w:right w:val="single" w:sz="6" w:space="0" w:color="000000"/>
            </w:tcBorders>
            <w:vAlign w:val="center"/>
          </w:tcPr>
          <w:p>
            <w:pPr>
              <w:pStyle w:val="23"/>
            </w:pPr>
            <w:r>
              <w:t>23.84</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十一、节能环保支出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十二、城乡社区支出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十三、农林水支出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十四、交通运输支出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十六、商业服务业等支出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十七、金融支出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十八、援助其他地区支出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二十、住房保障支出</w:t>
            </w:r>
          </w:p>
        </w:tc>
        <w:tc>
          <w:tcPr>
            <w:tcW w:w="1474" w:type="dxa"/>
            <w:tcBorders>
              <w:top w:val="single" w:sz="6" w:space="0" w:color="000000"/>
              <w:left w:val="single" w:sz="6" w:space="0" w:color="000000"/>
              <w:right w:val="single" w:sz="6" w:space="0" w:color="000000"/>
            </w:tcBorders>
            <w:vAlign w:val="center"/>
          </w:tcPr>
          <w:p>
            <w:pPr>
              <w:pStyle w:val="23"/>
            </w:pPr>
            <w:r>
              <w:t>37.42</w:t>
            </w:r>
          </w:p>
        </w:tc>
        <w:tc>
          <w:tcPr>
            <w:tcW w:w="1474" w:type="dxa"/>
            <w:tcBorders>
              <w:top w:val="single" w:sz="6" w:space="0" w:color="000000"/>
              <w:left w:val="single" w:sz="6" w:space="0" w:color="000000"/>
              <w:right w:val="single" w:sz="6" w:space="0" w:color="000000"/>
            </w:tcBorders>
            <w:vAlign w:val="center"/>
          </w:tcPr>
          <w:p>
            <w:pPr>
              <w:pStyle w:val="23"/>
            </w:pPr>
            <w:r>
              <w:t>37.42</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二十一、粮油物资储备支出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22</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23</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二十四、预备费</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二十五、其他支出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二十六、转移性支出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二十七、债务还本支出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二十八、债务付息支出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二十九、债务发行费用支出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三十一、人行科目</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32</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本年收入合计</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本年支出合计</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33</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年初财政拨款结转和结余</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年末财政拨款结转和结余</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34</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一、一般公共预算拨款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35</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36</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37</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收入总计</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支出总计</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1474" w:type="dxa"/>
            <w:tcBorders>
              <w:top w:val="single" w:sz="6" w:space="0" w:color="000000"/>
              <w:left w:val="single" w:sz="6" w:space="0" w:color="000000"/>
              <w:right w:val="single" w:sz="6" w:space="0" w:color="000000"/>
            </w:tcBorders>
            <w:vAlign w:val="center"/>
          </w:tcPr>
          <w:p>
            <w:pPr>
              <w:pStyle w:val="27"/>
            </w:pPr>
            <w:r>
              <w:t>726.54</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eastAsia="方正小标宋_GBK" w:cs="方正小标宋_GBK" w:hAnsi="方正小标宋_GBK" w:hint="eastAsia"/>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551"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2"/>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7"/>
            </w:pPr>
            <w:r>
              <w:t>726.54</w:t>
            </w:r>
          </w:p>
        </w:tc>
        <w:tc>
          <w:tcPr>
            <w:tcW w:w="2551" w:type="dxa"/>
            <w:tcBorders>
              <w:top w:val="single" w:sz="6" w:space="0" w:color="000000"/>
              <w:left w:val="single" w:sz="6" w:space="0" w:color="000000"/>
              <w:right w:val="single" w:sz="6" w:space="0" w:color="000000"/>
            </w:tcBorders>
            <w:vAlign w:val="center"/>
          </w:tcPr>
          <w:p>
            <w:pPr>
              <w:pStyle w:val="27"/>
            </w:pPr>
            <w:r>
              <w:t>497.56</w:t>
            </w:r>
          </w:p>
        </w:tc>
        <w:tc>
          <w:tcPr>
            <w:tcW w:w="2551" w:type="dxa"/>
            <w:tcBorders>
              <w:top w:val="single" w:sz="6" w:space="0" w:color="000000"/>
              <w:left w:val="single" w:sz="6" w:space="0" w:color="000000"/>
              <w:right w:val="single" w:sz="6" w:space="0" w:color="000000"/>
            </w:tcBorders>
            <w:vAlign w:val="center"/>
          </w:tcPr>
          <w:p>
            <w:pPr>
              <w:pStyle w:val="27"/>
            </w:pPr>
            <w:r>
              <w:t>228.98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1191" w:type="dxa"/>
            <w:tcBorders>
              <w:top w:val="single" w:sz="6" w:space="0" w:color="000000"/>
              <w:left w:val="single" w:sz="6" w:space="0" w:color="000000"/>
              <w:right w:val="single" w:sz="6" w:space="0" w:color="000000"/>
            </w:tcBorders>
            <w:vAlign w:val="center"/>
          </w:tcPr>
          <w:p>
            <w:pPr>
              <w:pStyle w:val="24"/>
            </w:pPr>
            <w:r>
              <w:t>201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一般公共服务支出</w:t>
            </w:r>
          </w:p>
        </w:tc>
        <w:tc>
          <w:tcPr>
            <w:tcW w:w="2551" w:type="dxa"/>
            <w:tcBorders>
              <w:top w:val="single" w:sz="6" w:space="0" w:color="000000"/>
              <w:left w:val="single" w:sz="6" w:space="0" w:color="000000"/>
              <w:right w:val="single" w:sz="6" w:space="0" w:color="000000"/>
            </w:tcBorders>
            <w:vAlign w:val="center"/>
          </w:tcPr>
          <w:p>
            <w:pPr>
              <w:pStyle w:val="23"/>
            </w:pPr>
            <w:r>
              <w:t>616.38</w:t>
            </w:r>
          </w:p>
        </w:tc>
        <w:tc>
          <w:tcPr>
            <w:tcW w:w="2551" w:type="dxa"/>
            <w:tcBorders>
              <w:top w:val="single" w:sz="6" w:space="0" w:color="000000"/>
              <w:left w:val="single" w:sz="6" w:space="0" w:color="000000"/>
              <w:right w:val="single" w:sz="6" w:space="0" w:color="000000"/>
            </w:tcBorders>
            <w:vAlign w:val="center"/>
          </w:tcPr>
          <w:p>
            <w:pPr>
              <w:pStyle w:val="23"/>
            </w:pPr>
            <w:r>
              <w:t>387.40</w:t>
            </w:r>
          </w:p>
        </w:tc>
        <w:tc>
          <w:tcPr>
            <w:tcW w:w="2551" w:type="dxa"/>
            <w:tcBorders>
              <w:top w:val="single" w:sz="6" w:space="0" w:color="000000"/>
              <w:left w:val="single" w:sz="6" w:space="0" w:color="000000"/>
              <w:right w:val="single" w:sz="6" w:space="0" w:color="000000"/>
            </w:tcBorders>
            <w:vAlign w:val="center"/>
          </w:tcPr>
          <w:p>
            <w:pPr>
              <w:pStyle w:val="23"/>
            </w:pPr>
            <w:r>
              <w:t>228.98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1191" w:type="dxa"/>
            <w:tcBorders>
              <w:top w:val="single" w:sz="6" w:space="0" w:color="000000"/>
              <w:left w:val="single" w:sz="6" w:space="0" w:color="000000"/>
              <w:right w:val="single" w:sz="6" w:space="0" w:color="000000"/>
            </w:tcBorders>
            <w:vAlign w:val="center"/>
          </w:tcPr>
          <w:p>
            <w:pPr>
              <w:pStyle w:val="24"/>
            </w:pPr>
            <w:r>
              <w:t>20103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23"/>
            </w:pPr>
            <w:r>
              <w:t>616.38</w:t>
            </w:r>
          </w:p>
        </w:tc>
        <w:tc>
          <w:tcPr>
            <w:tcW w:w="2551" w:type="dxa"/>
            <w:tcBorders>
              <w:top w:val="single" w:sz="6" w:space="0" w:color="000000"/>
              <w:left w:val="single" w:sz="6" w:space="0" w:color="000000"/>
              <w:right w:val="single" w:sz="6" w:space="0" w:color="000000"/>
            </w:tcBorders>
            <w:vAlign w:val="center"/>
          </w:tcPr>
          <w:p>
            <w:pPr>
              <w:pStyle w:val="23"/>
            </w:pPr>
            <w:r>
              <w:t>387.40</w:t>
            </w:r>
          </w:p>
        </w:tc>
        <w:tc>
          <w:tcPr>
            <w:tcW w:w="2551" w:type="dxa"/>
            <w:tcBorders>
              <w:top w:val="single" w:sz="6" w:space="0" w:color="000000"/>
              <w:left w:val="single" w:sz="6" w:space="0" w:color="000000"/>
              <w:right w:val="single" w:sz="6" w:space="0" w:color="000000"/>
            </w:tcBorders>
            <w:vAlign w:val="center"/>
          </w:tcPr>
          <w:p>
            <w:pPr>
              <w:pStyle w:val="23"/>
            </w:pPr>
            <w:r>
              <w:t>228.98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1191" w:type="dxa"/>
            <w:tcBorders>
              <w:top w:val="single" w:sz="6" w:space="0" w:color="000000"/>
              <w:left w:val="single" w:sz="6" w:space="0" w:color="000000"/>
              <w:right w:val="single" w:sz="6" w:space="0" w:color="000000"/>
            </w:tcBorders>
            <w:vAlign w:val="center"/>
          </w:tcPr>
          <w:p>
            <w:pPr>
              <w:pStyle w:val="24"/>
            </w:pPr>
            <w:r>
              <w:t>2010301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行政运行</w:t>
            </w:r>
          </w:p>
        </w:tc>
        <w:tc>
          <w:tcPr>
            <w:tcW w:w="2551" w:type="dxa"/>
            <w:tcBorders>
              <w:top w:val="single" w:sz="6" w:space="0" w:color="000000"/>
              <w:left w:val="single" w:sz="6" w:space="0" w:color="000000"/>
              <w:right w:val="single" w:sz="6" w:space="0" w:color="000000"/>
            </w:tcBorders>
            <w:vAlign w:val="center"/>
          </w:tcPr>
          <w:p>
            <w:pPr>
              <w:pStyle w:val="23"/>
            </w:pPr>
            <w:r>
              <w:t>387.40</w:t>
            </w:r>
          </w:p>
        </w:tc>
        <w:tc>
          <w:tcPr>
            <w:tcW w:w="2551" w:type="dxa"/>
            <w:tcBorders>
              <w:top w:val="single" w:sz="6" w:space="0" w:color="000000"/>
              <w:left w:val="single" w:sz="6" w:space="0" w:color="000000"/>
              <w:right w:val="single" w:sz="6" w:space="0" w:color="000000"/>
            </w:tcBorders>
            <w:vAlign w:val="center"/>
          </w:tcPr>
          <w:p>
            <w:pPr>
              <w:pStyle w:val="23"/>
            </w:pPr>
            <w:r>
              <w:t>387.40</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1191" w:type="dxa"/>
            <w:tcBorders>
              <w:top w:val="single" w:sz="6" w:space="0" w:color="000000"/>
              <w:left w:val="single" w:sz="6" w:space="0" w:color="000000"/>
              <w:right w:val="single" w:sz="6" w:space="0" w:color="000000"/>
            </w:tcBorders>
            <w:vAlign w:val="center"/>
          </w:tcPr>
          <w:p>
            <w:pPr>
              <w:pStyle w:val="24"/>
            </w:pPr>
            <w:r>
              <w:t>2010302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一般行政管理事务</w:t>
            </w:r>
          </w:p>
        </w:tc>
        <w:tc>
          <w:tcPr>
            <w:tcW w:w="2551" w:type="dxa"/>
            <w:tcBorders>
              <w:top w:val="single" w:sz="6" w:space="0" w:color="000000"/>
              <w:left w:val="single" w:sz="6" w:space="0" w:color="000000"/>
              <w:right w:val="single" w:sz="6" w:space="0" w:color="000000"/>
            </w:tcBorders>
            <w:vAlign w:val="center"/>
          </w:tcPr>
          <w:p>
            <w:pPr>
              <w:pStyle w:val="23"/>
            </w:pPr>
            <w:r>
              <w:t>228.98</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228.98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1191" w:type="dxa"/>
            <w:tcBorders>
              <w:top w:val="single" w:sz="6" w:space="0" w:color="000000"/>
              <w:left w:val="single" w:sz="6" w:space="0" w:color="000000"/>
              <w:right w:val="single" w:sz="6" w:space="0" w:color="000000"/>
            </w:tcBorders>
            <w:vAlign w:val="center"/>
          </w:tcPr>
          <w:p>
            <w:pPr>
              <w:pStyle w:val="24"/>
            </w:pPr>
            <w:r>
              <w:t>208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社会保障和就业支出</w:t>
            </w:r>
          </w:p>
        </w:tc>
        <w:tc>
          <w:tcPr>
            <w:tcW w:w="2551" w:type="dxa"/>
            <w:tcBorders>
              <w:top w:val="single" w:sz="6" w:space="0" w:color="000000"/>
              <w:left w:val="single" w:sz="6" w:space="0" w:color="000000"/>
              <w:right w:val="single" w:sz="6" w:space="0" w:color="000000"/>
            </w:tcBorders>
            <w:vAlign w:val="center"/>
          </w:tcPr>
          <w:p>
            <w:pPr>
              <w:pStyle w:val="23"/>
            </w:pPr>
            <w:r>
              <w:t>48.90</w:t>
            </w:r>
          </w:p>
        </w:tc>
        <w:tc>
          <w:tcPr>
            <w:tcW w:w="2551" w:type="dxa"/>
            <w:tcBorders>
              <w:top w:val="single" w:sz="6" w:space="0" w:color="000000"/>
              <w:left w:val="single" w:sz="6" w:space="0" w:color="000000"/>
              <w:right w:val="single" w:sz="6" w:space="0" w:color="000000"/>
            </w:tcBorders>
            <w:vAlign w:val="center"/>
          </w:tcPr>
          <w:p>
            <w:pPr>
              <w:pStyle w:val="23"/>
            </w:pPr>
            <w:r>
              <w:t>48.90</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1191" w:type="dxa"/>
            <w:tcBorders>
              <w:top w:val="single" w:sz="6" w:space="0" w:color="000000"/>
              <w:left w:val="single" w:sz="6" w:space="0" w:color="000000"/>
              <w:right w:val="single" w:sz="6" w:space="0" w:color="000000"/>
            </w:tcBorders>
            <w:vAlign w:val="center"/>
          </w:tcPr>
          <w:p>
            <w:pPr>
              <w:pStyle w:val="24"/>
            </w:pPr>
            <w:r>
              <w:t>20805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行政事业单位养老支出</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1191" w:type="dxa"/>
            <w:tcBorders>
              <w:top w:val="single" w:sz="6" w:space="0" w:color="000000"/>
              <w:left w:val="single" w:sz="6" w:space="0" w:color="000000"/>
              <w:right w:val="single" w:sz="6" w:space="0" w:color="000000"/>
            </w:tcBorders>
            <w:vAlign w:val="center"/>
          </w:tcPr>
          <w:p>
            <w:pPr>
              <w:pStyle w:val="24"/>
            </w:pPr>
            <w:r>
              <w:t>2080505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1191" w:type="dxa"/>
            <w:tcBorders>
              <w:top w:val="single" w:sz="6" w:space="0" w:color="000000"/>
              <w:left w:val="single" w:sz="6" w:space="0" w:color="000000"/>
              <w:right w:val="single" w:sz="6" w:space="0" w:color="000000"/>
            </w:tcBorders>
            <w:vAlign w:val="center"/>
          </w:tcPr>
          <w:p>
            <w:pPr>
              <w:pStyle w:val="24"/>
            </w:pPr>
            <w:r>
              <w:t>20827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财政对其他社会保险基金的补助</w:t>
            </w:r>
          </w:p>
        </w:tc>
        <w:tc>
          <w:tcPr>
            <w:tcW w:w="2551" w:type="dxa"/>
            <w:tcBorders>
              <w:top w:val="single" w:sz="6" w:space="0" w:color="000000"/>
              <w:left w:val="single" w:sz="6" w:space="0" w:color="000000"/>
              <w:right w:val="single" w:sz="6" w:space="0" w:color="000000"/>
            </w:tcBorders>
            <w:vAlign w:val="center"/>
          </w:tcPr>
          <w:p>
            <w:pPr>
              <w:pStyle w:val="23"/>
            </w:pPr>
            <w:r>
              <w:t>2.94</w:t>
            </w:r>
          </w:p>
        </w:tc>
        <w:tc>
          <w:tcPr>
            <w:tcW w:w="2551" w:type="dxa"/>
            <w:tcBorders>
              <w:top w:val="single" w:sz="6" w:space="0" w:color="000000"/>
              <w:left w:val="single" w:sz="6" w:space="0" w:color="000000"/>
              <w:right w:val="single" w:sz="6" w:space="0" w:color="000000"/>
            </w:tcBorders>
            <w:vAlign w:val="center"/>
          </w:tcPr>
          <w:p>
            <w:pPr>
              <w:pStyle w:val="23"/>
            </w:pPr>
            <w:r>
              <w:t>2.94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1191" w:type="dxa"/>
            <w:tcBorders>
              <w:top w:val="single" w:sz="6" w:space="0" w:color="000000"/>
              <w:left w:val="single" w:sz="6" w:space="0" w:color="000000"/>
              <w:right w:val="single" w:sz="6" w:space="0" w:color="000000"/>
            </w:tcBorders>
            <w:vAlign w:val="center"/>
          </w:tcPr>
          <w:p>
            <w:pPr>
              <w:pStyle w:val="24"/>
            </w:pPr>
            <w:r>
              <w:t>2082701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财政对失业保险基金的补助</w:t>
            </w:r>
          </w:p>
        </w:tc>
        <w:tc>
          <w:tcPr>
            <w:tcW w:w="2551" w:type="dxa"/>
            <w:tcBorders>
              <w:top w:val="single" w:sz="6" w:space="0" w:color="000000"/>
              <w:left w:val="single" w:sz="6" w:space="0" w:color="000000"/>
              <w:right w:val="single" w:sz="6" w:space="0" w:color="000000"/>
            </w:tcBorders>
            <w:vAlign w:val="center"/>
          </w:tcPr>
          <w:p>
            <w:pPr>
              <w:pStyle w:val="23"/>
            </w:pPr>
            <w:r>
              <w:t>1.22</w:t>
            </w:r>
          </w:p>
        </w:tc>
        <w:tc>
          <w:tcPr>
            <w:tcW w:w="2551" w:type="dxa"/>
            <w:tcBorders>
              <w:top w:val="single" w:sz="6" w:space="0" w:color="000000"/>
              <w:left w:val="single" w:sz="6" w:space="0" w:color="000000"/>
              <w:right w:val="single" w:sz="6" w:space="0" w:color="000000"/>
            </w:tcBorders>
            <w:vAlign w:val="center"/>
          </w:tcPr>
          <w:p>
            <w:pPr>
              <w:pStyle w:val="23"/>
            </w:pPr>
            <w:r>
              <w:t>1.22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1191" w:type="dxa"/>
            <w:tcBorders>
              <w:top w:val="single" w:sz="6" w:space="0" w:color="000000"/>
              <w:left w:val="single" w:sz="6" w:space="0" w:color="000000"/>
              <w:right w:val="single" w:sz="6" w:space="0" w:color="000000"/>
            </w:tcBorders>
            <w:vAlign w:val="center"/>
          </w:tcPr>
          <w:p>
            <w:pPr>
              <w:pStyle w:val="24"/>
            </w:pPr>
            <w:r>
              <w:t>2082702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财政对工伤保险基金的补助</w:t>
            </w:r>
          </w:p>
        </w:tc>
        <w:tc>
          <w:tcPr>
            <w:tcW w:w="2551" w:type="dxa"/>
            <w:tcBorders>
              <w:top w:val="single" w:sz="6" w:space="0" w:color="000000"/>
              <w:left w:val="single" w:sz="6" w:space="0" w:color="000000"/>
              <w:right w:val="single" w:sz="6" w:space="0" w:color="000000"/>
            </w:tcBorders>
            <w:vAlign w:val="center"/>
          </w:tcPr>
          <w:p>
            <w:pPr>
              <w:pStyle w:val="23"/>
            </w:pPr>
            <w:r>
              <w:t>1.72</w:t>
            </w:r>
          </w:p>
        </w:tc>
        <w:tc>
          <w:tcPr>
            <w:tcW w:w="2551" w:type="dxa"/>
            <w:tcBorders>
              <w:top w:val="single" w:sz="6" w:space="0" w:color="000000"/>
              <w:left w:val="single" w:sz="6" w:space="0" w:color="000000"/>
              <w:right w:val="single" w:sz="6" w:space="0" w:color="000000"/>
            </w:tcBorders>
            <w:vAlign w:val="center"/>
          </w:tcPr>
          <w:p>
            <w:pPr>
              <w:pStyle w:val="23"/>
            </w:pPr>
            <w:r>
              <w:t>1.72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1191" w:type="dxa"/>
            <w:tcBorders>
              <w:top w:val="single" w:sz="6" w:space="0" w:color="000000"/>
              <w:left w:val="single" w:sz="6" w:space="0" w:color="000000"/>
              <w:right w:val="single" w:sz="6" w:space="0" w:color="000000"/>
            </w:tcBorders>
            <w:vAlign w:val="center"/>
          </w:tcPr>
          <w:p>
            <w:pPr>
              <w:pStyle w:val="24"/>
            </w:pPr>
            <w:r>
              <w:t>210</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卫生健康支出</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1191" w:type="dxa"/>
            <w:tcBorders>
              <w:top w:val="single" w:sz="6" w:space="0" w:color="000000"/>
              <w:left w:val="single" w:sz="6" w:space="0" w:color="000000"/>
              <w:right w:val="single" w:sz="6" w:space="0" w:color="000000"/>
            </w:tcBorders>
            <w:vAlign w:val="center"/>
          </w:tcPr>
          <w:p>
            <w:pPr>
              <w:pStyle w:val="24"/>
            </w:pPr>
            <w:r>
              <w:t>21011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行政事业单位医疗</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1191" w:type="dxa"/>
            <w:tcBorders>
              <w:top w:val="single" w:sz="6" w:space="0" w:color="000000"/>
              <w:left w:val="single" w:sz="6" w:space="0" w:color="000000"/>
              <w:right w:val="single" w:sz="6" w:space="0" w:color="000000"/>
            </w:tcBorders>
            <w:vAlign w:val="center"/>
          </w:tcPr>
          <w:p>
            <w:pPr>
              <w:pStyle w:val="24"/>
            </w:pPr>
            <w:r>
              <w:t>2101101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行政单位医疗</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1191" w:type="dxa"/>
            <w:tcBorders>
              <w:top w:val="single" w:sz="6" w:space="0" w:color="000000"/>
              <w:left w:val="single" w:sz="6" w:space="0" w:color="000000"/>
              <w:right w:val="single" w:sz="6" w:space="0" w:color="000000"/>
            </w:tcBorders>
            <w:vAlign w:val="center"/>
          </w:tcPr>
          <w:p>
            <w:pPr>
              <w:pStyle w:val="24"/>
            </w:pPr>
            <w:r>
              <w:t>221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住房保障支出</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1191" w:type="dxa"/>
            <w:tcBorders>
              <w:top w:val="single" w:sz="6" w:space="0" w:color="000000"/>
              <w:left w:val="single" w:sz="6" w:space="0" w:color="000000"/>
              <w:right w:val="single" w:sz="6" w:space="0" w:color="000000"/>
            </w:tcBorders>
            <w:vAlign w:val="center"/>
          </w:tcPr>
          <w:p>
            <w:pPr>
              <w:pStyle w:val="24"/>
            </w:pPr>
            <w:r>
              <w:t>22102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住房改革支出</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1191" w:type="dxa"/>
            <w:tcBorders>
              <w:top w:val="single" w:sz="6" w:space="0" w:color="000000"/>
              <w:left w:val="single" w:sz="6" w:space="0" w:color="000000"/>
              <w:right w:val="single" w:sz="6" w:space="0" w:color="000000"/>
            </w:tcBorders>
            <w:vAlign w:val="center"/>
          </w:tcPr>
          <w:p>
            <w:pPr>
              <w:pStyle w:val="24"/>
            </w:pPr>
            <w:r>
              <w:t>2210201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住房公积金</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eastAsia="方正小标宋_GBK" w:cs="方正小标宋_GBK" w:hAnsi="方正小标宋_GBK" w:hint="eastAsia"/>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551"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2"/>
            </w:pPr>
            <w:r>
              <w:rPr>
                <w:rFonts w:hint="eastAsia"/>
              </w:rP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2"/>
            </w:pPr>
            <w:r>
              <w:rPr>
                <w:rFonts w:hint="eastAsia"/>
              </w:rP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2551" w:type="dxa"/>
            <w:tcBorders>
              <w:top w:val="single" w:sz="6" w:space="0" w:color="000000"/>
              <w:left w:val="single" w:sz="6" w:space="0" w:color="000000"/>
              <w:right w:val="single" w:sz="6" w:space="0" w:color="000000"/>
            </w:tcBorders>
            <w:vAlign w:val="center"/>
          </w:tcPr>
          <w:p>
            <w:pPr>
              <w:pStyle w:val="22"/>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2"/>
            </w:pPr>
            <w:r>
              <w:rPr>
                <w:rFonts w:hint="eastAsia"/>
              </w:rPr>
              <w:t>人员经费</w:t>
            </w:r>
          </w:p>
        </w:tc>
        <w:tc>
          <w:tcPr>
            <w:tcW w:w="2551" w:type="dxa"/>
            <w:tcBorders>
              <w:top w:val="single" w:sz="6" w:space="0" w:color="000000"/>
              <w:left w:val="single" w:sz="6" w:space="0" w:color="000000"/>
              <w:right w:val="single" w:sz="6" w:space="0" w:color="000000"/>
            </w:tcBorders>
            <w:vAlign w:val="center"/>
          </w:tcPr>
          <w:p>
            <w:pPr>
              <w:pStyle w:val="22"/>
            </w:pPr>
            <w:r>
              <w:rPr>
                <w:rFonts w:hint="eastAsia"/>
              </w:rP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7"/>
            </w:pPr>
            <w:r>
              <w:t>497.56</w:t>
            </w:r>
          </w:p>
        </w:tc>
        <w:tc>
          <w:tcPr>
            <w:tcW w:w="2551" w:type="dxa"/>
            <w:tcBorders>
              <w:top w:val="single" w:sz="6" w:space="0" w:color="000000"/>
              <w:left w:val="single" w:sz="6" w:space="0" w:color="000000"/>
              <w:right w:val="single" w:sz="6" w:space="0" w:color="000000"/>
            </w:tcBorders>
            <w:vAlign w:val="center"/>
          </w:tcPr>
          <w:p>
            <w:pPr>
              <w:pStyle w:val="27"/>
            </w:pPr>
            <w:r>
              <w:t>418.93</w:t>
            </w:r>
          </w:p>
        </w:tc>
        <w:tc>
          <w:tcPr>
            <w:tcW w:w="2551" w:type="dxa"/>
            <w:tcBorders>
              <w:top w:val="single" w:sz="6" w:space="0" w:color="000000"/>
              <w:left w:val="single" w:sz="6" w:space="0" w:color="000000"/>
              <w:right w:val="single" w:sz="6" w:space="0" w:color="000000"/>
            </w:tcBorders>
            <w:vAlign w:val="center"/>
          </w:tcPr>
          <w:p>
            <w:pPr>
              <w:pStyle w:val="27"/>
            </w:pPr>
            <w:r>
              <w:t>78.63</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1191" w:type="dxa"/>
            <w:tcBorders>
              <w:top w:val="single" w:sz="6" w:space="0" w:color="000000"/>
              <w:left w:val="single" w:sz="6" w:space="0" w:color="000000"/>
              <w:right w:val="single" w:sz="6" w:space="0" w:color="000000"/>
            </w:tcBorders>
            <w:vAlign w:val="center"/>
          </w:tcPr>
          <w:p>
            <w:pPr>
              <w:pStyle w:val="24"/>
            </w:pPr>
            <w:r>
              <w:t>301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工资福利支出</w:t>
            </w:r>
          </w:p>
        </w:tc>
        <w:tc>
          <w:tcPr>
            <w:tcW w:w="2551" w:type="dxa"/>
            <w:tcBorders>
              <w:top w:val="single" w:sz="6" w:space="0" w:color="000000"/>
              <w:left w:val="single" w:sz="6" w:space="0" w:color="000000"/>
              <w:right w:val="single" w:sz="6" w:space="0" w:color="000000"/>
            </w:tcBorders>
            <w:vAlign w:val="center"/>
          </w:tcPr>
          <w:p>
            <w:pPr>
              <w:pStyle w:val="23"/>
            </w:pPr>
            <w:r>
              <w:t>418.93</w:t>
            </w:r>
          </w:p>
        </w:tc>
        <w:tc>
          <w:tcPr>
            <w:tcW w:w="2551" w:type="dxa"/>
            <w:tcBorders>
              <w:top w:val="single" w:sz="6" w:space="0" w:color="000000"/>
              <w:left w:val="single" w:sz="6" w:space="0" w:color="000000"/>
              <w:right w:val="single" w:sz="6" w:space="0" w:color="000000"/>
            </w:tcBorders>
            <w:vAlign w:val="center"/>
          </w:tcPr>
          <w:p>
            <w:pPr>
              <w:pStyle w:val="23"/>
            </w:pPr>
            <w:r>
              <w:t>418.93</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1191" w:type="dxa"/>
            <w:tcBorders>
              <w:top w:val="single" w:sz="6" w:space="0" w:color="000000"/>
              <w:left w:val="single" w:sz="6" w:space="0" w:color="000000"/>
              <w:right w:val="single" w:sz="6" w:space="0" w:color="000000"/>
            </w:tcBorders>
            <w:vAlign w:val="center"/>
          </w:tcPr>
          <w:p>
            <w:pPr>
              <w:pStyle w:val="24"/>
            </w:pPr>
            <w:r>
              <w:t>30101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基本工资</w:t>
            </w:r>
          </w:p>
        </w:tc>
        <w:tc>
          <w:tcPr>
            <w:tcW w:w="2551" w:type="dxa"/>
            <w:tcBorders>
              <w:top w:val="single" w:sz="6" w:space="0" w:color="000000"/>
              <w:left w:val="single" w:sz="6" w:space="0" w:color="000000"/>
              <w:right w:val="single" w:sz="6" w:space="0" w:color="000000"/>
            </w:tcBorders>
            <w:vAlign w:val="center"/>
          </w:tcPr>
          <w:p>
            <w:pPr>
              <w:pStyle w:val="23"/>
            </w:pPr>
            <w:r>
              <w:t>155.65</w:t>
            </w:r>
          </w:p>
        </w:tc>
        <w:tc>
          <w:tcPr>
            <w:tcW w:w="2551" w:type="dxa"/>
            <w:tcBorders>
              <w:top w:val="single" w:sz="6" w:space="0" w:color="000000"/>
              <w:left w:val="single" w:sz="6" w:space="0" w:color="000000"/>
              <w:right w:val="single" w:sz="6" w:space="0" w:color="000000"/>
            </w:tcBorders>
            <w:vAlign w:val="center"/>
          </w:tcPr>
          <w:p>
            <w:pPr>
              <w:pStyle w:val="23"/>
            </w:pPr>
            <w:r>
              <w:t>155.65</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1191" w:type="dxa"/>
            <w:tcBorders>
              <w:top w:val="single" w:sz="6" w:space="0" w:color="000000"/>
              <w:left w:val="single" w:sz="6" w:space="0" w:color="000000"/>
              <w:right w:val="single" w:sz="6" w:space="0" w:color="000000"/>
            </w:tcBorders>
            <w:vAlign w:val="center"/>
          </w:tcPr>
          <w:p>
            <w:pPr>
              <w:pStyle w:val="24"/>
            </w:pPr>
            <w:r>
              <w:t>30102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津贴补贴</w:t>
            </w:r>
          </w:p>
        </w:tc>
        <w:tc>
          <w:tcPr>
            <w:tcW w:w="2551" w:type="dxa"/>
            <w:tcBorders>
              <w:top w:val="single" w:sz="6" w:space="0" w:color="000000"/>
              <w:left w:val="single" w:sz="6" w:space="0" w:color="000000"/>
              <w:right w:val="single" w:sz="6" w:space="0" w:color="000000"/>
            </w:tcBorders>
            <w:vAlign w:val="center"/>
          </w:tcPr>
          <w:p>
            <w:pPr>
              <w:pStyle w:val="23"/>
            </w:pPr>
            <w:r>
              <w:t>39.82</w:t>
            </w:r>
          </w:p>
        </w:tc>
        <w:tc>
          <w:tcPr>
            <w:tcW w:w="2551" w:type="dxa"/>
            <w:tcBorders>
              <w:top w:val="single" w:sz="6" w:space="0" w:color="000000"/>
              <w:left w:val="single" w:sz="6" w:space="0" w:color="000000"/>
              <w:right w:val="single" w:sz="6" w:space="0" w:color="000000"/>
            </w:tcBorders>
            <w:vAlign w:val="center"/>
          </w:tcPr>
          <w:p>
            <w:pPr>
              <w:pStyle w:val="23"/>
            </w:pPr>
            <w:r>
              <w:t>39.82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1191" w:type="dxa"/>
            <w:tcBorders>
              <w:top w:val="single" w:sz="6" w:space="0" w:color="000000"/>
              <w:left w:val="single" w:sz="6" w:space="0" w:color="000000"/>
              <w:right w:val="single" w:sz="6" w:space="0" w:color="000000"/>
            </w:tcBorders>
            <w:vAlign w:val="center"/>
          </w:tcPr>
          <w:p>
            <w:pPr>
              <w:pStyle w:val="24"/>
            </w:pPr>
            <w:r>
              <w:t>30103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奖金</w:t>
            </w:r>
          </w:p>
        </w:tc>
        <w:tc>
          <w:tcPr>
            <w:tcW w:w="2551" w:type="dxa"/>
            <w:tcBorders>
              <w:top w:val="single" w:sz="6" w:space="0" w:color="000000"/>
              <w:left w:val="single" w:sz="6" w:space="0" w:color="000000"/>
              <w:right w:val="single" w:sz="6" w:space="0" w:color="000000"/>
            </w:tcBorders>
            <w:vAlign w:val="center"/>
          </w:tcPr>
          <w:p>
            <w:pPr>
              <w:pStyle w:val="23"/>
            </w:pPr>
            <w:r>
              <w:t>76.59</w:t>
            </w:r>
          </w:p>
        </w:tc>
        <w:tc>
          <w:tcPr>
            <w:tcW w:w="2551" w:type="dxa"/>
            <w:tcBorders>
              <w:top w:val="single" w:sz="6" w:space="0" w:color="000000"/>
              <w:left w:val="single" w:sz="6" w:space="0" w:color="000000"/>
              <w:right w:val="single" w:sz="6" w:space="0" w:color="000000"/>
            </w:tcBorders>
            <w:vAlign w:val="center"/>
          </w:tcPr>
          <w:p>
            <w:pPr>
              <w:pStyle w:val="23"/>
            </w:pPr>
            <w:r>
              <w:t>76.59</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1191" w:type="dxa"/>
            <w:tcBorders>
              <w:top w:val="single" w:sz="6" w:space="0" w:color="000000"/>
              <w:left w:val="single" w:sz="6" w:space="0" w:color="000000"/>
              <w:right w:val="single" w:sz="6" w:space="0" w:color="000000"/>
            </w:tcBorders>
            <w:vAlign w:val="center"/>
          </w:tcPr>
          <w:p>
            <w:pPr>
              <w:pStyle w:val="24"/>
            </w:pPr>
            <w:r>
              <w:t>30107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绩效工资</w:t>
            </w:r>
          </w:p>
        </w:tc>
        <w:tc>
          <w:tcPr>
            <w:tcW w:w="2551" w:type="dxa"/>
            <w:tcBorders>
              <w:top w:val="single" w:sz="6" w:space="0" w:color="000000"/>
              <w:left w:val="single" w:sz="6" w:space="0" w:color="000000"/>
              <w:right w:val="single" w:sz="6" w:space="0" w:color="000000"/>
            </w:tcBorders>
            <w:vAlign w:val="center"/>
          </w:tcPr>
          <w:p>
            <w:pPr>
              <w:pStyle w:val="23"/>
            </w:pPr>
            <w:r>
              <w:t>36.71</w:t>
            </w:r>
          </w:p>
        </w:tc>
        <w:tc>
          <w:tcPr>
            <w:tcW w:w="2551" w:type="dxa"/>
            <w:tcBorders>
              <w:top w:val="single" w:sz="6" w:space="0" w:color="000000"/>
              <w:left w:val="single" w:sz="6" w:space="0" w:color="000000"/>
              <w:right w:val="single" w:sz="6" w:space="0" w:color="000000"/>
            </w:tcBorders>
            <w:vAlign w:val="center"/>
          </w:tcPr>
          <w:p>
            <w:pPr>
              <w:pStyle w:val="23"/>
            </w:pPr>
            <w:r>
              <w:t>36.71</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1191" w:type="dxa"/>
            <w:tcBorders>
              <w:top w:val="single" w:sz="6" w:space="0" w:color="000000"/>
              <w:left w:val="single" w:sz="6" w:space="0" w:color="000000"/>
              <w:right w:val="single" w:sz="6" w:space="0" w:color="000000"/>
            </w:tcBorders>
            <w:vAlign w:val="center"/>
          </w:tcPr>
          <w:p>
            <w:pPr>
              <w:pStyle w:val="24"/>
            </w:pPr>
            <w:r>
              <w:t>30108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r>
              <w:t>45.96</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1191" w:type="dxa"/>
            <w:tcBorders>
              <w:top w:val="single" w:sz="6" w:space="0" w:color="000000"/>
              <w:left w:val="single" w:sz="6" w:space="0" w:color="000000"/>
              <w:right w:val="single" w:sz="6" w:space="0" w:color="000000"/>
            </w:tcBorders>
            <w:vAlign w:val="center"/>
          </w:tcPr>
          <w:p>
            <w:pPr>
              <w:pStyle w:val="24"/>
            </w:pPr>
            <w:r>
              <w:t>30110</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职工基本医疗保险缴费</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r>
              <w:t>23.84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1191" w:type="dxa"/>
            <w:tcBorders>
              <w:top w:val="single" w:sz="6" w:space="0" w:color="000000"/>
              <w:left w:val="single" w:sz="6" w:space="0" w:color="000000"/>
              <w:right w:val="single" w:sz="6" w:space="0" w:color="000000"/>
            </w:tcBorders>
            <w:vAlign w:val="center"/>
          </w:tcPr>
          <w:p>
            <w:pPr>
              <w:pStyle w:val="24"/>
            </w:pPr>
            <w:r>
              <w:t>30112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其他社会保障缴费</w:t>
            </w:r>
          </w:p>
        </w:tc>
        <w:tc>
          <w:tcPr>
            <w:tcW w:w="2551" w:type="dxa"/>
            <w:tcBorders>
              <w:top w:val="single" w:sz="6" w:space="0" w:color="000000"/>
              <w:left w:val="single" w:sz="6" w:space="0" w:color="000000"/>
              <w:right w:val="single" w:sz="6" w:space="0" w:color="000000"/>
            </w:tcBorders>
            <w:vAlign w:val="center"/>
          </w:tcPr>
          <w:p>
            <w:pPr>
              <w:pStyle w:val="23"/>
            </w:pPr>
            <w:r>
              <w:t>2.94</w:t>
            </w:r>
          </w:p>
        </w:tc>
        <w:tc>
          <w:tcPr>
            <w:tcW w:w="2551" w:type="dxa"/>
            <w:tcBorders>
              <w:top w:val="single" w:sz="6" w:space="0" w:color="000000"/>
              <w:left w:val="single" w:sz="6" w:space="0" w:color="000000"/>
              <w:right w:val="single" w:sz="6" w:space="0" w:color="000000"/>
            </w:tcBorders>
            <w:vAlign w:val="center"/>
          </w:tcPr>
          <w:p>
            <w:pPr>
              <w:pStyle w:val="23"/>
            </w:pPr>
            <w:r>
              <w:t>2.94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1191" w:type="dxa"/>
            <w:tcBorders>
              <w:top w:val="single" w:sz="6" w:space="0" w:color="000000"/>
              <w:left w:val="single" w:sz="6" w:space="0" w:color="000000"/>
              <w:right w:val="single" w:sz="6" w:space="0" w:color="000000"/>
            </w:tcBorders>
            <w:vAlign w:val="center"/>
          </w:tcPr>
          <w:p>
            <w:pPr>
              <w:pStyle w:val="24"/>
            </w:pPr>
            <w:r>
              <w:t>30113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住房公积金</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r>
              <w:t>37.42</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1191" w:type="dxa"/>
            <w:tcBorders>
              <w:top w:val="single" w:sz="6" w:space="0" w:color="000000"/>
              <w:left w:val="single" w:sz="6" w:space="0" w:color="000000"/>
              <w:right w:val="single" w:sz="6" w:space="0" w:color="000000"/>
            </w:tcBorders>
            <w:vAlign w:val="center"/>
          </w:tcPr>
          <w:p>
            <w:pPr>
              <w:pStyle w:val="24"/>
            </w:pPr>
            <w:r>
              <w:t>302</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商品和服务支出</w:t>
            </w:r>
          </w:p>
        </w:tc>
        <w:tc>
          <w:tcPr>
            <w:tcW w:w="2551" w:type="dxa"/>
            <w:tcBorders>
              <w:top w:val="single" w:sz="6" w:space="0" w:color="000000"/>
              <w:left w:val="single" w:sz="6" w:space="0" w:color="000000"/>
              <w:right w:val="single" w:sz="6" w:space="0" w:color="000000"/>
            </w:tcBorders>
            <w:vAlign w:val="center"/>
          </w:tcPr>
          <w:p>
            <w:pPr>
              <w:pStyle w:val="23"/>
            </w:pPr>
            <w:r>
              <w:t>78.63</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78.63</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1191" w:type="dxa"/>
            <w:tcBorders>
              <w:top w:val="single" w:sz="6" w:space="0" w:color="000000"/>
              <w:left w:val="single" w:sz="6" w:space="0" w:color="000000"/>
              <w:right w:val="single" w:sz="6" w:space="0" w:color="000000"/>
            </w:tcBorders>
            <w:vAlign w:val="center"/>
          </w:tcPr>
          <w:p>
            <w:pPr>
              <w:pStyle w:val="24"/>
            </w:pPr>
            <w:r>
              <w:t>30201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办公费</w:t>
            </w:r>
          </w:p>
        </w:tc>
        <w:tc>
          <w:tcPr>
            <w:tcW w:w="2551" w:type="dxa"/>
            <w:tcBorders>
              <w:top w:val="single" w:sz="6" w:space="0" w:color="000000"/>
              <w:left w:val="single" w:sz="6" w:space="0" w:color="000000"/>
              <w:right w:val="single" w:sz="6" w:space="0" w:color="000000"/>
            </w:tcBorders>
            <w:vAlign w:val="center"/>
          </w:tcPr>
          <w:p>
            <w:pPr>
              <w:pStyle w:val="23"/>
            </w:pPr>
            <w:r>
              <w:t>5.60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1191" w:type="dxa"/>
            <w:tcBorders>
              <w:top w:val="single" w:sz="6" w:space="0" w:color="000000"/>
              <w:left w:val="single" w:sz="6" w:space="0" w:color="000000"/>
              <w:right w:val="single" w:sz="6" w:space="0" w:color="000000"/>
            </w:tcBorders>
            <w:vAlign w:val="center"/>
          </w:tcPr>
          <w:p>
            <w:pPr>
              <w:pStyle w:val="24"/>
            </w:pPr>
            <w:r>
              <w:t>30205</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水费</w:t>
            </w:r>
          </w:p>
        </w:tc>
        <w:tc>
          <w:tcPr>
            <w:tcW w:w="2551" w:type="dxa"/>
            <w:tcBorders>
              <w:top w:val="single" w:sz="6" w:space="0" w:color="000000"/>
              <w:left w:val="single" w:sz="6" w:space="0" w:color="000000"/>
              <w:right w:val="single" w:sz="6" w:space="0" w:color="000000"/>
            </w:tcBorders>
            <w:vAlign w:val="center"/>
          </w:tcPr>
          <w:p>
            <w:pPr>
              <w:pStyle w:val="23"/>
            </w:pPr>
            <w:r>
              <w:t>2.00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1191" w:type="dxa"/>
            <w:tcBorders>
              <w:top w:val="single" w:sz="6" w:space="0" w:color="000000"/>
              <w:left w:val="single" w:sz="6" w:space="0" w:color="000000"/>
              <w:right w:val="single" w:sz="6" w:space="0" w:color="000000"/>
            </w:tcBorders>
            <w:vAlign w:val="center"/>
          </w:tcPr>
          <w:p>
            <w:pPr>
              <w:pStyle w:val="24"/>
            </w:pPr>
            <w:r>
              <w:t>30206</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电费</w:t>
            </w:r>
          </w:p>
        </w:tc>
        <w:tc>
          <w:tcPr>
            <w:tcW w:w="2551" w:type="dxa"/>
            <w:tcBorders>
              <w:top w:val="single" w:sz="6" w:space="0" w:color="000000"/>
              <w:left w:val="single" w:sz="6" w:space="0" w:color="000000"/>
              <w:right w:val="single" w:sz="6" w:space="0" w:color="000000"/>
            </w:tcBorders>
            <w:vAlign w:val="center"/>
          </w:tcPr>
          <w:p>
            <w:pPr>
              <w:pStyle w:val="23"/>
            </w:pPr>
            <w:r>
              <w:t>19.00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19.00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1191" w:type="dxa"/>
            <w:tcBorders>
              <w:top w:val="single" w:sz="6" w:space="0" w:color="000000"/>
              <w:left w:val="single" w:sz="6" w:space="0" w:color="000000"/>
              <w:right w:val="single" w:sz="6" w:space="0" w:color="000000"/>
            </w:tcBorders>
            <w:vAlign w:val="center"/>
          </w:tcPr>
          <w:p>
            <w:pPr>
              <w:pStyle w:val="24"/>
            </w:pPr>
            <w:r>
              <w:t>30207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邮电费</w:t>
            </w:r>
          </w:p>
        </w:tc>
        <w:tc>
          <w:tcPr>
            <w:tcW w:w="2551" w:type="dxa"/>
            <w:tcBorders>
              <w:top w:val="single" w:sz="6" w:space="0" w:color="000000"/>
              <w:left w:val="single" w:sz="6" w:space="0" w:color="000000"/>
              <w:right w:val="single" w:sz="6" w:space="0" w:color="000000"/>
            </w:tcBorders>
            <w:vAlign w:val="center"/>
          </w:tcPr>
          <w:p>
            <w:pPr>
              <w:pStyle w:val="23"/>
            </w:pPr>
            <w:r>
              <w:t>4.73</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4.73</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1191" w:type="dxa"/>
            <w:tcBorders>
              <w:top w:val="single" w:sz="6" w:space="0" w:color="000000"/>
              <w:left w:val="single" w:sz="6" w:space="0" w:color="000000"/>
              <w:right w:val="single" w:sz="6" w:space="0" w:color="000000"/>
            </w:tcBorders>
            <w:vAlign w:val="center"/>
          </w:tcPr>
          <w:p>
            <w:pPr>
              <w:pStyle w:val="24"/>
            </w:pPr>
            <w:r>
              <w:t>30208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取暖费</w:t>
            </w:r>
          </w:p>
        </w:tc>
        <w:tc>
          <w:tcPr>
            <w:tcW w:w="2551" w:type="dxa"/>
            <w:tcBorders>
              <w:top w:val="single" w:sz="6" w:space="0" w:color="000000"/>
              <w:left w:val="single" w:sz="6" w:space="0" w:color="000000"/>
              <w:right w:val="single" w:sz="6" w:space="0" w:color="000000"/>
            </w:tcBorders>
            <w:vAlign w:val="center"/>
          </w:tcPr>
          <w:p>
            <w:pPr>
              <w:pStyle w:val="23"/>
            </w:pPr>
            <w:r>
              <w:t>12.19</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12.19</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1191" w:type="dxa"/>
            <w:tcBorders>
              <w:top w:val="single" w:sz="6" w:space="0" w:color="000000"/>
              <w:left w:val="single" w:sz="6" w:space="0" w:color="000000"/>
              <w:right w:val="single" w:sz="6" w:space="0" w:color="000000"/>
            </w:tcBorders>
            <w:vAlign w:val="center"/>
          </w:tcPr>
          <w:p>
            <w:pPr>
              <w:pStyle w:val="24"/>
            </w:pPr>
            <w:r>
              <w:t>30211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差旅费</w:t>
            </w:r>
          </w:p>
        </w:tc>
        <w:tc>
          <w:tcPr>
            <w:tcW w:w="2551" w:type="dxa"/>
            <w:tcBorders>
              <w:top w:val="single" w:sz="6" w:space="0" w:color="000000"/>
              <w:left w:val="single" w:sz="6" w:space="0" w:color="000000"/>
              <w:right w:val="single" w:sz="6" w:space="0" w:color="000000"/>
            </w:tcBorders>
            <w:vAlign w:val="center"/>
          </w:tcPr>
          <w:p>
            <w:pPr>
              <w:pStyle w:val="23"/>
            </w:pPr>
            <w:r>
              <w:t>3.20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3.20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18</w:t>
            </w:r>
          </w:p>
        </w:tc>
        <w:tc>
          <w:tcPr>
            <w:tcW w:w="1191" w:type="dxa"/>
            <w:tcBorders>
              <w:top w:val="single" w:sz="6" w:space="0" w:color="000000"/>
              <w:left w:val="single" w:sz="6" w:space="0" w:color="000000"/>
              <w:right w:val="single" w:sz="6" w:space="0" w:color="000000"/>
            </w:tcBorders>
            <w:vAlign w:val="center"/>
          </w:tcPr>
          <w:p>
            <w:pPr>
              <w:pStyle w:val="24"/>
            </w:pPr>
            <w:r>
              <w:t>30213</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维修</w:t>
            </w:r>
            <w:r>
              <w:t>(</w:t>
            </w:r>
            <w:r>
              <w:rPr>
                <w:rFonts w:hint="eastAsia"/>
              </w:rPr>
              <w:t>护</w:t>
            </w:r>
            <w:r>
              <w:t>)</w:t>
            </w:r>
            <w:r>
              <w:rPr>
                <w:rFonts w:hint="eastAsia"/>
              </w:rPr>
              <w:t>费</w:t>
            </w:r>
          </w:p>
        </w:tc>
        <w:tc>
          <w:tcPr>
            <w:tcW w:w="2551" w:type="dxa"/>
            <w:tcBorders>
              <w:top w:val="single" w:sz="6" w:space="0" w:color="000000"/>
              <w:left w:val="single" w:sz="6" w:space="0" w:color="000000"/>
              <w:right w:val="single" w:sz="6" w:space="0" w:color="000000"/>
            </w:tcBorders>
            <w:vAlign w:val="center"/>
          </w:tcPr>
          <w:p>
            <w:pPr>
              <w:pStyle w:val="23"/>
            </w:pPr>
            <w:r>
              <w:t>3.20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3.20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19</w:t>
            </w:r>
          </w:p>
        </w:tc>
        <w:tc>
          <w:tcPr>
            <w:tcW w:w="1191" w:type="dxa"/>
            <w:tcBorders>
              <w:top w:val="single" w:sz="6" w:space="0" w:color="000000"/>
              <w:left w:val="single" w:sz="6" w:space="0" w:color="000000"/>
              <w:right w:val="single" w:sz="6" w:space="0" w:color="000000"/>
            </w:tcBorders>
            <w:vAlign w:val="center"/>
          </w:tcPr>
          <w:p>
            <w:pPr>
              <w:pStyle w:val="24"/>
            </w:pPr>
            <w:r>
              <w:t>30217</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公务接待费</w:t>
            </w:r>
          </w:p>
        </w:tc>
        <w:tc>
          <w:tcPr>
            <w:tcW w:w="2551" w:type="dxa"/>
            <w:tcBorders>
              <w:top w:val="single" w:sz="6" w:space="0" w:color="000000"/>
              <w:left w:val="single" w:sz="6" w:space="0" w:color="000000"/>
              <w:right w:val="single" w:sz="6" w:space="0" w:color="000000"/>
            </w:tcBorders>
            <w:vAlign w:val="center"/>
          </w:tcPr>
          <w:p>
            <w:pPr>
              <w:pStyle w:val="23"/>
            </w:pPr>
            <w:r>
              <w:t>0.79</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0.79</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20</w:t>
            </w:r>
          </w:p>
        </w:tc>
        <w:tc>
          <w:tcPr>
            <w:tcW w:w="1191" w:type="dxa"/>
            <w:tcBorders>
              <w:top w:val="single" w:sz="6" w:space="0" w:color="000000"/>
              <w:left w:val="single" w:sz="6" w:space="0" w:color="000000"/>
              <w:right w:val="single" w:sz="6" w:space="0" w:color="000000"/>
            </w:tcBorders>
            <w:vAlign w:val="center"/>
          </w:tcPr>
          <w:p>
            <w:pPr>
              <w:pStyle w:val="24"/>
            </w:pPr>
            <w:r>
              <w:t>30228</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工会经费</w:t>
            </w:r>
          </w:p>
        </w:tc>
        <w:tc>
          <w:tcPr>
            <w:tcW w:w="2551" w:type="dxa"/>
            <w:tcBorders>
              <w:top w:val="single" w:sz="6" w:space="0" w:color="000000"/>
              <w:left w:val="single" w:sz="6" w:space="0" w:color="000000"/>
              <w:right w:val="single" w:sz="6" w:space="0" w:color="000000"/>
            </w:tcBorders>
            <w:vAlign w:val="center"/>
          </w:tcPr>
          <w:p>
            <w:pPr>
              <w:pStyle w:val="23"/>
            </w:pPr>
            <w:r>
              <w:t>2.92</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2.92</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21</w:t>
            </w:r>
          </w:p>
        </w:tc>
        <w:tc>
          <w:tcPr>
            <w:tcW w:w="1191" w:type="dxa"/>
            <w:tcBorders>
              <w:top w:val="single" w:sz="6" w:space="0" w:color="000000"/>
              <w:left w:val="single" w:sz="6" w:space="0" w:color="000000"/>
              <w:right w:val="single" w:sz="6" w:space="0" w:color="000000"/>
            </w:tcBorders>
            <w:vAlign w:val="center"/>
          </w:tcPr>
          <w:p>
            <w:pPr>
              <w:pStyle w:val="24"/>
            </w:pPr>
            <w:r>
              <w:t>30229</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福利费</w:t>
            </w:r>
          </w:p>
        </w:tc>
        <w:tc>
          <w:tcPr>
            <w:tcW w:w="2551" w:type="dxa"/>
            <w:tcBorders>
              <w:top w:val="single" w:sz="6" w:space="0" w:color="000000"/>
              <w:left w:val="single" w:sz="6" w:space="0" w:color="000000"/>
              <w:right w:val="single" w:sz="6" w:space="0" w:color="000000"/>
            </w:tcBorders>
            <w:vAlign w:val="center"/>
          </w:tcPr>
          <w:p>
            <w:pPr>
              <w:pStyle w:val="23"/>
            </w:pPr>
            <w:r>
              <w:t>3.92</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3.92</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22</w:t>
            </w:r>
          </w:p>
        </w:tc>
        <w:tc>
          <w:tcPr>
            <w:tcW w:w="1191" w:type="dxa"/>
            <w:tcBorders>
              <w:top w:val="single" w:sz="6" w:space="0" w:color="000000"/>
              <w:left w:val="single" w:sz="6" w:space="0" w:color="000000"/>
              <w:right w:val="single" w:sz="6" w:space="0" w:color="000000"/>
            </w:tcBorders>
            <w:vAlign w:val="center"/>
          </w:tcPr>
          <w:p>
            <w:pPr>
              <w:pStyle w:val="24"/>
            </w:pPr>
            <w:r>
              <w:t>30231</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公务用车运行维护费</w:t>
            </w:r>
          </w:p>
        </w:tc>
        <w:tc>
          <w:tcPr>
            <w:tcW w:w="2551" w:type="dxa"/>
            <w:tcBorders>
              <w:top w:val="single" w:sz="6" w:space="0" w:color="000000"/>
              <w:left w:val="single" w:sz="6" w:space="0" w:color="000000"/>
              <w:right w:val="single" w:sz="6" w:space="0" w:color="000000"/>
            </w:tcBorders>
            <w:vAlign w:val="center"/>
          </w:tcPr>
          <w:p>
            <w:pPr>
              <w:pStyle w:val="23"/>
            </w:pPr>
            <w:r>
              <w:t>5.60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23</w:t>
            </w:r>
          </w:p>
        </w:tc>
        <w:tc>
          <w:tcPr>
            <w:tcW w:w="1191" w:type="dxa"/>
            <w:tcBorders>
              <w:top w:val="single" w:sz="6" w:space="0" w:color="000000"/>
              <w:left w:val="single" w:sz="6" w:space="0" w:color="000000"/>
              <w:right w:val="single" w:sz="6" w:space="0" w:color="000000"/>
            </w:tcBorders>
            <w:vAlign w:val="center"/>
          </w:tcPr>
          <w:p>
            <w:pPr>
              <w:pStyle w:val="24"/>
            </w:pPr>
            <w:r>
              <w:t>30239</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其他交通费用</w:t>
            </w:r>
          </w:p>
        </w:tc>
        <w:tc>
          <w:tcPr>
            <w:tcW w:w="2551" w:type="dxa"/>
            <w:tcBorders>
              <w:top w:val="single" w:sz="6" w:space="0" w:color="000000"/>
              <w:left w:val="single" w:sz="6" w:space="0" w:color="000000"/>
              <w:right w:val="single" w:sz="6" w:space="0" w:color="000000"/>
            </w:tcBorders>
            <w:vAlign w:val="center"/>
          </w:tcPr>
          <w:p>
            <w:pPr>
              <w:pStyle w:val="23"/>
            </w:pPr>
            <w:r>
              <w:t>11.16</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11.16</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24</w:t>
            </w:r>
          </w:p>
        </w:tc>
        <w:tc>
          <w:tcPr>
            <w:tcW w:w="1191" w:type="dxa"/>
            <w:tcBorders>
              <w:top w:val="single" w:sz="6" w:space="0" w:color="000000"/>
              <w:left w:val="single" w:sz="6" w:space="0" w:color="000000"/>
              <w:right w:val="single" w:sz="6" w:space="0" w:color="000000"/>
            </w:tcBorders>
            <w:vAlign w:val="center"/>
          </w:tcPr>
          <w:p>
            <w:pPr>
              <w:pStyle w:val="24"/>
            </w:pPr>
            <w:r>
              <w:t>30299</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其他商品和服务支出</w:t>
            </w:r>
          </w:p>
        </w:tc>
        <w:tc>
          <w:tcPr>
            <w:tcW w:w="2551" w:type="dxa"/>
            <w:tcBorders>
              <w:top w:val="single" w:sz="6" w:space="0" w:color="000000"/>
              <w:left w:val="single" w:sz="6" w:space="0" w:color="000000"/>
              <w:right w:val="single" w:sz="6" w:space="0" w:color="000000"/>
            </w:tcBorders>
            <w:vAlign w:val="center"/>
          </w:tcPr>
          <w:p>
            <w:pPr>
              <w:pStyle w:val="23"/>
            </w:pPr>
            <w:r>
              <w:t>4.32</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4.32</w:t>
            </w: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eastAsia="方正小标宋_GBK" w:cs="方正小标宋_GBK" w:hAnsi="方正小标宋_GBK" w:hint="eastAsia"/>
          <w:color w:val="000000"/>
          <w:sz w:val="36"/>
        </w:rPr>
        <w:t>部门预算政府基金预算财政拨款支出表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551"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2"/>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4"/>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hint="eastAsia"/>
          <w:color w:val="000000"/>
          <w:sz w:val="21"/>
        </w:rPr>
        <w:t>注：无政府基金预算财政拨款预算，空表列示。</w:t>
      </w:r>
    </w:p>
    <w:p>
      <w:pPr>
        <w:jc w:val="center"/>
        <w:outlineLvl w:val="1"/>
      </w:pPr>
      <w:bookmarkStart w:id="7" w:name="_Toc_2_2_0000000008"/>
      <w:r>
        <w:rPr>
          <w:rFonts w:ascii="方正小标宋_GBK" w:eastAsia="方正小标宋_GBK" w:cs="方正小标宋_GBK" w:hAnsi="方正小标宋_GBK" w:hint="eastAsia"/>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551"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2"/>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2"/>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4"/>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hint="eastAsia"/>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hint="eastAsia"/>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2381" w:type="dxa"/>
            <w:tcBorders>
              <w:top w:val="single" w:sz="6" w:space="0" w:color="FFFFFF"/>
              <w:left w:val="single" w:sz="6" w:space="0" w:color="FFFFFF"/>
              <w:right w:val="single" w:sz="6" w:space="0" w:color="FFFFFF"/>
            </w:tcBorders>
            <w:vAlign w:val="center"/>
          </w:tcPr>
          <w:p>
            <w:pPr>
              <w:pStyle w:val="20"/>
            </w:pPr>
            <w:r>
              <w:rPr>
                <w:rFonts w:hint="eastAsia"/>
              </w:rPr>
              <w:t>预算年度：</w:t>
            </w:r>
            <w:r>
              <w:t>2023</w:t>
            </w:r>
          </w:p>
        </w:tc>
        <w:tc>
          <w:tcPr>
            <w:tcW w:w="4762" w:type="dxa"/>
            <w:gridSpan w:val="2"/>
            <w:tcBorders>
              <w:top w:val="single" w:sz="6" w:space="0" w:color="FFFFFF"/>
              <w:left w:val="single" w:sz="6" w:space="0" w:color="FFFFFF"/>
              <w:right w:val="single" w:sz="6" w:space="0" w:color="FFFFFF"/>
            </w:tcBorders>
            <w:vAlign w:val="center"/>
          </w:tcPr>
          <w:p>
            <w:pPr>
              <w:pStyle w:val="19"/>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序号</w:t>
            </w:r>
          </w:p>
        </w:tc>
        <w:tc>
          <w:tcPr>
            <w:tcW w:w="3798" w:type="dxa"/>
            <w:vMerge w:val="restart"/>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9524" w:type="dxa"/>
            <w:gridSpan w:val="4"/>
            <w:tcBorders>
              <w:top w:val="single" w:sz="6" w:space="0" w:color="000000"/>
              <w:left w:val="single" w:sz="6" w:space="0" w:color="000000"/>
              <w:right w:val="single" w:sz="6" w:space="0" w:color="000000"/>
            </w:tcBorders>
            <w:vAlign w:val="center"/>
          </w:tcPr>
          <w:p>
            <w:pPr>
              <w:pStyle w:val="2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22"/>
            </w:pPr>
            <w:r>
              <w:rPr>
                <w:rFonts w:hint="eastAsia"/>
              </w:rPr>
              <w:t>合计</w:t>
            </w:r>
          </w:p>
        </w:tc>
        <w:tc>
          <w:tcPr>
            <w:tcW w:w="2381" w:type="dxa"/>
            <w:tcBorders>
              <w:top w:val="single" w:sz="6" w:space="0" w:color="000000"/>
              <w:left w:val="single" w:sz="6" w:space="0" w:color="000000"/>
              <w:right w:val="single" w:sz="6" w:space="0" w:color="000000"/>
            </w:tcBorders>
            <w:vAlign w:val="center"/>
          </w:tcPr>
          <w:p>
            <w:pPr>
              <w:pStyle w:val="22"/>
            </w:pPr>
            <w:r>
              <w:rPr>
                <w:rFonts w:hint="eastAsia"/>
              </w:rPr>
              <w:t>一般公共预算</w:t>
            </w:r>
            <w:r>
              <w:t xml:space="preserve">              </w:t>
            </w:r>
            <w:r>
              <w:rPr>
                <w:rFonts w:hint="eastAsia"/>
              </w:rPr>
              <w:t>财政拨款</w:t>
            </w:r>
          </w:p>
        </w:tc>
        <w:tc>
          <w:tcPr>
            <w:tcW w:w="2381" w:type="dxa"/>
            <w:tcBorders>
              <w:top w:val="single" w:sz="6" w:space="0" w:color="000000"/>
              <w:left w:val="single" w:sz="6" w:space="0" w:color="000000"/>
              <w:right w:val="single" w:sz="6" w:space="0" w:color="000000"/>
            </w:tcBorders>
            <w:vAlign w:val="center"/>
          </w:tcPr>
          <w:p>
            <w:pPr>
              <w:pStyle w:val="22"/>
            </w:pPr>
            <w:r>
              <w:rPr>
                <w:rFonts w:hint="eastAsia"/>
              </w:rPr>
              <w:t>政府性基金</w:t>
            </w:r>
            <w:r>
              <w:t xml:space="preserve">                  </w:t>
            </w:r>
            <w:r>
              <w:rPr>
                <w:rFonts w:hint="eastAsia"/>
              </w:rPr>
              <w:t>预算拨款</w:t>
            </w:r>
          </w:p>
        </w:tc>
        <w:tc>
          <w:tcPr>
            <w:tcW w:w="2381" w:type="dxa"/>
            <w:tcBorders>
              <w:top w:val="single" w:sz="6" w:space="0" w:color="000000"/>
              <w:left w:val="single" w:sz="6" w:space="0" w:color="000000"/>
              <w:right w:val="single" w:sz="6" w:space="0" w:color="000000"/>
            </w:tcBorders>
            <w:vAlign w:val="center"/>
          </w:tcPr>
          <w:p>
            <w:pPr>
              <w:pStyle w:val="22"/>
            </w:pPr>
            <w:r>
              <w:rPr>
                <w:rFonts w:hint="eastAsia"/>
              </w:rPr>
              <w:t>国有资本经营</w:t>
            </w:r>
            <w:r>
              <w:t xml:space="preserve">              </w:t>
            </w:r>
            <w:r>
              <w:rPr>
                <w:rFonts w:hint="eastAsia"/>
              </w:rPr>
              <w:t>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2"/>
            </w:pPr>
            <w:r>
              <w:rPr>
                <w:rFonts w:hint="eastAsia"/>
              </w:rPr>
              <w:t>栏次</w:t>
            </w:r>
          </w:p>
        </w:tc>
        <w:tc>
          <w:tcPr>
            <w:tcW w:w="3798" w:type="dxa"/>
            <w:tcBorders>
              <w:top w:val="single" w:sz="6" w:space="0" w:color="000000"/>
              <w:left w:val="single" w:sz="6" w:space="0" w:color="000000"/>
              <w:right w:val="single" w:sz="6" w:space="0" w:color="000000"/>
            </w:tcBorders>
            <w:vAlign w:val="center"/>
          </w:tcPr>
          <w:p>
            <w:pPr>
              <w:pStyle w:val="22"/>
            </w:pPr>
            <w:r>
              <w:t>1</w:t>
            </w:r>
          </w:p>
        </w:tc>
        <w:tc>
          <w:tcPr>
            <w:tcW w:w="2381" w:type="dxa"/>
            <w:tcBorders>
              <w:top w:val="single" w:sz="6" w:space="0" w:color="000000"/>
              <w:left w:val="single" w:sz="6" w:space="0" w:color="000000"/>
              <w:right w:val="single" w:sz="6" w:space="0" w:color="000000"/>
            </w:tcBorders>
            <w:vAlign w:val="center"/>
          </w:tcPr>
          <w:p>
            <w:pPr>
              <w:pStyle w:val="22"/>
            </w:pPr>
            <w:r>
              <w:t>2</w:t>
            </w:r>
          </w:p>
        </w:tc>
        <w:tc>
          <w:tcPr>
            <w:tcW w:w="2381" w:type="dxa"/>
            <w:tcBorders>
              <w:top w:val="single" w:sz="6" w:space="0" w:color="000000"/>
              <w:left w:val="single" w:sz="6" w:space="0" w:color="000000"/>
              <w:right w:val="single" w:sz="6" w:space="0" w:color="000000"/>
            </w:tcBorders>
            <w:vAlign w:val="center"/>
          </w:tcPr>
          <w:p>
            <w:pPr>
              <w:pStyle w:val="22"/>
            </w:pPr>
            <w:r>
              <w:t>3</w:t>
            </w:r>
          </w:p>
        </w:tc>
        <w:tc>
          <w:tcPr>
            <w:tcW w:w="2381" w:type="dxa"/>
            <w:tcBorders>
              <w:top w:val="single" w:sz="6" w:space="0" w:color="000000"/>
              <w:left w:val="single" w:sz="6" w:space="0" w:color="000000"/>
              <w:right w:val="single" w:sz="6" w:space="0" w:color="000000"/>
            </w:tcBorders>
            <w:vAlign w:val="center"/>
          </w:tcPr>
          <w:p>
            <w:pPr>
              <w:pStyle w:val="22"/>
            </w:pPr>
            <w:r>
              <w:t>4</w:t>
            </w:r>
          </w:p>
        </w:tc>
        <w:tc>
          <w:tcPr>
            <w:tcW w:w="2381" w:type="dxa"/>
            <w:tcBorders>
              <w:top w:val="single" w:sz="6" w:space="0" w:color="000000"/>
              <w:left w:val="single" w:sz="6" w:space="0" w:color="000000"/>
              <w:right w:val="single" w:sz="6" w:space="0" w:color="000000"/>
            </w:tcBorders>
            <w:vAlign w:val="center"/>
          </w:tcPr>
          <w:p>
            <w:pPr>
              <w:pStyle w:val="22"/>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1</w:t>
            </w:r>
          </w:p>
        </w:tc>
        <w:tc>
          <w:tcPr>
            <w:tcW w:w="3798" w:type="dxa"/>
            <w:tcBorders>
              <w:top w:val="single" w:sz="6" w:space="0" w:color="000000"/>
              <w:left w:val="single" w:sz="6" w:space="0" w:color="000000"/>
              <w:right w:val="single" w:sz="6" w:space="0" w:color="000000"/>
            </w:tcBorders>
            <w:vAlign w:val="center"/>
          </w:tcPr>
          <w:p>
            <w:pPr>
              <w:pStyle w:val="26"/>
            </w:pPr>
            <w:r>
              <w:rPr>
                <w:rFonts w:hint="eastAsia"/>
              </w:rPr>
              <w:t>合计</w:t>
            </w:r>
          </w:p>
        </w:tc>
        <w:tc>
          <w:tcPr>
            <w:tcW w:w="2381" w:type="dxa"/>
            <w:tcBorders>
              <w:top w:val="single" w:sz="6" w:space="0" w:color="000000"/>
              <w:left w:val="single" w:sz="6" w:space="0" w:color="000000"/>
              <w:right w:val="single" w:sz="6" w:space="0" w:color="000000"/>
            </w:tcBorders>
            <w:vAlign w:val="center"/>
          </w:tcPr>
          <w:p>
            <w:pPr>
              <w:pStyle w:val="27"/>
            </w:pPr>
            <w:r>
              <w:t>6.39</w:t>
            </w:r>
          </w:p>
        </w:tc>
        <w:tc>
          <w:tcPr>
            <w:tcW w:w="2381" w:type="dxa"/>
            <w:tcBorders>
              <w:top w:val="single" w:sz="6" w:space="0" w:color="000000"/>
              <w:left w:val="single" w:sz="6" w:space="0" w:color="000000"/>
              <w:right w:val="single" w:sz="6" w:space="0" w:color="000000"/>
            </w:tcBorders>
            <w:vAlign w:val="center"/>
          </w:tcPr>
          <w:p>
            <w:pPr>
              <w:pStyle w:val="27"/>
            </w:pPr>
            <w:r>
              <w:t>6.39</w:t>
            </w: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2</w:t>
            </w:r>
          </w:p>
        </w:tc>
        <w:tc>
          <w:tcPr>
            <w:tcW w:w="3798" w:type="dxa"/>
            <w:tcBorders>
              <w:top w:val="single" w:sz="6" w:space="0" w:color="000000"/>
              <w:left w:val="single" w:sz="6" w:space="0" w:color="000000"/>
              <w:right w:val="single" w:sz="6" w:space="0" w:color="000000"/>
            </w:tcBorders>
            <w:vAlign w:val="center"/>
          </w:tcPr>
          <w:p>
            <w:pPr>
              <w:pStyle w:val="24"/>
            </w:pPr>
            <w:r>
              <w:rPr>
                <w:rFonts w:hint="eastAsia"/>
              </w:rPr>
              <w:t>“三公”经费小计</w:t>
            </w:r>
          </w:p>
        </w:tc>
        <w:tc>
          <w:tcPr>
            <w:tcW w:w="2381" w:type="dxa"/>
            <w:tcBorders>
              <w:top w:val="single" w:sz="6" w:space="0" w:color="000000"/>
              <w:left w:val="single" w:sz="6" w:space="0" w:color="000000"/>
              <w:right w:val="single" w:sz="6" w:space="0" w:color="000000"/>
            </w:tcBorders>
            <w:vAlign w:val="center"/>
          </w:tcPr>
          <w:p>
            <w:pPr>
              <w:pStyle w:val="23"/>
            </w:pPr>
            <w:r>
              <w:t>6.39</w:t>
            </w:r>
          </w:p>
        </w:tc>
        <w:tc>
          <w:tcPr>
            <w:tcW w:w="2381" w:type="dxa"/>
            <w:tcBorders>
              <w:top w:val="single" w:sz="6" w:space="0" w:color="000000"/>
              <w:left w:val="single" w:sz="6" w:space="0" w:color="000000"/>
              <w:right w:val="single" w:sz="6" w:space="0" w:color="000000"/>
            </w:tcBorders>
            <w:vAlign w:val="center"/>
          </w:tcPr>
          <w:p>
            <w:pPr>
              <w:pStyle w:val="23"/>
            </w:pPr>
            <w:r>
              <w:t>6.39</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3</w:t>
            </w:r>
          </w:p>
        </w:tc>
        <w:tc>
          <w:tcPr>
            <w:tcW w:w="3798" w:type="dxa"/>
            <w:tcBorders>
              <w:top w:val="single" w:sz="6" w:space="0" w:color="000000"/>
              <w:left w:val="single" w:sz="6" w:space="0" w:color="000000"/>
              <w:right w:val="single" w:sz="6" w:space="0" w:color="000000"/>
            </w:tcBorders>
            <w:vAlign w:val="center"/>
          </w:tcPr>
          <w:p>
            <w:pPr>
              <w:pStyle w:val="24"/>
            </w:pPr>
            <w:r>
              <w:rPr>
                <w:rFonts w:hint="eastAsia"/>
              </w:rPr>
              <w:t>一、因公出国（境）费</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4</w:t>
            </w:r>
          </w:p>
        </w:tc>
        <w:tc>
          <w:tcPr>
            <w:tcW w:w="3798" w:type="dxa"/>
            <w:tcBorders>
              <w:top w:val="single" w:sz="6" w:space="0" w:color="000000"/>
              <w:left w:val="single" w:sz="6" w:space="0" w:color="000000"/>
              <w:right w:val="single" w:sz="6" w:space="0" w:color="000000"/>
            </w:tcBorders>
            <w:vAlign w:val="center"/>
          </w:tcPr>
          <w:p>
            <w:pPr>
              <w:pStyle w:val="24"/>
            </w:pPr>
            <w:r>
              <w:t xml:space="preserve">    </w:t>
            </w:r>
            <w:r>
              <w:rPr>
                <w:rFonts w:hint="eastAsia"/>
              </w:rPr>
              <w:t>其中：教学科研人员因公出国（境）费</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5</w:t>
            </w:r>
          </w:p>
        </w:tc>
        <w:tc>
          <w:tcPr>
            <w:tcW w:w="3798" w:type="dxa"/>
            <w:tcBorders>
              <w:top w:val="single" w:sz="6" w:space="0" w:color="000000"/>
              <w:left w:val="single" w:sz="6" w:space="0" w:color="000000"/>
              <w:right w:val="single" w:sz="6" w:space="0" w:color="000000"/>
            </w:tcBorders>
            <w:vAlign w:val="center"/>
          </w:tcPr>
          <w:p>
            <w:pPr>
              <w:pStyle w:val="24"/>
            </w:pPr>
            <w:r>
              <w:t xml:space="preserve">          </w:t>
            </w:r>
            <w:r>
              <w:rPr>
                <w:rFonts w:hint="eastAsia"/>
              </w:rPr>
              <w:t>其他因公出国（境）费</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6</w:t>
            </w:r>
          </w:p>
        </w:tc>
        <w:tc>
          <w:tcPr>
            <w:tcW w:w="3798" w:type="dxa"/>
            <w:tcBorders>
              <w:top w:val="single" w:sz="6" w:space="0" w:color="000000"/>
              <w:left w:val="single" w:sz="6" w:space="0" w:color="000000"/>
              <w:right w:val="single" w:sz="6" w:space="0" w:color="000000"/>
            </w:tcBorders>
            <w:vAlign w:val="center"/>
          </w:tcPr>
          <w:p>
            <w:pPr>
              <w:pStyle w:val="24"/>
            </w:pPr>
            <w:r>
              <w:rPr>
                <w:rFonts w:hint="eastAsia"/>
              </w:rPr>
              <w:t>二、公务用车购置及运维费</w:t>
            </w:r>
          </w:p>
        </w:tc>
        <w:tc>
          <w:tcPr>
            <w:tcW w:w="2381" w:type="dxa"/>
            <w:tcBorders>
              <w:top w:val="single" w:sz="6" w:space="0" w:color="000000"/>
              <w:left w:val="single" w:sz="6" w:space="0" w:color="000000"/>
              <w:right w:val="single" w:sz="6" w:space="0" w:color="000000"/>
            </w:tcBorders>
            <w:vAlign w:val="center"/>
          </w:tcPr>
          <w:p>
            <w:pPr>
              <w:pStyle w:val="23"/>
            </w:pPr>
            <w:r>
              <w:t>5.60</w:t>
            </w:r>
          </w:p>
        </w:tc>
        <w:tc>
          <w:tcPr>
            <w:tcW w:w="2381" w:type="dxa"/>
            <w:tcBorders>
              <w:top w:val="single" w:sz="6" w:space="0" w:color="000000"/>
              <w:left w:val="single" w:sz="6" w:space="0" w:color="000000"/>
              <w:right w:val="single" w:sz="6" w:space="0" w:color="000000"/>
            </w:tcBorders>
            <w:vAlign w:val="center"/>
          </w:tcPr>
          <w:p>
            <w:pPr>
              <w:pStyle w:val="23"/>
            </w:pPr>
            <w:r>
              <w:t>5.60</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7</w:t>
            </w:r>
          </w:p>
        </w:tc>
        <w:tc>
          <w:tcPr>
            <w:tcW w:w="3798" w:type="dxa"/>
            <w:tcBorders>
              <w:top w:val="single" w:sz="6" w:space="0" w:color="000000"/>
              <w:left w:val="single" w:sz="6" w:space="0" w:color="000000"/>
              <w:right w:val="single" w:sz="6" w:space="0" w:color="000000"/>
            </w:tcBorders>
            <w:vAlign w:val="center"/>
          </w:tcPr>
          <w:p>
            <w:pPr>
              <w:pStyle w:val="24"/>
            </w:pPr>
            <w:r>
              <w:t xml:space="preserve">    </w:t>
            </w:r>
            <w:r>
              <w:rPr>
                <w:rFonts w:hint="eastAsia"/>
              </w:rPr>
              <w:t>其中：公务用车购置费</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8</w:t>
            </w:r>
          </w:p>
        </w:tc>
        <w:tc>
          <w:tcPr>
            <w:tcW w:w="3798" w:type="dxa"/>
            <w:tcBorders>
              <w:top w:val="single" w:sz="6" w:space="0" w:color="000000"/>
              <w:left w:val="single" w:sz="6" w:space="0" w:color="000000"/>
              <w:right w:val="single" w:sz="6" w:space="0" w:color="000000"/>
            </w:tcBorders>
            <w:vAlign w:val="center"/>
          </w:tcPr>
          <w:p>
            <w:pPr>
              <w:pStyle w:val="24"/>
            </w:pPr>
            <w:r>
              <w:t xml:space="preserve">          </w:t>
            </w:r>
            <w:r>
              <w:rPr>
                <w:rFonts w:hint="eastAsia"/>
              </w:rPr>
              <w:t>公务用车运行维护费</w:t>
            </w:r>
          </w:p>
        </w:tc>
        <w:tc>
          <w:tcPr>
            <w:tcW w:w="2381" w:type="dxa"/>
            <w:tcBorders>
              <w:top w:val="single" w:sz="6" w:space="0" w:color="000000"/>
              <w:left w:val="single" w:sz="6" w:space="0" w:color="000000"/>
              <w:right w:val="single" w:sz="6" w:space="0" w:color="000000"/>
            </w:tcBorders>
            <w:vAlign w:val="center"/>
          </w:tcPr>
          <w:p>
            <w:pPr>
              <w:pStyle w:val="23"/>
            </w:pPr>
            <w:r>
              <w:t>5.60</w:t>
            </w:r>
          </w:p>
        </w:tc>
        <w:tc>
          <w:tcPr>
            <w:tcW w:w="2381" w:type="dxa"/>
            <w:tcBorders>
              <w:top w:val="single" w:sz="6" w:space="0" w:color="000000"/>
              <w:left w:val="single" w:sz="6" w:space="0" w:color="000000"/>
              <w:right w:val="single" w:sz="6" w:space="0" w:color="000000"/>
            </w:tcBorders>
            <w:vAlign w:val="center"/>
          </w:tcPr>
          <w:p>
            <w:pPr>
              <w:pStyle w:val="23"/>
            </w:pPr>
            <w:r>
              <w:t>5.60</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r>
              <w:t>9</w:t>
            </w:r>
          </w:p>
        </w:tc>
        <w:tc>
          <w:tcPr>
            <w:tcW w:w="3798" w:type="dxa"/>
            <w:tcBorders>
              <w:top w:val="single" w:sz="6" w:space="0" w:color="000000"/>
              <w:left w:val="single" w:sz="6" w:space="0" w:color="000000"/>
              <w:right w:val="single" w:sz="6" w:space="0" w:color="000000"/>
            </w:tcBorders>
            <w:vAlign w:val="center"/>
          </w:tcPr>
          <w:p>
            <w:pPr>
              <w:pStyle w:val="24"/>
            </w:pPr>
            <w:r>
              <w:rPr>
                <w:rFonts w:hint="eastAsia"/>
              </w:rPr>
              <w:t>三、公务接待费</w:t>
            </w:r>
          </w:p>
        </w:tc>
        <w:tc>
          <w:tcPr>
            <w:tcW w:w="2381" w:type="dxa"/>
            <w:tcBorders>
              <w:top w:val="single" w:sz="6" w:space="0" w:color="000000"/>
              <w:left w:val="single" w:sz="6" w:space="0" w:color="000000"/>
              <w:right w:val="single" w:sz="6" w:space="0" w:color="000000"/>
            </w:tcBorders>
            <w:vAlign w:val="center"/>
          </w:tcPr>
          <w:p>
            <w:pPr>
              <w:pStyle w:val="23"/>
            </w:pPr>
            <w:r>
              <w:t>0.79</w:t>
            </w:r>
          </w:p>
        </w:tc>
        <w:tc>
          <w:tcPr>
            <w:tcW w:w="2381" w:type="dxa"/>
            <w:tcBorders>
              <w:top w:val="single" w:sz="6" w:space="0" w:color="000000"/>
              <w:left w:val="single" w:sz="6" w:space="0" w:color="000000"/>
              <w:right w:val="single" w:sz="6" w:space="0" w:color="000000"/>
            </w:tcBorders>
            <w:vAlign w:val="center"/>
          </w:tcPr>
          <w:p>
            <w:pPr>
              <w:pStyle w:val="23"/>
            </w:pPr>
            <w:r>
              <w:t>0.79</w:t>
            </w: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bl>
    <w:p>
      <w:pPr>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hint="eastAsia"/>
          <w:color w:val="FFFFFF"/>
          <w:sz w:val="21"/>
        </w:rPr>
        <w:t>第一部分</w:t>
      </w:r>
      <w:r>
        <w:rPr>
          <w:rFonts w:ascii="方正书宋_GBK" w:eastAsia="方正书宋_GBK" w:cs="方正书宋_GBK" w:hAnsi="方正书宋_GBK"/>
          <w:color w:val="FFFFFF"/>
          <w:sz w:val="21"/>
        </w:rPr>
        <w:t xml:space="preserve">  </w:t>
      </w:r>
      <w:r>
        <w:rPr>
          <w:rFonts w:ascii="方正书宋_GBK" w:eastAsia="方正书宋_GBK" w:cs="方正书宋_GBK" w:hAnsi="方正书宋_GBK" w:hint="eastAsia"/>
          <w:color w:val="FFFFFF"/>
          <w:sz w:val="21"/>
        </w:rPr>
        <w:t>行唐县行政审批局</w:t>
      </w:r>
      <w:r>
        <w:rPr>
          <w:rFonts w:ascii="方正书宋_GBK" w:eastAsia="方正书宋_GBK" w:cs="方正书宋_GBK" w:hAnsi="方正书宋_GBK"/>
          <w:color w:val="FFFFFF"/>
          <w:sz w:val="21"/>
        </w:rPr>
        <w:t>2023</w:t>
      </w:r>
      <w:r>
        <w:rPr>
          <w:rFonts w:ascii="方正书宋_GBK" w:eastAsia="方正书宋_GBK" w:cs="方正书宋_GBK" w:hAnsi="方正书宋_GBK" w:hint="eastAsia"/>
          <w:color w:val="FFFFFF"/>
          <w:sz w:val="21"/>
        </w:rPr>
        <w:t>年部门预算信息公开情况说明</w:t>
      </w:r>
    </w:p>
    <w:p>
      <w:pPr>
        <w:jc w:val="center"/>
      </w:pPr>
      <w:r>
        <w:rPr>
          <w:rFonts w:ascii="方正小标宋_GBK" w:eastAsia="方正小标宋_GBK" w:cs="方正小标宋_GBK" w:hAnsi="方正小标宋_GBK" w:hint="eastAsia"/>
          <w:color w:val="000000"/>
          <w:sz w:val="44"/>
        </w:rPr>
        <w:t>行唐县行政审批局</w:t>
      </w:r>
      <w:r>
        <w:rPr>
          <w:rFonts w:ascii="方正小标宋_GBK" w:eastAsia="方正小标宋_GBK" w:cs="方正小标宋_GBK" w:hAnsi="方正小标宋_GBK"/>
          <w:color w:val="000000"/>
          <w:sz w:val="44"/>
        </w:rPr>
        <w:t>2023</w:t>
      </w:r>
      <w:r>
        <w:rPr>
          <w:rFonts w:ascii="方正小标宋_GBK" w:eastAsia="方正小标宋_GBK" w:cs="方正小标宋_GBK" w:hAnsi="方正小标宋_GBK" w:hint="eastAsia"/>
          <w:color w:val="000000"/>
          <w:sz w:val="44"/>
        </w:rPr>
        <w:t>年部门预算信息公开情况说明</w:t>
      </w:r>
    </w:p>
    <w:p>
      <w:pPr>
        <w:spacing w:line="500" w:lineRule="exact"/>
        <w:ind w:firstLine="560"/>
      </w:pPr>
      <w:r>
        <w:rPr>
          <w:rFonts w:eastAsia="方正仿宋_GBK" w:hint="eastAsia"/>
          <w:color w:val="000000"/>
          <w:sz w:val="28"/>
        </w:rPr>
        <w:t>按照《</w:t>
      </w:r>
      <w:r>
        <w:rPr>
          <w:rFonts w:eastAsia="方正仿宋_GBK"/>
          <w:color w:val="000000"/>
          <w:sz w:val="28"/>
        </w:rPr>
        <w:t>中华人民共和国</w:t>
      </w:r>
      <w:bookmarkStart w:id="9" w:name="_GoBack"/>
      <w:bookmarkEnd w:id="9"/>
      <w:r>
        <w:rPr>
          <w:rFonts w:eastAsia="方正仿宋_GBK" w:hint="eastAsia"/>
          <w:color w:val="000000"/>
          <w:sz w:val="28"/>
        </w:rPr>
        <w:t>预算法》、《地方预决算公开操作规程》和《关于进一步推进预算公开工作的实施意见》规定，现将行唐县行政审批局</w:t>
      </w:r>
      <w:r>
        <w:rPr>
          <w:rFonts w:eastAsia="方正仿宋_GBK"/>
          <w:color w:val="000000"/>
          <w:sz w:val="28"/>
        </w:rPr>
        <w:t>2023</w:t>
      </w:r>
      <w:r>
        <w:rPr>
          <w:rFonts w:eastAsia="方正仿宋_GBK" w:hint="eastAsia"/>
          <w:color w:val="000000"/>
          <w:sz w:val="28"/>
        </w:rPr>
        <w:t>年部门预算公开如下：</w:t>
      </w:r>
    </w:p>
    <w:p>
      <w:pPr>
        <w:spacing w:before="10" w:after="10" w:line="360" w:lineRule="auto"/>
        <w:ind w:firstLine="640"/>
        <w:outlineLvl w:val="2"/>
      </w:pPr>
      <w:bookmarkStart w:id="10" w:name="_Toc_3_3_0000000010"/>
      <w:r>
        <w:rPr>
          <w:rFonts w:ascii="黑体" w:eastAsia="黑体" w:cs="黑体" w:hAnsi="黑体" w:hint="eastAsia"/>
          <w:color w:val="000000"/>
          <w:sz w:val="32"/>
        </w:rPr>
        <w:t>一、部门职责及机构设置情况</w:t>
      </w:r>
      <w:bookmarkEnd w:id="10"/>
    </w:p>
    <w:p>
      <w:pPr>
        <w:ind w:firstLine="640"/>
      </w:pPr>
      <w:r>
        <w:rPr>
          <w:rFonts w:ascii="方正楷体_GBK" w:eastAsia="方正楷体_GBK" w:cs="方正楷体_GBK" w:hAnsi="方正楷体_GBK" w:hint="eastAsia"/>
          <w:b/>
          <w:color w:val="000000"/>
          <w:sz w:val="32"/>
        </w:rPr>
        <w:t>部门职责：</w:t>
      </w:r>
    </w:p>
    <w:p>
      <w:pPr>
        <w:pStyle w:val="29"/>
      </w:pPr>
      <w:r>
        <w:rPr>
          <w:rFonts w:hint="eastAsia"/>
        </w:rPr>
        <w:t>根据《行唐县行政审批局职能配置、内设机构和人员编制规定》，行唐县行政审批局的主要职责是：</w:t>
      </w:r>
    </w:p>
    <w:p>
      <w:pPr>
        <w:pStyle w:val="29"/>
      </w:pPr>
      <w:r>
        <w:t>1</w:t>
      </w:r>
      <w:r>
        <w:rPr>
          <w:rFonts w:hint="eastAsia"/>
        </w:rPr>
        <w:t>、依法履行行政审批及相关事项。努力构建互联网加政务一体化网上在线审批平台。营造规范化审批服务流程，推进公开、透明的集中审批环境。负责行政审批信息化工作，县级行政审批信息资料的保管、整理、统计、编目和定期检查工作。</w:t>
      </w:r>
    </w:p>
    <w:p>
      <w:pPr>
        <w:pStyle w:val="29"/>
      </w:pPr>
      <w:r>
        <w:t>2</w:t>
      </w:r>
      <w:r>
        <w:rPr>
          <w:rFonts w:hint="eastAsia"/>
        </w:rPr>
        <w:t>、贯彻落实关于推进政府职能转变和</w:t>
      </w:r>
      <w:r>
        <w:rPr>
          <w:rFonts w:hint="eastAsia"/>
          <w:lang w:eastAsia="zh-CN"/>
        </w:rPr>
        <w:t>“放管服”改革</w:t>
      </w:r>
      <w:r>
        <w:rPr>
          <w:rFonts w:hint="eastAsia"/>
        </w:rPr>
        <w:t>、行政审批制度改革、政务服务管理、公共资源交易管理、社会信用体系建设有关方针政策和法律法规。承担县政府推进政府职能转变和</w:t>
      </w:r>
      <w:r>
        <w:rPr>
          <w:rFonts w:hint="eastAsia"/>
          <w:lang w:eastAsia="zh-CN"/>
        </w:rPr>
        <w:t>“放管服”改革</w:t>
      </w:r>
      <w:r>
        <w:rPr>
          <w:rFonts w:hint="eastAsia"/>
        </w:rPr>
        <w:t>协调小组办公室的日常工作。负责规范全县行政审批行为，创新和完善相关事项。承担县行政审批制度改革领导小组办公室日常工作。负责公共资源交易监督管理工作。负责县直部门已划转行政许可事项涉及的现场勘验审图、联合验收等工作。负责全县社会信用体系建设。。指导各乡镇、开发区的行政审批工作。完成县委、县政府交办的其他任务。与县发展和改革局（县工业和信息化局）的有关职责分工。</w:t>
      </w:r>
    </w:p>
    <w:p>
      <w:pPr>
        <w:pStyle w:val="29"/>
      </w:pPr>
      <w:r>
        <w:t>3</w:t>
      </w:r>
      <w:r>
        <w:rPr>
          <w:rFonts w:hint="eastAsia"/>
        </w:rPr>
        <w:t>、负责对权限行政审批、政务服务行为进行监督检查，对窗口单位及窗口工作人员进行日常管理、教育培训和检查考核。</w:t>
      </w:r>
    </w:p>
    <w:p>
      <w:pPr>
        <w:ind w:firstLine="640"/>
      </w:pPr>
      <w:r>
        <w:rPr>
          <w:rFonts w:ascii="方正楷体_GBK" w:eastAsia="方正楷体_GBK" w:cs="方正楷体_GBK" w:hAnsi="方正楷体_GBK" w:hint="eastAsia"/>
          <w:b/>
          <w:color w:val="000000"/>
          <w:sz w:val="32"/>
        </w:rPr>
        <w:t>机构设置：</w:t>
      </w:r>
    </w:p>
    <w:p>
      <w:pPr>
        <w:jc w:val="center"/>
      </w:pPr>
      <w:r>
        <w:rPr>
          <w:rFonts w:ascii="方正小标宋_GBK" w:eastAsia="方正小标宋_GBK" w:cs="方正小标宋_GBK" w:hAnsi="方正小标宋_GBK" w:hint="eastAsia"/>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2"/>
            </w:pPr>
            <w:r>
              <w:rPr>
                <w:rFonts w:hint="eastAsia"/>
              </w:rPr>
              <w:t>单位名称</w:t>
            </w:r>
          </w:p>
        </w:tc>
        <w:tc>
          <w:tcPr>
            <w:tcW w:w="1843" w:type="dxa"/>
            <w:vAlign w:val="center"/>
          </w:tcPr>
          <w:p>
            <w:pPr>
              <w:pStyle w:val="22"/>
            </w:pPr>
            <w:r>
              <w:rPr>
                <w:rFonts w:hint="eastAsia"/>
              </w:rPr>
              <w:t>单位性质</w:t>
            </w:r>
          </w:p>
        </w:tc>
        <w:tc>
          <w:tcPr>
            <w:tcW w:w="2126" w:type="dxa"/>
            <w:vAlign w:val="center"/>
          </w:tcPr>
          <w:p>
            <w:pPr>
              <w:pStyle w:val="22"/>
            </w:pPr>
            <w:r>
              <w:rPr>
                <w:rFonts w:hint="eastAsia"/>
              </w:rPr>
              <w:t>单位规格</w:t>
            </w:r>
          </w:p>
        </w:tc>
        <w:tc>
          <w:tcPr>
            <w:tcW w:w="3827" w:type="dxa"/>
            <w:vAlign w:val="center"/>
          </w:tcPr>
          <w:p>
            <w:pPr>
              <w:pStyle w:val="22"/>
            </w:pPr>
            <w:r>
              <w:rPr>
                <w:rFonts w:hint="eastAsia"/>
              </w:rP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4"/>
            </w:pPr>
            <w:r>
              <w:rPr>
                <w:rFonts w:hint="eastAsia"/>
              </w:rPr>
              <w:t>行唐县行政审批局本级</w:t>
            </w:r>
          </w:p>
        </w:tc>
        <w:tc>
          <w:tcPr>
            <w:tcW w:w="1843" w:type="dxa"/>
            <w:tcBorders>
              <w:top w:val="single" w:sz="6" w:space="0" w:color="000000"/>
              <w:left w:val="single" w:sz="6" w:space="0" w:color="000000"/>
              <w:right w:val="single" w:sz="6" w:space="0" w:color="000000"/>
            </w:tcBorders>
            <w:vAlign w:val="center"/>
          </w:tcPr>
          <w:p>
            <w:pPr>
              <w:pStyle w:val="25"/>
            </w:pPr>
            <w:r>
              <w:rPr>
                <w:rFonts w:hint="eastAsia"/>
              </w:rPr>
              <w:t>行政</w:t>
            </w:r>
          </w:p>
        </w:tc>
        <w:tc>
          <w:tcPr>
            <w:tcW w:w="2126" w:type="dxa"/>
            <w:tcBorders>
              <w:top w:val="single" w:sz="6" w:space="0" w:color="000000"/>
              <w:left w:val="single" w:sz="6" w:space="0" w:color="000000"/>
              <w:right w:val="single" w:sz="6" w:space="0" w:color="000000"/>
            </w:tcBorders>
            <w:vAlign w:val="center"/>
          </w:tcPr>
          <w:p>
            <w:pPr>
              <w:pStyle w:val="25"/>
            </w:pPr>
            <w:r>
              <w:rPr>
                <w:rFonts w:hint="eastAsia"/>
              </w:rPr>
              <w:t>正科级</w:t>
            </w:r>
          </w:p>
        </w:tc>
        <w:tc>
          <w:tcPr>
            <w:tcW w:w="3827" w:type="dxa"/>
            <w:tcBorders>
              <w:top w:val="single" w:sz="6" w:space="0" w:color="000000"/>
              <w:left w:val="single" w:sz="6" w:space="0" w:color="000000"/>
              <w:right w:val="single" w:sz="6" w:space="0" w:color="000000"/>
            </w:tcBorders>
            <w:vAlign w:val="center"/>
          </w:tcPr>
          <w:p>
            <w:pPr>
              <w:pStyle w:val="25"/>
            </w:pPr>
            <w:r>
              <w:rPr>
                <w:rFonts w:hint="eastAsia"/>
              </w:rPr>
              <w:t>财政拨款</w:t>
            </w:r>
          </w:p>
        </w:tc>
      </w:tr>
      <w:tr>
        <w:trPr>
          <w:trHeight w:val="369"/>
        </w:trPr>
        <w:tc>
          <w:tcPr>
            <w:tcW w:w="5669" w:type="dxa"/>
            <w:tcBorders>
              <w:top w:val="single" w:sz="6" w:space="0" w:color="000000"/>
              <w:left w:val="single" w:sz="6" w:space="0" w:color="000000"/>
              <w:right w:val="single" w:sz="6" w:space="0" w:color="000000"/>
            </w:tcBorders>
            <w:vAlign w:val="center"/>
          </w:tcPr>
          <w:p>
            <w:pPr>
              <w:pStyle w:val="24"/>
            </w:pPr>
            <w:r>
              <w:rPr>
                <w:rFonts w:hint="eastAsia"/>
              </w:rPr>
              <w:t>行唐县公共资源交易中心</w:t>
            </w:r>
          </w:p>
        </w:tc>
        <w:tc>
          <w:tcPr>
            <w:tcW w:w="1843" w:type="dxa"/>
            <w:tcBorders>
              <w:top w:val="single" w:sz="6" w:space="0" w:color="000000"/>
              <w:left w:val="single" w:sz="6" w:space="0" w:color="000000"/>
              <w:right w:val="single" w:sz="6" w:space="0" w:color="000000"/>
            </w:tcBorders>
            <w:vAlign w:val="center"/>
          </w:tcPr>
          <w:p>
            <w:pPr>
              <w:pStyle w:val="25"/>
            </w:pPr>
            <w:r>
              <w:rPr>
                <w:rFonts w:hint="eastAsia"/>
              </w:rPr>
              <w:t>事业</w:t>
            </w:r>
          </w:p>
        </w:tc>
        <w:tc>
          <w:tcPr>
            <w:tcW w:w="2126" w:type="dxa"/>
            <w:tcBorders>
              <w:top w:val="single" w:sz="6" w:space="0" w:color="000000"/>
              <w:left w:val="single" w:sz="6" w:space="0" w:color="000000"/>
              <w:right w:val="single" w:sz="6" w:space="0" w:color="000000"/>
            </w:tcBorders>
            <w:vAlign w:val="center"/>
          </w:tcPr>
          <w:p>
            <w:pPr>
              <w:pStyle w:val="25"/>
            </w:pPr>
            <w:r>
              <w:rPr>
                <w:rFonts w:hint="eastAsia"/>
              </w:rPr>
              <w:t>股级</w:t>
            </w:r>
          </w:p>
        </w:tc>
        <w:tc>
          <w:tcPr>
            <w:tcW w:w="3827" w:type="dxa"/>
            <w:tcBorders>
              <w:top w:val="single" w:sz="6" w:space="0" w:color="000000"/>
              <w:left w:val="single" w:sz="6" w:space="0" w:color="000000"/>
              <w:right w:val="single" w:sz="6" w:space="0" w:color="000000"/>
            </w:tcBorders>
            <w:vAlign w:val="center"/>
          </w:tcPr>
          <w:p>
            <w:pPr>
              <w:pStyle w:val="25"/>
            </w:pPr>
            <w:r>
              <w:rPr>
                <w:rFonts w:hint="eastAsia"/>
              </w:rPr>
              <w:t>财政性资金基本保证</w:t>
            </w:r>
          </w:p>
        </w:tc>
      </w:tr>
    </w:tbl>
    <w:p>
      <w:pPr>
        <w:spacing w:before="10" w:after="10" w:line="360" w:lineRule="auto"/>
        <w:ind w:firstLine="640"/>
        <w:outlineLvl w:val="2"/>
      </w:pPr>
      <w:bookmarkStart w:id="11" w:name="_Toc_3_3_0000000011"/>
      <w:r>
        <w:rPr>
          <w:rFonts w:ascii="黑体" w:eastAsia="黑体" w:cs="黑体" w:hAnsi="黑体" w:hint="eastAsia"/>
          <w:color w:val="000000"/>
          <w:sz w:val="32"/>
        </w:rPr>
        <w:t>二、部门预算安排的总体情况</w:t>
      </w:r>
      <w:bookmarkEnd w:id="11"/>
    </w:p>
    <w:p>
      <w:pPr>
        <w:spacing w:line="500" w:lineRule="exact"/>
        <w:ind w:firstLine="560"/>
      </w:pPr>
      <w:r>
        <w:rPr>
          <w:rFonts w:eastAsia="方正仿宋_GBK" w:hint="eastAsia"/>
          <w:color w:val="000000"/>
          <w:sz w:val="28"/>
        </w:rPr>
        <w:t>按照预算管理有关规定，目前我县部门预算的编制实行综合预算管理，即全部收入和支出都反映在预算中。行唐县行政审批局机关及所属事业单位的收支包含在部门预算中。</w:t>
      </w:r>
    </w:p>
    <w:p>
      <w:pPr>
        <w:pStyle w:val="30"/>
      </w:pPr>
      <w:r>
        <w:t>1</w:t>
      </w:r>
      <w:r>
        <w:rPr>
          <w:rFonts w:hint="eastAsia"/>
        </w:rPr>
        <w:t>、收入说明</w:t>
      </w:r>
    </w:p>
    <w:p>
      <w:pPr>
        <w:pStyle w:val="30"/>
      </w:pPr>
      <w:r>
        <w:rPr>
          <w:rFonts w:hint="eastAsia"/>
        </w:rPr>
        <w:t>反映本部门当年全部收入。</w:t>
      </w:r>
      <w:r>
        <w:t>2023</w:t>
      </w:r>
      <w:r>
        <w:rPr>
          <w:rFonts w:hint="eastAsia"/>
        </w:rPr>
        <w:t>年预算收入</w:t>
      </w:r>
      <w:r>
        <w:t>726.54</w:t>
      </w:r>
      <w:r>
        <w:rPr>
          <w:rFonts w:hint="eastAsia"/>
        </w:rPr>
        <w:t>万元，其中：一般公共预算收入</w:t>
      </w:r>
      <w:r>
        <w:t>726.54</w:t>
      </w:r>
      <w:r>
        <w:rPr>
          <w:rFonts w:hint="eastAsia"/>
        </w:rPr>
        <w:t>万元，基金预算收入</w:t>
      </w:r>
      <w:r>
        <w:t>0</w:t>
      </w:r>
      <w:r>
        <w:rPr>
          <w:rFonts w:hint="eastAsia"/>
        </w:rPr>
        <w:t>万元，国有资本经营预算收入</w:t>
      </w:r>
      <w:r>
        <w:t>0</w:t>
      </w:r>
      <w:r>
        <w:rPr>
          <w:rFonts w:hint="eastAsia"/>
        </w:rPr>
        <w:t>万元，财政专户核拨收入</w:t>
      </w:r>
      <w:r>
        <w:t>0</w:t>
      </w:r>
      <w:r>
        <w:rPr>
          <w:rFonts w:hint="eastAsia"/>
        </w:rPr>
        <w:t>万元，单位资金收入</w:t>
      </w:r>
      <w:r>
        <w:t>0</w:t>
      </w:r>
      <w:r>
        <w:rPr>
          <w:rFonts w:hint="eastAsia"/>
        </w:rPr>
        <w:t>万元，上年结转结余</w:t>
      </w:r>
      <w:r>
        <w:t>0</w:t>
      </w:r>
      <w:r>
        <w:rPr>
          <w:rFonts w:hint="eastAsia"/>
        </w:rPr>
        <w:t>万元。</w:t>
      </w:r>
    </w:p>
    <w:p>
      <w:pPr>
        <w:pStyle w:val="30"/>
      </w:pPr>
      <w:r>
        <w:t>2</w:t>
      </w:r>
      <w:r>
        <w:rPr>
          <w:rFonts w:hint="eastAsia"/>
        </w:rPr>
        <w:t>、支出说明</w:t>
      </w:r>
    </w:p>
    <w:p>
      <w:pPr>
        <w:pStyle w:val="30"/>
      </w:pPr>
      <w:r>
        <w:rPr>
          <w:rFonts w:hint="eastAsia"/>
        </w:rPr>
        <w:t>收支预算总表支出栏、基本支出表、项目支出表按经济分类和支出功能分类科目编制，反映河北县财政厅年度部门预算中支出预算的总体情况。</w:t>
      </w:r>
      <w:r>
        <w:t>2023</w:t>
      </w:r>
      <w:r>
        <w:rPr>
          <w:rFonts w:hint="eastAsia"/>
        </w:rPr>
        <w:t>年支出预算</w:t>
      </w:r>
      <w:r>
        <w:t>726.54</w:t>
      </w:r>
      <w:r>
        <w:rPr>
          <w:rFonts w:hint="eastAsia"/>
        </w:rPr>
        <w:t>万元，其中基本支出</w:t>
      </w:r>
      <w:r>
        <w:t>497.56</w:t>
      </w:r>
      <w:r>
        <w:rPr>
          <w:rFonts w:hint="eastAsia"/>
        </w:rPr>
        <w:t>万元，包括人员经费</w:t>
      </w:r>
      <w:r>
        <w:t>418.93</w:t>
      </w:r>
      <w:r>
        <w:rPr>
          <w:rFonts w:hint="eastAsia"/>
        </w:rPr>
        <w:t>万元和日常公用经费</w:t>
      </w:r>
      <w:r>
        <w:t>78.63</w:t>
      </w:r>
      <w:r>
        <w:rPr>
          <w:rFonts w:hint="eastAsia"/>
        </w:rPr>
        <w:t>万元；项目支出</w:t>
      </w:r>
      <w:r>
        <w:t>228.98</w:t>
      </w:r>
      <w:r>
        <w:rPr>
          <w:rFonts w:hint="eastAsia"/>
        </w:rPr>
        <w:t>万元，主要为政府购买第三方服务费、优化营商环境专项经费行政审批证照、证件及申请资料印制费等。</w:t>
      </w:r>
    </w:p>
    <w:p>
      <w:pPr>
        <w:pStyle w:val="30"/>
      </w:pPr>
      <w:r>
        <w:t>3</w:t>
      </w:r>
      <w:r>
        <w:rPr>
          <w:rFonts w:hint="eastAsia"/>
        </w:rPr>
        <w:t>、比上年增减情况</w:t>
      </w:r>
    </w:p>
    <w:p>
      <w:pPr>
        <w:pStyle w:val="30"/>
      </w:pPr>
      <w:r>
        <w:t>2023</w:t>
      </w:r>
      <w:r>
        <w:rPr>
          <w:rFonts w:hint="eastAsia"/>
        </w:rPr>
        <w:t>年预算收支安排</w:t>
      </w:r>
      <w:r>
        <w:t>726.54</w:t>
      </w:r>
      <w:r>
        <w:rPr>
          <w:rFonts w:hint="eastAsia"/>
        </w:rPr>
        <w:t>万元，较</w:t>
      </w:r>
      <w:r>
        <w:t>2022</w:t>
      </w:r>
      <w:r>
        <w:rPr>
          <w:rFonts w:hint="eastAsia"/>
        </w:rPr>
        <w:t>年预算减少</w:t>
      </w:r>
      <w:r>
        <w:t>53.5</w:t>
      </w:r>
      <w:r>
        <w:rPr>
          <w:rFonts w:hint="eastAsia"/>
        </w:rPr>
        <w:t>万元，其中：基本支出增加</w:t>
      </w:r>
      <w:r>
        <w:t>45.24</w:t>
      </w:r>
      <w:r>
        <w:rPr>
          <w:rFonts w:hint="eastAsia"/>
        </w:rPr>
        <w:t>万元，主要为工资调增等；项目支出减少</w:t>
      </w:r>
      <w:r>
        <w:t>98.74</w:t>
      </w:r>
      <w:r>
        <w:rPr>
          <w:rFonts w:hint="eastAsia"/>
        </w:rPr>
        <w:t>万元，主要为</w:t>
      </w:r>
      <w:r>
        <w:rPr>
          <w:rFonts w:hint="eastAsia"/>
          <w:lang w:eastAsia="zh-CN"/>
        </w:rPr>
        <w:t>减少政府购买第三方服务费</w:t>
      </w:r>
      <w:r>
        <w:rPr>
          <w:rFonts w:hint="eastAsia"/>
        </w:rPr>
        <w:t>。</w:t>
      </w:r>
    </w:p>
    <w:p>
      <w:pPr>
        <w:spacing w:before="10" w:after="10" w:line="360" w:lineRule="auto"/>
        <w:ind w:firstLine="640"/>
        <w:outlineLvl w:val="2"/>
      </w:pPr>
      <w:bookmarkStart w:id="12" w:name="_Toc_3_3_0000000012"/>
      <w:r>
        <w:rPr>
          <w:rFonts w:ascii="黑体" w:eastAsia="黑体" w:cs="黑体" w:hAnsi="黑体" w:hint="eastAsia"/>
          <w:color w:val="000000"/>
          <w:sz w:val="32"/>
        </w:rPr>
        <w:t>三、机关运行经费安排情况</w:t>
      </w:r>
      <w:bookmarkEnd w:id="12"/>
    </w:p>
    <w:p>
      <w:pPr>
        <w:pStyle w:val="31"/>
      </w:pPr>
      <w:r>
        <w:t>2023</w:t>
      </w:r>
      <w:r>
        <w:rPr>
          <w:rFonts w:hint="eastAsia"/>
        </w:rPr>
        <w:t>年，我部门运行经费共计安排</w:t>
      </w:r>
      <w:r>
        <w:t>78.63</w:t>
      </w:r>
      <w:r>
        <w:rPr>
          <w:rFonts w:hint="eastAsia"/>
        </w:rPr>
        <w:t>万元，主要用于日常维修、办公费、水电费、取暖费等日常运行支出。</w:t>
      </w:r>
    </w:p>
    <w:p>
      <w:pPr>
        <w:spacing w:before="10" w:after="10" w:line="360" w:lineRule="auto"/>
        <w:ind w:firstLine="640"/>
        <w:outlineLvl w:val="2"/>
      </w:pPr>
      <w:bookmarkStart w:id="13" w:name="_Toc_3_3_0000000013"/>
      <w:r>
        <w:rPr>
          <w:rFonts w:ascii="黑体" w:eastAsia="黑体" w:cs="黑体" w:hAnsi="黑体" w:hint="eastAsia"/>
          <w:color w:val="000000"/>
          <w:sz w:val="32"/>
        </w:rPr>
        <w:t>四、财政拨款“三公”经费预算情况及增减变化原因</w:t>
      </w:r>
      <w:bookmarkEnd w:id="13"/>
    </w:p>
    <w:p>
      <w:pPr>
        <w:pStyle w:val="32"/>
      </w:pPr>
      <w:r>
        <w:t>2023</w:t>
      </w:r>
      <w:r>
        <w:rPr>
          <w:rFonts w:hint="eastAsia"/>
        </w:rPr>
        <w:t>年，我部门财政拨款</w:t>
      </w:r>
      <w:r>
        <w:t>“</w:t>
      </w:r>
      <w:r>
        <w:rPr>
          <w:rFonts w:hint="eastAsia"/>
        </w:rPr>
        <w:t>三公</w:t>
      </w:r>
      <w:r>
        <w:t>”</w:t>
      </w:r>
      <w:r>
        <w:rPr>
          <w:rFonts w:hint="eastAsia"/>
        </w:rPr>
        <w:t>经费预算安排</w:t>
      </w:r>
      <w:r>
        <w:t>6.39</w:t>
      </w:r>
      <w:r>
        <w:rPr>
          <w:rFonts w:hint="eastAsia"/>
        </w:rPr>
        <w:t>万元，其中：因公出国（境）费</w:t>
      </w:r>
      <w:r>
        <w:t>0</w:t>
      </w:r>
      <w:r>
        <w:rPr>
          <w:rFonts w:hint="eastAsia"/>
        </w:rPr>
        <w:t>万元；公务用车购置及运维费</w:t>
      </w:r>
      <w:r>
        <w:t>5.6</w:t>
      </w:r>
      <w:r>
        <w:rPr>
          <w:rFonts w:hint="eastAsia"/>
        </w:rPr>
        <w:t>万元（其中：公务用车购置费为</w:t>
      </w:r>
      <w:r>
        <w:t>0</w:t>
      </w:r>
      <w:r>
        <w:rPr>
          <w:rFonts w:hint="eastAsia"/>
        </w:rPr>
        <w:t>万元，公务用车运维费</w:t>
      </w:r>
      <w:r>
        <w:t>5.6</w:t>
      </w:r>
      <w:r>
        <w:rPr>
          <w:rFonts w:hint="eastAsia"/>
        </w:rPr>
        <w:t>万元）；公务接待费</w:t>
      </w:r>
      <w:r>
        <w:t>0.79</w:t>
      </w:r>
      <w:r>
        <w:rPr>
          <w:rFonts w:hint="eastAsia"/>
        </w:rPr>
        <w:t>万元。</w:t>
      </w:r>
      <w:r>
        <w:t>2023</w:t>
      </w:r>
      <w:r>
        <w:rPr>
          <w:rFonts w:hint="eastAsia"/>
        </w:rPr>
        <w:t>年三公经费与</w:t>
      </w:r>
      <w:r>
        <w:t>2022</w:t>
      </w:r>
      <w:r>
        <w:rPr>
          <w:rFonts w:hint="eastAsia"/>
        </w:rPr>
        <w:t>年相比，减少</w:t>
      </w:r>
      <w:r>
        <w:t>0.65</w:t>
      </w:r>
      <w:r>
        <w:rPr>
          <w:rFonts w:hint="eastAsia"/>
        </w:rPr>
        <w:t>万元，其中：因公出国（境）费</w:t>
      </w:r>
      <w:r>
        <w:t>0</w:t>
      </w:r>
      <w:r>
        <w:rPr>
          <w:rFonts w:hint="eastAsia"/>
        </w:rPr>
        <w:t>万元；与上年持平，无增减变化；公务用车购置及运维费减少</w:t>
      </w:r>
      <w:r>
        <w:t>0.4</w:t>
      </w:r>
      <w:r>
        <w:rPr>
          <w:rFonts w:hint="eastAsia"/>
        </w:rPr>
        <w:t>万元，主要是厉行节约</w:t>
      </w:r>
      <w:r>
        <w:rPr>
          <w:rFonts w:hint="eastAsia"/>
          <w:lang w:eastAsia="zh-CN"/>
        </w:rPr>
        <w:t>，减少公务用车出行</w:t>
      </w:r>
      <w:r>
        <w:rPr>
          <w:rFonts w:hint="eastAsia"/>
        </w:rPr>
        <w:t>；公务接待费比上年减少</w:t>
      </w:r>
      <w:r>
        <w:t>0.25</w:t>
      </w:r>
      <w:r>
        <w:rPr>
          <w:rFonts w:hint="eastAsia"/>
        </w:rPr>
        <w:t>万元，主要是厉行节约，减少公务接待。</w:t>
      </w:r>
    </w:p>
    <w:p>
      <w:pPr>
        <w:spacing w:before="10" w:after="10" w:line="360" w:lineRule="auto"/>
        <w:ind w:firstLine="640"/>
        <w:outlineLvl w:val="2"/>
      </w:pPr>
      <w:bookmarkStart w:id="14" w:name="_Toc_3_3_0000000014"/>
      <w:r>
        <w:rPr>
          <w:rFonts w:ascii="黑体" w:eastAsia="黑体" w:cs="黑体" w:hAnsi="黑体" w:hint="eastAsia"/>
          <w:color w:val="000000"/>
          <w:sz w:val="32"/>
        </w:rPr>
        <w:t>五、预算绩效信息</w:t>
      </w:r>
      <w:bookmarkEnd w:id="14"/>
    </w:p>
    <w:p>
      <w:pPr>
        <w:ind w:firstLine="640"/>
      </w:pPr>
      <w:r>
        <w:rPr>
          <w:rFonts w:ascii="方正楷体_GBK" w:eastAsia="方正楷体_GBK" w:cs="方正楷体_GBK" w:hAnsi="方正楷体_GBK" w:hint="eastAsia"/>
          <w:b/>
          <w:color w:val="000000"/>
          <w:sz w:val="32"/>
        </w:rPr>
        <w:t>第一部分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部门整体绩效目标</w:t>
      </w:r>
    </w:p>
    <w:p>
      <w:pPr>
        <w:spacing w:line="500" w:lineRule="exact"/>
        <w:ind w:firstLine="560"/>
      </w:pPr>
      <w:r>
        <w:rPr>
          <w:rFonts w:eastAsia="方正仿宋_GBK" w:hint="eastAsia"/>
          <w:color w:val="000000"/>
          <w:sz w:val="28"/>
        </w:rPr>
        <w:t>（一）总体绩效目标</w:t>
      </w:r>
    </w:p>
    <w:p>
      <w:pPr>
        <w:pStyle w:val="33"/>
      </w:pPr>
      <w:r>
        <w:rPr>
          <w:rFonts w:hint="eastAsia"/>
        </w:rPr>
        <w:t>紧紧围绕县委、县政府的总体部署要求，结合行政审批制度改革工作，完善优化政务环境的政策措施，进一步提升服务水平，营造更加宽松的营商环境，奋力在新发展格局中展现新担当、新作为，促进县域经济社会高质量发展。强化规范</w:t>
      </w:r>
      <w:r>
        <w:t>“</w:t>
      </w:r>
      <w:r>
        <w:rPr>
          <w:rFonts w:hint="eastAsia"/>
        </w:rPr>
        <w:t>综合受理</w:t>
      </w:r>
      <w:r>
        <w:t>”</w:t>
      </w:r>
      <w:r>
        <w:rPr>
          <w:rFonts w:hint="eastAsia"/>
        </w:rPr>
        <w:t>。以受理领域全科化、窗口收件标准化、柜面服务规范化为基准，加强前台综合受理窗口工作人员业务培训。全面推广</w:t>
      </w:r>
      <w:r>
        <w:t>“</w:t>
      </w:r>
      <w:r>
        <w:rPr>
          <w:rFonts w:hint="eastAsia"/>
        </w:rPr>
        <w:t>一件事</w:t>
      </w:r>
      <w:r>
        <w:t>”</w:t>
      </w:r>
      <w:r>
        <w:rPr>
          <w:rFonts w:hint="eastAsia"/>
        </w:rPr>
        <w:t>办理模式。编制我县</w:t>
      </w:r>
      <w:r>
        <w:t>“</w:t>
      </w:r>
      <w:r>
        <w:rPr>
          <w:rFonts w:hint="eastAsia"/>
        </w:rPr>
        <w:t>一件事</w:t>
      </w:r>
      <w:r>
        <w:t>”</w:t>
      </w:r>
      <w:r>
        <w:rPr>
          <w:rFonts w:hint="eastAsia"/>
        </w:rPr>
        <w:t>办理清单，以群众和企业高频办理的</w:t>
      </w:r>
      <w:r>
        <w:t>“</w:t>
      </w:r>
      <w:r>
        <w:rPr>
          <w:rFonts w:hint="eastAsia"/>
        </w:rPr>
        <w:t>一件事</w:t>
      </w:r>
      <w:r>
        <w:t>”</w:t>
      </w:r>
      <w:r>
        <w:rPr>
          <w:rFonts w:hint="eastAsia"/>
        </w:rPr>
        <w:t>及经营热度高的行业为切入点，对开办医院、酒店、宾馆、食品经营生产等分类打包，梳理办事链条，将审批服务事项进行</w:t>
      </w:r>
      <w:r>
        <w:t>“</w:t>
      </w:r>
      <w:r>
        <w:rPr>
          <w:rFonts w:hint="eastAsia"/>
        </w:rPr>
        <w:t>一揽子</w:t>
      </w:r>
      <w:r>
        <w:t>”</w:t>
      </w:r>
      <w:r>
        <w:rPr>
          <w:rFonts w:hint="eastAsia"/>
        </w:rPr>
        <w:t>整合，为不同类型的企业和群众提供量身定制的套餐式、主题式集成服务。继续深化窗式制度改革。推动信用与政务服务深度融合。按照县市统一安排部署，依托信用信息共享平台，建设完善联合奖惩系统，实现联合奖惩的发起响应、信息推送、执行反馈、跟踪监测、分析评估等协同联动功能，形成自动启动奖惩、反馈机制</w:t>
      </w:r>
    </w:p>
    <w:p>
      <w:pPr>
        <w:spacing w:line="500" w:lineRule="exact"/>
        <w:ind w:firstLine="560"/>
      </w:pPr>
      <w:r>
        <w:rPr>
          <w:rFonts w:eastAsia="方正仿宋_GBK" w:hint="eastAsia"/>
          <w:color w:val="000000"/>
          <w:sz w:val="28"/>
        </w:rPr>
        <w:t>（二）分项绩效目标</w:t>
      </w:r>
    </w:p>
    <w:p>
      <w:pPr>
        <w:pStyle w:val="34"/>
      </w:pPr>
      <w:r>
        <w:rPr>
          <w:rFonts w:hint="eastAsia"/>
        </w:rPr>
        <w:t>（（一）提高行政审批管理水平依法履行行政审批及相关事项</w:t>
      </w:r>
    </w:p>
    <w:p>
      <w:pPr>
        <w:pStyle w:val="34"/>
      </w:pPr>
      <w:r>
        <w:rPr>
          <w:rFonts w:hint="eastAsia"/>
        </w:rPr>
        <w:t>绩效目标：依法履行行政审批及相关事项，努力构建互联网加政务一体化网上在线审批平台。</w:t>
      </w:r>
    </w:p>
    <w:p>
      <w:pPr>
        <w:pStyle w:val="34"/>
      </w:pPr>
      <w:r>
        <w:rPr>
          <w:rFonts w:hint="eastAsia"/>
        </w:rPr>
        <w:t>绩效指标：营造规范化审批服务流程，推进公开、透明的集中审批环境。优化审批服务环境。</w:t>
      </w:r>
    </w:p>
    <w:p>
      <w:pPr>
        <w:pStyle w:val="34"/>
      </w:pPr>
      <w:r>
        <w:rPr>
          <w:rFonts w:hint="eastAsia"/>
        </w:rPr>
        <w:t>（二）贯彻执行有关行政审批制度改革方面的政策和法律法规，保障日常办公正常运转。</w:t>
      </w:r>
    </w:p>
    <w:p>
      <w:pPr>
        <w:pStyle w:val="34"/>
      </w:pPr>
      <w:r>
        <w:rPr>
          <w:rFonts w:hint="eastAsia"/>
        </w:rPr>
        <w:t>绩效目标：保障日常办公正常运转。</w:t>
      </w:r>
    </w:p>
    <w:p>
      <w:pPr>
        <w:pStyle w:val="34"/>
      </w:pPr>
      <w:r>
        <w:rPr>
          <w:rFonts w:hint="eastAsia"/>
        </w:rPr>
        <w:t>绩效指标：保障机关网络建设、运转维护和机要阅文工作、文件打印复印工作。我局办公楼供水、供电、供暖以及机关环境美化、卫生保洁、安全保卫。机关行政经费和国有资产管理及内部核算。在综合事务保障率</w:t>
      </w:r>
      <w:r>
        <w:t>90%</w:t>
      </w:r>
      <w:r>
        <w:rPr>
          <w:rFonts w:hint="eastAsia"/>
        </w:rPr>
        <w:t>以上，群众满意度</w:t>
      </w:r>
      <w:r>
        <w:t>90%</w:t>
      </w:r>
      <w:r>
        <w:rPr>
          <w:rFonts w:hint="eastAsia"/>
        </w:rPr>
        <w:t>以上。</w:t>
      </w:r>
    </w:p>
    <w:p>
      <w:pPr>
        <w:pStyle w:val="34"/>
      </w:pPr>
      <w:r>
        <w:rPr>
          <w:rFonts w:hint="eastAsia"/>
        </w:rPr>
        <w:t>（三）加强政务窗口管理，不断提高服务水平</w:t>
      </w:r>
    </w:p>
    <w:p>
      <w:pPr>
        <w:pStyle w:val="34"/>
      </w:pPr>
      <w:r>
        <w:rPr>
          <w:rFonts w:hint="eastAsia"/>
        </w:rPr>
        <w:t>绩效目标：负责对窗口单位及窗口工作人员进行考评。</w:t>
      </w:r>
    </w:p>
    <w:p>
      <w:pPr>
        <w:pStyle w:val="34"/>
      </w:pPr>
      <w:r>
        <w:rPr>
          <w:rFonts w:hint="eastAsia"/>
        </w:rPr>
        <w:t>绩效指标：采取量化考核和民主评议相结合的方式。发扬</w:t>
      </w:r>
      <w:r>
        <w:t>“</w:t>
      </w:r>
      <w:r>
        <w:rPr>
          <w:rFonts w:hint="eastAsia"/>
        </w:rPr>
        <w:t>服务基本功</w:t>
      </w:r>
      <w:r>
        <w:t>”</w:t>
      </w:r>
      <w:r>
        <w:rPr>
          <w:rFonts w:hint="eastAsia"/>
        </w:rPr>
        <w:t>的传统，不断提高服务水平。社会服务群众满意度</w:t>
      </w:r>
      <w:r>
        <w:t>90%</w:t>
      </w:r>
      <w:r>
        <w:rPr>
          <w:rFonts w:hint="eastAsia"/>
        </w:rPr>
        <w:t>以上。</w:t>
      </w:r>
    </w:p>
    <w:p>
      <w:pPr>
        <w:pStyle w:val="34"/>
      </w:pPr>
      <w:r>
        <w:rPr>
          <w:rFonts w:hint="eastAsia"/>
        </w:rPr>
        <w:t>三、工作保障措施</w:t>
      </w:r>
    </w:p>
    <w:p>
      <w:pPr>
        <w:pStyle w:val="34"/>
      </w:pPr>
      <w:r>
        <w:rPr>
          <w:rFonts w:hint="eastAsia"/>
        </w:rPr>
        <w:t>（一）做好绩效自评。加强领导，明确分工。强化组织领导，各科室根据工作谋划明确工作任务，细化工作方案，科学、合理、有效地安排工作，按照月有进度、季有形象、半年点评、年终总评、全程问效的要求进行推进，确保各项任务圆满完成。</w:t>
      </w:r>
    </w:p>
    <w:p>
      <w:pPr>
        <w:pStyle w:val="34"/>
      </w:pPr>
      <w:r>
        <w:rPr>
          <w:rFonts w:hint="eastAsia"/>
        </w:rPr>
        <w:t>（二）加强绩效运行监控。关键环节，重点推进。坚持问题导向，牢牢把握工作谋划方向，深入开展调查研究，解决实际工作中遇到的困难和问题。抓住关键环节，加快行动进度。</w:t>
      </w:r>
    </w:p>
    <w:p>
      <w:pPr>
        <w:pStyle w:val="34"/>
      </w:pPr>
      <w:r>
        <w:rPr>
          <w:rFonts w:hint="eastAsia"/>
        </w:rPr>
        <w:t>（三）加强内部监督。强化督导，确保完成。加大督导检查力度，严格按照时间节点真督实查，列单造表推动年度目标任务落实，确保计划实施和完成。</w:t>
      </w:r>
    </w:p>
    <w:p>
      <w:pPr>
        <w:pStyle w:val="34"/>
      </w:pPr>
      <w:r>
        <w:rPr>
          <w:rFonts w:hint="eastAsia"/>
        </w:rPr>
        <w:t>（四）完善制度建设。制定完善预算绩效管理制度、资金管理办法、工作保障制度等，为全年预算绩效目标的实现奠定制度基础。</w:t>
      </w:r>
    </w:p>
    <w:p>
      <w:pPr>
        <w:pStyle w:val="34"/>
      </w:pPr>
      <w:r>
        <w:rPr>
          <w:rFonts w:hint="eastAsia"/>
        </w:rPr>
        <w:t>（五）加强支出管理。通过优化支出结构、编细编实预算、加快履行政府采购手续、尽快启动项目、及时支付资金、确保支出进度达标。</w:t>
      </w:r>
    </w:p>
    <w:p>
      <w:pPr>
        <w:pStyle w:val="34"/>
      </w:pPr>
      <w:r>
        <w:rPr>
          <w:rFonts w:hint="eastAsia"/>
        </w:rPr>
        <w:t>（六）规范财务资产管理。完善财务管理制度，严格审批程序，加强固定资产登记、使用和报废处置管理，做到支出合理，物尽其用。</w:t>
      </w:r>
    </w:p>
    <w:p>
      <w:pPr>
        <w:pStyle w:val="34"/>
      </w:pPr>
      <w:r>
        <w:rPr>
          <w:rFonts w:hint="eastAsia"/>
        </w:rP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34"/>
      </w:pPr>
    </w:p>
    <w:p>
      <w:pPr>
        <w:spacing w:line="500" w:lineRule="exact"/>
        <w:ind w:firstLine="560"/>
      </w:pPr>
      <w:r>
        <w:rPr>
          <w:rFonts w:eastAsia="方正仿宋_GBK" w:hint="eastAsia"/>
          <w:color w:val="000000"/>
          <w:sz w:val="28"/>
        </w:rPr>
        <w:t>（三）工作保障措施</w:t>
      </w:r>
    </w:p>
    <w:p>
      <w:pPr>
        <w:pStyle w:val="35"/>
      </w:pPr>
      <w:r>
        <w:rPr>
          <w:rFonts w:hint="eastAsia"/>
        </w:rPr>
        <w:t>（一）做好绩效自评。加强领导，明确分工。强化组织领导，各科室根据</w:t>
      </w:r>
      <w:r>
        <w:t>2022</w:t>
      </w:r>
      <w:r>
        <w:rPr>
          <w:rFonts w:hint="eastAsia"/>
        </w:rPr>
        <w:t>年工作谋划明确工作任务，细化工作方案，科学、合理、有效地安排工作，按照月有进度、季有形象、半年点评、年终总评、全程问效的要求进行推进，确保各项任务圆满完成。</w:t>
      </w:r>
    </w:p>
    <w:p>
      <w:pPr>
        <w:pStyle w:val="35"/>
      </w:pPr>
      <w:r>
        <w:rPr>
          <w:rFonts w:hint="eastAsia"/>
        </w:rPr>
        <w:t>（二）加强绩效运行监控。关键环节，重点推进。坚持问题导向，牢牢把握</w:t>
      </w:r>
      <w:r>
        <w:t>2022</w:t>
      </w:r>
      <w:r>
        <w:rPr>
          <w:rFonts w:hint="eastAsia"/>
        </w:rPr>
        <w:t>年工作谋划方向，深入开展调查研究，解决实际工作中遇到的困难和问题。抓住关键环节，加快行动进度。</w:t>
      </w:r>
    </w:p>
    <w:p>
      <w:pPr>
        <w:pStyle w:val="35"/>
      </w:pPr>
      <w:r>
        <w:rPr>
          <w:rFonts w:hint="eastAsia"/>
        </w:rPr>
        <w:t>（三）加强内部监督。强化督导，确保完成。加大督导检查力度，严格按照时间节点真督实查，列单造表推动年度目标任务落实，确保计划实施和完成。</w:t>
      </w:r>
    </w:p>
    <w:p>
      <w:pPr>
        <w:pStyle w:val="35"/>
      </w:pPr>
      <w:r>
        <w:rPr>
          <w:rFonts w:hint="eastAsia"/>
        </w:rPr>
        <w:t>（四）完善制度建设。制定完善预算绩效管理制度、资金管理办法、工作保障制度等，为全年预算绩效目标的实现奠定制度基础。</w:t>
      </w:r>
    </w:p>
    <w:p>
      <w:pPr>
        <w:pStyle w:val="35"/>
      </w:pPr>
      <w:r>
        <w:rPr>
          <w:rFonts w:hint="eastAsia"/>
        </w:rPr>
        <w:t>（五）加强支出管理。通过优化支出结构、编细编实预算、加快履行政府采购手续、尽快启动项目、及时支付资金、确保支出进度达标。</w:t>
      </w:r>
    </w:p>
    <w:p>
      <w:pPr>
        <w:pStyle w:val="35"/>
      </w:pPr>
      <w:r>
        <w:rPr>
          <w:rFonts w:hint="eastAsia"/>
        </w:rPr>
        <w:t>（六）规范财务资产管理。完善财务管理制度，严格审批程序，加强固定资产登记、使用和报废处置管理，做到支出合理，物尽其用。</w:t>
      </w:r>
    </w:p>
    <w:p>
      <w:pPr>
        <w:pStyle w:val="35"/>
      </w:pPr>
      <w:r>
        <w:rPr>
          <w:rFonts w:hint="eastAsia"/>
        </w:rP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35"/>
      </w:pPr>
    </w:p>
    <w:p>
      <w:pPr>
        <w:ind w:firstLine="640"/>
        <w:rPr>
          <w:rFonts w:ascii="方正楷体_GBK" w:eastAsia="方正楷体_GBK" w:cs="方正楷体_GBK" w:hAnsi="方正楷体_GBK"/>
          <w:b/>
          <w:color w:val="000000"/>
          <w:sz w:val="32"/>
          <w:lang w:eastAsia="zh-CN"/>
        </w:rPr>
      </w:pPr>
      <w:r>
        <w:rPr>
          <w:rFonts w:ascii="方正楷体_GBK" w:eastAsia="方正楷体_GBK" w:cs="方正楷体_GBK" w:hAnsi="方正楷体_GBK" w:hint="eastAsia"/>
          <w:b/>
          <w:color w:val="000000"/>
          <w:sz w:val="32"/>
        </w:rPr>
        <w:t>第二部分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专项资金绩效目标</w:t>
      </w:r>
    </w:p>
    <w:p>
      <w:pPr>
        <w:ind w:firstLine="640"/>
        <w:rPr>
          <w:lang w:eastAsia="zh-CN"/>
        </w:rPr>
        <w:sectPr>
          <w:pgSz w:w="16840" w:h="11900" w:orient="landscape"/>
          <w:pgMar w:top="1361" w:right="1020" w:bottom="1361" w:left="1020" w:header="720" w:footer="720" w:gutter="0"/>
          <w:docGrid w:linePitch="326" w:charSpace="0"/>
        </w:sectPr>
      </w:pPr>
      <w:r>
        <w:rPr>
          <w:rFonts w:ascii="方正楷体_GBK" w:eastAsia="方正楷体_GBK" w:cs="方正楷体_GBK" w:hAnsi="方正楷体_GBK" w:hint="eastAsia"/>
          <w:b/>
          <w:color w:val="000000"/>
          <w:sz w:val="32"/>
          <w:lang w:eastAsia="zh-CN"/>
        </w:rPr>
        <w:t>无</w:t>
      </w:r>
    </w:p>
    <w:p>
      <w:pPr>
        <w:ind w:firstLine="640"/>
        <w:rPr>
          <w:rFonts w:ascii="方正楷体_GBK" w:eastAsia="方正楷体_GBK" w:cs="方正楷体_GBK" w:hAnsi="方正楷体_GBK"/>
          <w:b/>
          <w:color w:val="000000"/>
          <w:sz w:val="32"/>
          <w:lang w:eastAsia="zh-CN"/>
        </w:rPr>
      </w:pPr>
      <w:r>
        <w:rPr>
          <w:rFonts w:ascii="方正楷体_GBK" w:eastAsia="方正楷体_GBK" w:cs="方正楷体_GBK" w:hAnsi="方正楷体_GBK" w:hint="eastAsia"/>
          <w:b/>
          <w:color w:val="000000"/>
          <w:sz w:val="32"/>
        </w:rPr>
        <w:t>第三部分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预算项目绩效目标</w:t>
      </w:r>
    </w:p>
    <w:p>
      <w:pPr>
        <w:ind w:firstLine="640"/>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rPr>
        <w:t>、“互联网＋政务服务”一体化平台网络维护费用绩效目标表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确保“互联网</w:t>
            </w:r>
            <w:r>
              <w:t>+</w:t>
            </w:r>
            <w:r>
              <w:rPr>
                <w:rFonts w:hint="eastAsia"/>
              </w:rPr>
              <w:t>政务服务”一体化平台正常使用</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办公自动化覆盖业务种类（种）</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配置自助服务一体机、触摸查询机等智能设备的数量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2</w:t>
            </w:r>
            <w:r>
              <w:rPr>
                <w:rFonts w:hint="eastAsia"/>
              </w:rPr>
              <w:t>种</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办公自动化覆盖率（</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自助服务一体机、触摸查询机等智能设备占应覆盖范围的比率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业务处理及时性</w:t>
            </w:r>
            <w:r>
              <w:t>(</w:t>
            </w:r>
            <w:r>
              <w:rPr>
                <w:rFonts w:hint="eastAsia"/>
              </w:rPr>
              <w:t>％</w:t>
            </w:r>
            <w: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及时处理业务数占总处理数的比率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控制项目完成实际发生的支出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5</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保障互联网</w:t>
            </w:r>
            <w:r>
              <w:t>+</w:t>
            </w:r>
            <w:r>
              <w:rPr>
                <w:rFonts w:hint="eastAsia"/>
              </w:rPr>
              <w:t>政务服务工作的有序开展</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逐年提高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用户使用满意度（</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调查中用户反馈满意和较满意的数量占调查用户总数量的比率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rPr>
        <w:t>、借调人员经费绩效目标表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用于拨付借调人员工资保障机关工作正常运行</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工资发放人数</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借调工作人员实际发放工资人数</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3</w:t>
            </w:r>
            <w:r>
              <w:rPr>
                <w:rFonts w:hint="eastAsia"/>
              </w:rPr>
              <w:t>人</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工作人员工资及时执行率</w:t>
            </w:r>
          </w:p>
        </w:tc>
        <w:tc>
          <w:tcPr>
            <w:tcW w:w="2835" w:type="dxa"/>
            <w:tcBorders>
              <w:top w:val="single" w:sz="6" w:space="0" w:color="000000"/>
              <w:left w:val="single" w:sz="6" w:space="0" w:color="000000"/>
              <w:right w:val="single" w:sz="6" w:space="0" w:color="000000"/>
            </w:tcBorders>
            <w:vAlign w:val="center"/>
          </w:tcPr>
          <w:p>
            <w:pPr>
              <w:pStyle w:val="24"/>
            </w:pPr>
            <w:r>
              <w:t>1-12</w:t>
            </w:r>
            <w:r>
              <w:rPr>
                <w:rFonts w:hint="eastAsia"/>
              </w:rPr>
              <w:t>月份逐月发放工作人员工资，实际执行进度与年度预算的比值</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98%</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逐月推进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按月底分裂完成指标</w:t>
            </w:r>
          </w:p>
        </w:tc>
        <w:tc>
          <w:tcPr>
            <w:tcW w:w="2551" w:type="dxa"/>
            <w:tcBorders>
              <w:top w:val="single" w:sz="6" w:space="0" w:color="000000"/>
              <w:left w:val="single" w:sz="6" w:space="0" w:color="000000"/>
              <w:right w:val="single" w:sz="6" w:space="0" w:color="000000"/>
            </w:tcBorders>
            <w:vAlign w:val="center"/>
          </w:tcPr>
          <w:p>
            <w:pPr>
              <w:pStyle w:val="24"/>
            </w:pPr>
            <w:r>
              <w:t>2023</w:t>
            </w:r>
            <w:r>
              <w:rPr>
                <w:rFonts w:hint="eastAsia"/>
              </w:rPr>
              <w:t>年</w:t>
            </w:r>
            <w:r>
              <w:t>12</w:t>
            </w:r>
            <w:r>
              <w:rPr>
                <w:rFonts w:hint="eastAsia"/>
              </w:rPr>
              <w:t>月</w:t>
            </w:r>
            <w:r>
              <w:t>31</w:t>
            </w:r>
            <w:r>
              <w:rPr>
                <w:rFonts w:hint="eastAsia"/>
              </w:rPr>
              <w:t>日之前完</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借调人员工资支出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25</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确保单位正常运转</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工作人员能购按月及时领取工资，保证工作人员安心工作，确保单位正常运转</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逐步提高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机关工作人员满意度</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调查中满意和较满意的工作人员占机关人员的比例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3</w:t>
      </w:r>
      <w:r>
        <w:rPr>
          <w:rFonts w:ascii="方正仿宋_GBK" w:eastAsia="方正仿宋_GBK" w:cs="方正仿宋_GBK" w:hAnsi="方正仿宋_GBK" w:hint="eastAsia"/>
          <w:b/>
          <w:color w:val="000000"/>
          <w:sz w:val="28"/>
        </w:rPr>
        <w:t>、劳务派遣费用绩效目标表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用于拨付劳务派遣人员工资及保险</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工资发放人数</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劳务派遣工作人员实际发放工资人数</w:t>
            </w:r>
          </w:p>
        </w:tc>
        <w:tc>
          <w:tcPr>
            <w:tcW w:w="2551" w:type="dxa"/>
            <w:tcBorders>
              <w:top w:val="single" w:sz="6" w:space="0" w:color="000000"/>
              <w:left w:val="single" w:sz="6" w:space="0" w:color="000000"/>
              <w:right w:val="single" w:sz="6" w:space="0" w:color="000000"/>
            </w:tcBorders>
            <w:vAlign w:val="center"/>
          </w:tcPr>
          <w:p>
            <w:pPr>
              <w:pStyle w:val="24"/>
            </w:pPr>
            <w:r>
              <w:t>10</w:t>
            </w:r>
            <w:r>
              <w:rPr>
                <w:rFonts w:hint="eastAsia"/>
              </w:rPr>
              <w:t>人</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工作人员工资及时执行率</w:t>
            </w:r>
          </w:p>
        </w:tc>
        <w:tc>
          <w:tcPr>
            <w:tcW w:w="2835" w:type="dxa"/>
            <w:tcBorders>
              <w:top w:val="single" w:sz="6" w:space="0" w:color="000000"/>
              <w:left w:val="single" w:sz="6" w:space="0" w:color="000000"/>
              <w:right w:val="single" w:sz="6" w:space="0" w:color="000000"/>
            </w:tcBorders>
            <w:vAlign w:val="center"/>
          </w:tcPr>
          <w:p>
            <w:pPr>
              <w:pStyle w:val="24"/>
            </w:pPr>
            <w:r>
              <w:t>1-12</w:t>
            </w:r>
            <w:r>
              <w:rPr>
                <w:rFonts w:hint="eastAsia"/>
              </w:rPr>
              <w:t>月份逐月发放工作人员工资，实际执行进度与年度预算的比值。</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逐月推进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按月底分裂完成指标</w:t>
            </w:r>
          </w:p>
        </w:tc>
        <w:tc>
          <w:tcPr>
            <w:tcW w:w="2551" w:type="dxa"/>
            <w:tcBorders>
              <w:top w:val="single" w:sz="6" w:space="0" w:color="000000"/>
              <w:left w:val="single" w:sz="6" w:space="0" w:color="000000"/>
              <w:right w:val="single" w:sz="6" w:space="0" w:color="000000"/>
            </w:tcBorders>
            <w:vAlign w:val="center"/>
          </w:tcPr>
          <w:p>
            <w:pPr>
              <w:pStyle w:val="24"/>
            </w:pPr>
            <w:r>
              <w:t>2023</w:t>
            </w:r>
            <w:r>
              <w:rPr>
                <w:rFonts w:hint="eastAsia"/>
              </w:rPr>
              <w:t>年</w:t>
            </w:r>
            <w:r>
              <w:t>12</w:t>
            </w:r>
            <w:r>
              <w:rPr>
                <w:rFonts w:hint="eastAsia"/>
              </w:rPr>
              <w:t>月</w:t>
            </w:r>
            <w:r>
              <w:t>31</w:t>
            </w:r>
            <w:r>
              <w:rPr>
                <w:rFonts w:hint="eastAsia"/>
              </w:rPr>
              <w:t>日之前完成</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劳务派遣人员工资及保险</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36</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确保单位正常运转</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工作人员能够按月及时领取工资，保证工作人员安心工作，确保单位正常运转</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逐步提高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机关人员满意度</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调查中满意和较满意的工作人员占总人员的比例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4</w:t>
      </w:r>
      <w:r>
        <w:rPr>
          <w:rFonts w:ascii="方正仿宋_GBK" w:eastAsia="方正仿宋_GBK" w:cs="方正仿宋_GBK" w:hAnsi="方正仿宋_GBK" w:hint="eastAsia"/>
          <w:b/>
          <w:color w:val="000000"/>
          <w:sz w:val="28"/>
        </w:rPr>
        <w:t>、社会信用体系建设工作经费绩效目标表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建设全县信用信息“一张网”、推进信用信息归集、征集和共享，构建完善的信用评价体系，完善联合奖惩系统。</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上报建议、意见数量（条）</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上报建议和意见的数量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500</w:t>
            </w:r>
            <w:r>
              <w:rPr>
                <w:rFonts w:hint="eastAsia"/>
              </w:rPr>
              <w:t>份</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覆盖率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已参加培训的人数占计划总人数的比例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任务完成及时性</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及时完成的诚信宣传任务占全部完成任务的比例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政务服务大厅提供查询、异议、修复等一站式信用服务</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办证效率有所提高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用户使用满意度（</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调查中满意度和较满意度的群众人数占全部调查人数的比率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5</w:t>
      </w:r>
      <w:r>
        <w:rPr>
          <w:rFonts w:ascii="方正仿宋_GBK" w:eastAsia="方正仿宋_GBK" w:cs="方正仿宋_GBK" w:hAnsi="方正仿宋_GBK" w:hint="eastAsia"/>
          <w:b/>
          <w:color w:val="000000"/>
          <w:sz w:val="28"/>
        </w:rPr>
        <w:t>、网络运行维护费绩效目标表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公共资源交易实现交易全程留痕、公开透明、对项目交易的各个环节全面督导规范交易活动</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办公自动化覆盖业务种类（种）</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招标文件上网、潜在招标人下载招标文件、招标人上传投标文件等种类数量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3</w:t>
            </w:r>
            <w:r>
              <w:rPr>
                <w:rFonts w:hint="eastAsia"/>
              </w:rPr>
              <w:t>种</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系统数据准确完整</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系统运行是否正常，数据上报及时准确</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业务处理及时性</w:t>
            </w:r>
            <w:r>
              <w:t>(</w:t>
            </w:r>
            <w:r>
              <w:rPr>
                <w:rFonts w:hint="eastAsia"/>
              </w:rPr>
              <w:t>％</w:t>
            </w:r>
            <w: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及时招标文件上网数占总处理数的比率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23.56</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保障招标文件上网、潜在招标人下载招标文件、招标人上传投标文件等业务的开展</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逐年改善</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用户使用满意度（</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调查中用户反馈满意和较满意的数量占调查用户总数量的比率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6</w:t>
      </w:r>
      <w:r>
        <w:rPr>
          <w:rFonts w:ascii="方正仿宋_GBK" w:eastAsia="方正仿宋_GBK" w:cs="方正仿宋_GBK" w:hAnsi="方正仿宋_GBK" w:hint="eastAsia"/>
          <w:b/>
          <w:color w:val="000000"/>
          <w:sz w:val="28"/>
        </w:rPr>
        <w:t>、现场勘验车辆运行维护费绩效目标表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保障行政审批事项的现场勘验</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管理车辆数（辆）</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当年管理的车辆总数</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隐患排查率（</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实际隐患排查数量占隐患总数的比例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及时维修率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及时维修次数占维修总项的比例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94%</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严格控制项目完成实际发生的支出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4</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保障食品经营许可证、危险化学品经营许可证、排污许可证、林木采伐许可证等审批事项现场勘验的正常开展</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审批效率逐步提高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机关工作人员满意度</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机关工作人员对日常工作运转的满意程度</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96%</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7</w:t>
      </w:r>
      <w:r>
        <w:rPr>
          <w:rFonts w:ascii="方正仿宋_GBK" w:eastAsia="方正仿宋_GBK" w:cs="方正仿宋_GBK" w:hAnsi="方正仿宋_GBK" w:hint="eastAsia"/>
          <w:b/>
          <w:color w:val="000000"/>
          <w:sz w:val="28"/>
        </w:rPr>
        <w:t>、行政审批服务大厅、公共交易中心运转经费绩效目标表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保障公共资源交易中心工作的正常运转，保证我县公共交易项目正常完成</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办理交易项目件数（件）</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实际办理招标、中标、竞标数量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r>
              <w:rPr>
                <w:rFonts w:hint="eastAsia"/>
              </w:rPr>
              <w:t>件</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优良率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招标项目优良数量占交易总数量的比例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任务完成及时性</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及时完成任务的数量占总交易数量的比例</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项目实际支出</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控制项目完成实际发生的支出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提高招标质量，保障公共资源交易中心工作的正常运转</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逐步提高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使用人员满意度（</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调查中用户反馈满意和较满意的数量占调查用户总数量的比率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8</w:t>
      </w:r>
      <w:r>
        <w:rPr>
          <w:rFonts w:ascii="方正仿宋_GBK" w:eastAsia="方正仿宋_GBK" w:cs="方正仿宋_GBK" w:hAnsi="方正仿宋_GBK" w:hint="eastAsia"/>
          <w:b/>
          <w:color w:val="000000"/>
          <w:sz w:val="28"/>
        </w:rPr>
        <w:t>、行政审批证照、证件及申请资料印制费绩效目标表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方便人民群众办理证照；按规定时限完成审批，提高审批效率。</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证照实际使用数量</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营业执照、食品经营许可证、道路运输经营许可证、医疗机构执业许可证等证照实际使用数量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500</w:t>
            </w:r>
            <w:r>
              <w:rPr>
                <w:rFonts w:hint="eastAsia"/>
              </w:rPr>
              <w:t>个</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审批事项办结率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办结审批数量占审批总数的比率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购置计划执行率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按照计划及时购买行政审批证照、证件及申请资料印制费</w:t>
            </w:r>
            <w:r>
              <w:t>/</w:t>
            </w:r>
            <w:r>
              <w:rPr>
                <w:rFonts w:hint="eastAsia"/>
              </w:rPr>
              <w:t>计划购买行政审批证照、证件及申请资料印制费</w:t>
            </w:r>
            <w:r>
              <w:t>*100%</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采购总成本控制率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实际采购总成本</w:t>
            </w:r>
            <w:r>
              <w:t>/</w:t>
            </w:r>
            <w:r>
              <w:rPr>
                <w:rFonts w:hint="eastAsia"/>
              </w:rPr>
              <w:t>采购总预算成本</w:t>
            </w:r>
            <w:r>
              <w:t>*100%</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保障办理营业执照、食品经营许可证、道路运输经营许可证、医疗机构执业许可证等按规定时限办结</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办证效率有所提高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用户使用满意度（</w:t>
            </w:r>
            <w:r>
              <w:t>%</w:t>
            </w:r>
            <w:r>
              <w:rPr>
                <w:rFonts w:hint="eastAsia"/>
              </w:rPr>
              <w:t>）</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调查中用户反馈满意和较满意的数量占调查用户总数量的比率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9</w:t>
      </w:r>
      <w:r>
        <w:rPr>
          <w:rFonts w:ascii="方正仿宋_GBK" w:eastAsia="方正仿宋_GBK" w:cs="方正仿宋_GBK" w:hAnsi="方正仿宋_GBK" w:hint="eastAsia"/>
          <w:b/>
          <w:color w:val="000000"/>
          <w:sz w:val="28"/>
        </w:rPr>
        <w:t>、优化营商环境专项经费绩效目标表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主要解决企业开办环节产生的公章刻制费用以及营业执照税务发票等寄递费用等优化营商专项费</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刻制印章数量</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刻制印章数量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500</w:t>
            </w:r>
            <w:r>
              <w:rPr>
                <w:rFonts w:hint="eastAsia"/>
              </w:rPr>
              <w:t>套</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质量达标率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质量达标率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工作完成的时效</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工作完成的时效</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95%</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运行保障成本</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运行保障成本</w:t>
            </w:r>
          </w:p>
        </w:tc>
        <w:tc>
          <w:tcPr>
            <w:tcW w:w="2551" w:type="dxa"/>
            <w:tcBorders>
              <w:top w:val="single" w:sz="6" w:space="0" w:color="000000"/>
              <w:left w:val="single" w:sz="6" w:space="0" w:color="000000"/>
              <w:right w:val="single" w:sz="6" w:space="0" w:color="000000"/>
            </w:tcBorders>
            <w:vAlign w:val="center"/>
          </w:tcPr>
          <w:p>
            <w:pPr>
              <w:pStyle w:val="24"/>
            </w:pPr>
            <w:r>
              <w:t>20</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保障业务工作有序开展</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保障业务工作有序开展</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逐步提高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提升业务经办满意度</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提升业务经办满意度</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98%</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调查文件</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10</w:t>
      </w:r>
      <w:r>
        <w:rPr>
          <w:rFonts w:ascii="方正仿宋_GBK" w:eastAsia="方正仿宋_GBK" w:cs="方正仿宋_GBK" w:hAnsi="方正仿宋_GBK" w:hint="eastAsia"/>
          <w:b/>
          <w:color w:val="000000"/>
          <w:sz w:val="28"/>
        </w:rPr>
        <w:t>、政府购买第三方服务费绩效目标表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提高政务服务事项办结率</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案件审批数</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计划参与审批案件的数量</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审批事项办结率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办结审批数量占审批总数的比率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采购数据准确率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准确采购数据占全部数据的比率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成本控制</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控制项目完成实际发生的支出</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80</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业务保障能力</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保障房地产面积测算、河道采砂、环境影响评价文件评估等相关业务的按时开展</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逐年提高</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使用人员满意度（</w:t>
            </w:r>
            <w:r>
              <w:t>%</w:t>
            </w:r>
            <w:r>
              <w:rPr>
                <w:rFonts w:hint="eastAsia"/>
              </w:rPr>
              <w:t>）</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92%</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11</w:t>
      </w:r>
      <w:r>
        <w:rPr>
          <w:rFonts w:ascii="方正仿宋_GBK" w:eastAsia="方正仿宋_GBK" w:cs="方正仿宋_GBK" w:hAnsi="方正仿宋_GBK" w:hint="eastAsia"/>
          <w:b/>
          <w:color w:val="000000"/>
          <w:sz w:val="28"/>
        </w:rPr>
        <w:t>、综合服务站提升工程剩余款及质保金绩效目标表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2"/>
            </w:pPr>
            <w:r>
              <w:rPr>
                <w:rFonts w:hint="eastAsia"/>
              </w:rPr>
              <w:t>绩效目标</w:t>
            </w:r>
          </w:p>
        </w:tc>
        <w:tc>
          <w:tcPr>
            <w:tcW w:w="12756" w:type="dxa"/>
            <w:tcBorders>
              <w:top w:val="single" w:sz="6" w:space="0" w:color="000000"/>
              <w:bottom w:val="single" w:sz="6" w:space="0" w:color="FFFFFF"/>
            </w:tcBorders>
            <w:vAlign w:val="center"/>
          </w:tcPr>
          <w:p>
            <w:pPr>
              <w:pStyle w:val="24"/>
            </w:pPr>
            <w:r>
              <w:t>1.</w:t>
            </w:r>
            <w:r>
              <w:rPr>
                <w:rFonts w:hint="eastAsia"/>
              </w:rPr>
              <w:t>主要用于保障</w:t>
            </w:r>
            <w:r>
              <w:t>336</w:t>
            </w:r>
            <w:r>
              <w:rPr>
                <w:rFonts w:hint="eastAsia"/>
              </w:rPr>
              <w:t>个村内服务站正常运转</w:t>
            </w:r>
          </w:p>
        </w:tc>
      </w:tr>
    </w:tbl>
    <w:p>
      <w:pPr>
        <w:spacing w:line="2" w:lineRule="exact"/>
        <w:jc w:val="center"/>
      </w:pP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5"/>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广告牌数量</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服务站广告牌的数量</w:t>
            </w:r>
          </w:p>
        </w:tc>
        <w:tc>
          <w:tcPr>
            <w:tcW w:w="2551" w:type="dxa"/>
            <w:tcBorders>
              <w:top w:val="single" w:sz="6" w:space="0" w:color="000000"/>
              <w:left w:val="single" w:sz="6" w:space="0" w:color="000000"/>
              <w:right w:val="single" w:sz="6" w:space="0" w:color="000000"/>
            </w:tcBorders>
            <w:vAlign w:val="center"/>
          </w:tcPr>
          <w:p>
            <w:pPr>
              <w:pStyle w:val="24"/>
            </w:pPr>
            <w:r>
              <w:t>336</w:t>
            </w:r>
            <w:r>
              <w:rPr>
                <w:rFonts w:hint="eastAsia"/>
              </w:rPr>
              <w:t>套</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验收合格率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验收广告牌的数量占总数的比率</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100%</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物品到位时间</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广告牌配发时间</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及时完成</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制作广告牌成本</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广告牌制作的成本</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控制在预算内</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设备利用率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设备利用率</w:t>
            </w:r>
            <w:r>
              <w:t>=</w:t>
            </w:r>
            <w:r>
              <w:rPr>
                <w:rFonts w:hint="eastAsia"/>
              </w:rPr>
              <w:t>实际利用程度</w:t>
            </w:r>
            <w:r>
              <w:t>/</w:t>
            </w:r>
            <w:r>
              <w:rPr>
                <w:rFonts w:hint="eastAsia"/>
              </w:rPr>
              <w:t>设备设计利用程度</w:t>
            </w:r>
            <w:r>
              <w:t>*100%</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98%</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5"/>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使用人员满意度</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使用人员</w:t>
            </w:r>
            <w:r>
              <w:t xml:space="preserve"> </w:t>
            </w:r>
            <w:r>
              <w:rPr>
                <w:rFonts w:hint="eastAsia"/>
              </w:rPr>
              <w:t>的满意程度</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w:t>
            </w:r>
            <w:r>
              <w:t>96%</w:t>
            </w:r>
          </w:p>
        </w:tc>
        <w:tc>
          <w:tcPr>
            <w:tcW w:w="2268" w:type="dxa"/>
            <w:tcBorders>
              <w:top w:val="single" w:sz="6" w:space="0" w:color="000000"/>
              <w:left w:val="single" w:sz="6" w:space="0" w:color="000000"/>
              <w:right w:val="single" w:sz="6" w:space="0" w:color="000000"/>
            </w:tcBorders>
            <w:vAlign w:val="center"/>
          </w:tcPr>
          <w:p>
            <w:pPr>
              <w:pStyle w:val="24"/>
            </w:pPr>
            <w:r>
              <w:rPr>
                <w:rFonts w:hint="eastAsia"/>
              </w:rPr>
              <w:t>调查问卷</w:t>
            </w:r>
          </w:p>
        </w:tc>
      </w:tr>
    </w:tbl>
    <w:p>
      <w:pPr>
        <w:sectPr>
          <w:pgSz w:w="16840" w:h="11900" w:orient="landscape"/>
          <w:pgMar w:top="1361" w:right="1020" w:bottom="1134" w:left="1020" w:header="720" w:footer="720" w:gutter="0"/>
          <w:docGrid w:linePitch="326" w:charSpace="0"/>
        </w:sectPr>
      </w:pPr>
    </w:p>
    <w:p>
      <w:pPr>
        <w:spacing w:before="10" w:after="10"/>
        <w:ind w:firstLine="640"/>
        <w:outlineLvl w:val="2"/>
      </w:pPr>
      <w:bookmarkStart w:id="15" w:name="_Toc_3_3_0000000015"/>
      <w:r>
        <w:rPr>
          <w:rFonts w:ascii="黑体" w:eastAsia="黑体" w:cs="黑体" w:hAnsi="黑体" w:hint="eastAsia"/>
          <w:color w:val="000000"/>
          <w:sz w:val="32"/>
        </w:rPr>
        <w:t>六、政府采购预算情况</w:t>
      </w:r>
      <w:bookmarkEnd w:id="15"/>
    </w:p>
    <w:p>
      <w:pPr>
        <w:spacing w:line="500" w:lineRule="exact"/>
        <w:ind w:firstLine="560"/>
      </w:pPr>
      <w:r>
        <w:rPr>
          <w:rFonts w:eastAsia="方正仿宋_GBK"/>
          <w:color w:val="000000"/>
          <w:sz w:val="28"/>
        </w:rPr>
        <w:t>2023</w:t>
      </w:r>
      <w:r>
        <w:rPr>
          <w:rFonts w:eastAsia="方正仿宋_GBK" w:hint="eastAsia"/>
          <w:color w:val="000000"/>
          <w:sz w:val="28"/>
        </w:rPr>
        <w:t>年，行唐县行政审批局安排政府采购预算</w:t>
      </w:r>
      <w:r>
        <w:rPr>
          <w:rFonts w:eastAsia="方正仿宋_GBK"/>
          <w:color w:val="000000"/>
          <w:sz w:val="28"/>
        </w:rPr>
        <w:t>80.00</w:t>
      </w:r>
      <w:r>
        <w:rPr>
          <w:rFonts w:eastAsia="方正仿宋_GBK" w:hint="eastAsia"/>
          <w:color w:val="000000"/>
          <w:sz w:val="28"/>
        </w:rPr>
        <w:t>万元。具体内容见下表。</w:t>
      </w:r>
    </w:p>
    <w:p>
      <w:pPr>
        <w:jc w:val="center"/>
      </w:pPr>
      <w:r>
        <w:rPr>
          <w:rFonts w:ascii="方正小标宋_GBK" w:eastAsia="方正小标宋_GBK" w:cs="方正小标宋_GBK" w:hAnsi="方正小标宋_GBK" w:hint="eastAsia"/>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8674" w:type="dxa"/>
            <w:gridSpan w:val="9"/>
            <w:tcBorders>
              <w:top w:val="single" w:sz="6" w:space="0" w:color="FFFFFF"/>
              <w:left w:val="single" w:sz="6" w:space="0" w:color="FFFFFF"/>
              <w:right w:val="single" w:sz="6" w:space="0" w:color="FFFFFF"/>
            </w:tcBorders>
            <w:vAlign w:val="center"/>
          </w:tcPr>
          <w:p>
            <w:pPr>
              <w:pStyle w:val="36"/>
            </w:pPr>
            <w:r>
              <w:rPr>
                <w:rFonts w:hint="eastAsia"/>
              </w:rP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2"/>
            </w:pPr>
            <w:r>
              <w:rPr>
                <w:rFonts w:hint="eastAsia"/>
              </w:rP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2"/>
            </w:pPr>
            <w:r>
              <w:rPr>
                <w:rFonts w:hint="eastAsia"/>
              </w:rP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2"/>
            </w:pPr>
            <w:r>
              <w:rPr>
                <w:rFonts w:hint="eastAsia"/>
              </w:rP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2"/>
            </w:pPr>
            <w:r>
              <w:rPr>
                <w:rFonts w:hint="eastAsia"/>
              </w:rPr>
              <w:t>计量</w:t>
            </w:r>
            <w:r>
              <w:t xml:space="preserve">  </w:t>
            </w:r>
            <w:r>
              <w:rPr>
                <w:rFonts w:hint="eastAsia"/>
              </w:rPr>
              <w:t>单位</w:t>
            </w:r>
          </w:p>
        </w:tc>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数量</w:t>
            </w:r>
          </w:p>
        </w:tc>
        <w:tc>
          <w:tcPr>
            <w:tcW w:w="850" w:type="dxa"/>
            <w:vMerge w:val="restart"/>
            <w:tcBorders>
              <w:top w:val="single" w:sz="6" w:space="0" w:color="000000"/>
              <w:left w:val="single" w:sz="6" w:space="0" w:color="000000"/>
              <w:right w:val="single" w:sz="6" w:space="0" w:color="000000"/>
            </w:tcBorders>
            <w:vAlign w:val="center"/>
          </w:tcPr>
          <w:p>
            <w:pPr>
              <w:pStyle w:val="22"/>
            </w:pPr>
            <w:r>
              <w:rPr>
                <w:rFonts w:hint="eastAsia"/>
              </w:rPr>
              <w:t>单价</w:t>
            </w:r>
          </w:p>
        </w:tc>
        <w:tc>
          <w:tcPr>
            <w:tcW w:w="7710" w:type="dxa"/>
            <w:gridSpan w:val="8"/>
            <w:tcBorders>
              <w:top w:val="single" w:sz="6" w:space="0" w:color="000000"/>
              <w:left w:val="single" w:sz="6" w:space="0" w:color="000000"/>
              <w:right w:val="single" w:sz="6" w:space="0" w:color="000000"/>
            </w:tcBorders>
            <w:vAlign w:val="center"/>
          </w:tcPr>
          <w:p>
            <w:pPr>
              <w:pStyle w:val="22"/>
            </w:pPr>
            <w:r>
              <w:rPr>
                <w:rFonts w:hint="eastAsia"/>
              </w:rP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2"/>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2"/>
            </w:pPr>
            <w:r>
              <w:rPr>
                <w:rFonts w:hint="eastAsia"/>
              </w:rPr>
              <w:t>项目名称</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预算</w:t>
            </w:r>
            <w:r>
              <w:t xml:space="preserve">    </w:t>
            </w:r>
            <w:r>
              <w:rPr>
                <w:rFonts w:hint="eastAsia"/>
              </w:rPr>
              <w:t>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合计</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一般公共预算拨款</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基金预算拨款</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国有资本经营预算拨款</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财政专户核拨</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单位</w:t>
            </w:r>
            <w:r>
              <w:t xml:space="preserve">    </w:t>
            </w:r>
            <w:r>
              <w:rPr>
                <w:rFonts w:hint="eastAsia"/>
              </w:rPr>
              <w:t>资金</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财政拨</w:t>
            </w:r>
            <w:r>
              <w:t xml:space="preserve">    </w:t>
            </w:r>
            <w:r>
              <w:rPr>
                <w:rFonts w:hint="eastAsia"/>
              </w:rPr>
              <w:t>款结转</w:t>
            </w:r>
          </w:p>
        </w:tc>
        <w:tc>
          <w:tcPr>
            <w:tcW w:w="964" w:type="dxa"/>
            <w:tcBorders>
              <w:top w:val="single" w:sz="6" w:space="0" w:color="000000"/>
              <w:left w:val="single" w:sz="6" w:space="0" w:color="000000"/>
              <w:right w:val="single" w:sz="6" w:space="0" w:color="000000"/>
            </w:tcBorders>
            <w:vAlign w:val="center"/>
          </w:tcPr>
          <w:p>
            <w:pPr>
              <w:pStyle w:val="22"/>
            </w:pPr>
            <w:r>
              <w:rPr>
                <w:rFonts w:hint="eastAsia"/>
              </w:rPr>
              <w:t>非财政</w:t>
            </w:r>
            <w:r>
              <w:t xml:space="preserve">    </w:t>
            </w:r>
            <w:r>
              <w:rPr>
                <w:rFonts w:hint="eastAsia"/>
              </w:rPr>
              <w:t>拨款结</w:t>
            </w:r>
            <w:r>
              <w:t xml:space="preserve">    </w:t>
            </w:r>
            <w:r>
              <w:rPr>
                <w:rFonts w:hint="eastAsia"/>
              </w:rPr>
              <w:t>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6"/>
            </w:pPr>
            <w:r>
              <w:rPr>
                <w:rFonts w:hint="eastAsia"/>
              </w:rPr>
              <w:t>合</w:t>
            </w:r>
            <w:r>
              <w:t xml:space="preserve">  </w:t>
            </w:r>
            <w:r>
              <w:rPr>
                <w:rFonts w:hint="eastAsia"/>
              </w:rPr>
              <w:t>计</w:t>
            </w:r>
          </w:p>
        </w:tc>
        <w:tc>
          <w:tcPr>
            <w:tcW w:w="96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8"/>
            </w:pPr>
          </w:p>
        </w:tc>
        <w:tc>
          <w:tcPr>
            <w:tcW w:w="1134" w:type="dxa"/>
            <w:tcBorders>
              <w:top w:val="single" w:sz="6" w:space="0" w:color="000000"/>
              <w:left w:val="single" w:sz="6" w:space="0" w:color="000000"/>
              <w:right w:val="single" w:sz="6" w:space="0" w:color="000000"/>
            </w:tcBorders>
            <w:vAlign w:val="center"/>
          </w:tcPr>
          <w:p>
            <w:pPr>
              <w:pStyle w:val="28"/>
            </w:pPr>
          </w:p>
        </w:tc>
        <w:tc>
          <w:tcPr>
            <w:tcW w:w="709" w:type="dxa"/>
            <w:tcBorders>
              <w:top w:val="single" w:sz="6" w:space="0" w:color="000000"/>
              <w:left w:val="single" w:sz="6" w:space="0" w:color="000000"/>
              <w:right w:val="single" w:sz="6" w:space="0" w:color="000000"/>
            </w:tcBorders>
            <w:vAlign w:val="center"/>
          </w:tcPr>
          <w:p>
            <w:pPr>
              <w:pStyle w:val="26"/>
            </w:pPr>
          </w:p>
        </w:tc>
        <w:tc>
          <w:tcPr>
            <w:tcW w:w="850" w:type="dxa"/>
            <w:tcBorders>
              <w:top w:val="single" w:sz="6" w:space="0" w:color="000000"/>
              <w:left w:val="single" w:sz="6" w:space="0" w:color="000000"/>
              <w:right w:val="single" w:sz="6" w:space="0" w:color="000000"/>
            </w:tcBorders>
            <w:vAlign w:val="center"/>
          </w:tcPr>
          <w:p>
            <w:pPr>
              <w:pStyle w:val="27"/>
            </w:pPr>
          </w:p>
        </w:tc>
        <w:tc>
          <w:tcPr>
            <w:tcW w:w="850"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r>
              <w:t>80.00</w:t>
            </w:r>
          </w:p>
        </w:tc>
        <w:tc>
          <w:tcPr>
            <w:tcW w:w="964" w:type="dxa"/>
            <w:tcBorders>
              <w:top w:val="single" w:sz="6" w:space="0" w:color="000000"/>
              <w:left w:val="single" w:sz="6" w:space="0" w:color="000000"/>
              <w:right w:val="single" w:sz="6" w:space="0" w:color="000000"/>
            </w:tcBorders>
            <w:vAlign w:val="center"/>
          </w:tcPr>
          <w:p>
            <w:pPr>
              <w:pStyle w:val="27"/>
            </w:pPr>
            <w:r>
              <w:t>80.00</w:t>
            </w: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r>
              <w:t>80.00</w:t>
            </w:r>
          </w:p>
        </w:tc>
      </w:tr>
      <w:tr>
        <w:trPr>
          <w:cantSplit/>
        </w:trPr>
        <w:tc>
          <w:tcPr>
            <w:tcW w:w="1701" w:type="dxa"/>
            <w:tcBorders>
              <w:top w:val="single" w:sz="6" w:space="0" w:color="000000"/>
              <w:left w:val="single" w:sz="6" w:space="0" w:color="000000"/>
              <w:right w:val="single" w:sz="6" w:space="0" w:color="000000"/>
            </w:tcBorders>
            <w:vAlign w:val="center"/>
          </w:tcPr>
          <w:p>
            <w:pPr>
              <w:pStyle w:val="26"/>
            </w:pPr>
            <w:r>
              <w:rPr>
                <w:rFonts w:hint="eastAsia"/>
              </w:rPr>
              <w:t>行唐县行政审批局本级小计</w:t>
            </w:r>
          </w:p>
        </w:tc>
        <w:tc>
          <w:tcPr>
            <w:tcW w:w="96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8"/>
            </w:pPr>
          </w:p>
        </w:tc>
        <w:tc>
          <w:tcPr>
            <w:tcW w:w="1134" w:type="dxa"/>
            <w:tcBorders>
              <w:top w:val="single" w:sz="6" w:space="0" w:color="000000"/>
              <w:left w:val="single" w:sz="6" w:space="0" w:color="000000"/>
              <w:right w:val="single" w:sz="6" w:space="0" w:color="000000"/>
            </w:tcBorders>
            <w:vAlign w:val="center"/>
          </w:tcPr>
          <w:p>
            <w:pPr>
              <w:pStyle w:val="28"/>
            </w:pPr>
          </w:p>
        </w:tc>
        <w:tc>
          <w:tcPr>
            <w:tcW w:w="709" w:type="dxa"/>
            <w:tcBorders>
              <w:top w:val="single" w:sz="6" w:space="0" w:color="000000"/>
              <w:left w:val="single" w:sz="6" w:space="0" w:color="000000"/>
              <w:right w:val="single" w:sz="6" w:space="0" w:color="000000"/>
            </w:tcBorders>
            <w:vAlign w:val="center"/>
          </w:tcPr>
          <w:p>
            <w:pPr>
              <w:pStyle w:val="26"/>
            </w:pPr>
          </w:p>
        </w:tc>
        <w:tc>
          <w:tcPr>
            <w:tcW w:w="850" w:type="dxa"/>
            <w:tcBorders>
              <w:top w:val="single" w:sz="6" w:space="0" w:color="000000"/>
              <w:left w:val="single" w:sz="6" w:space="0" w:color="000000"/>
              <w:right w:val="single" w:sz="6" w:space="0" w:color="000000"/>
            </w:tcBorders>
            <w:vAlign w:val="center"/>
          </w:tcPr>
          <w:p>
            <w:pPr>
              <w:pStyle w:val="27"/>
            </w:pPr>
          </w:p>
        </w:tc>
        <w:tc>
          <w:tcPr>
            <w:tcW w:w="850"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r>
              <w:t>80.00</w:t>
            </w:r>
          </w:p>
        </w:tc>
        <w:tc>
          <w:tcPr>
            <w:tcW w:w="964" w:type="dxa"/>
            <w:tcBorders>
              <w:top w:val="single" w:sz="6" w:space="0" w:color="000000"/>
              <w:left w:val="single" w:sz="6" w:space="0" w:color="000000"/>
              <w:right w:val="single" w:sz="6" w:space="0" w:color="000000"/>
            </w:tcBorders>
            <w:vAlign w:val="center"/>
          </w:tcPr>
          <w:p>
            <w:pPr>
              <w:pStyle w:val="27"/>
            </w:pPr>
            <w:r>
              <w:t>80.00</w:t>
            </w: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r>
              <w:t>80.00</w:t>
            </w:r>
          </w:p>
        </w:tc>
      </w:tr>
      <w:tr>
        <w:trPr>
          <w:cantSplit/>
        </w:trPr>
        <w:tc>
          <w:tcPr>
            <w:tcW w:w="1701" w:type="dxa"/>
            <w:tcBorders>
              <w:top w:val="single" w:sz="6" w:space="0" w:color="000000"/>
              <w:left w:val="single" w:sz="6" w:space="0" w:color="000000"/>
              <w:right w:val="single" w:sz="6" w:space="0" w:color="000000"/>
            </w:tcBorders>
            <w:vAlign w:val="center"/>
          </w:tcPr>
          <w:p>
            <w:pPr>
              <w:pStyle w:val="24"/>
            </w:pPr>
            <w:r>
              <w:rPr>
                <w:rFonts w:hint="eastAsia"/>
              </w:rPr>
              <w:t>政府购买第三方服务费</w:t>
            </w:r>
          </w:p>
        </w:tc>
        <w:tc>
          <w:tcPr>
            <w:tcW w:w="964" w:type="dxa"/>
            <w:tcBorders>
              <w:top w:val="single" w:sz="6" w:space="0" w:color="000000"/>
              <w:left w:val="single" w:sz="6" w:space="0" w:color="000000"/>
              <w:right w:val="single" w:sz="6" w:space="0" w:color="000000"/>
            </w:tcBorders>
            <w:vAlign w:val="center"/>
          </w:tcPr>
          <w:p>
            <w:pPr>
              <w:pStyle w:val="23"/>
            </w:pPr>
            <w:r>
              <w:t>80.00</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其他服务</w:t>
            </w:r>
          </w:p>
        </w:tc>
        <w:tc>
          <w:tcPr>
            <w:tcW w:w="1134" w:type="dxa"/>
            <w:tcBorders>
              <w:top w:val="single" w:sz="6" w:space="0" w:color="000000"/>
              <w:left w:val="single" w:sz="6" w:space="0" w:color="000000"/>
              <w:right w:val="single" w:sz="6" w:space="0" w:color="000000"/>
            </w:tcBorders>
            <w:vAlign w:val="center"/>
          </w:tcPr>
          <w:p>
            <w:pPr>
              <w:pStyle w:val="24"/>
            </w:pPr>
            <w:r>
              <w:t>C99000000</w:t>
            </w:r>
          </w:p>
        </w:tc>
        <w:tc>
          <w:tcPr>
            <w:tcW w:w="709" w:type="dxa"/>
            <w:tcBorders>
              <w:top w:val="single" w:sz="6" w:space="0" w:color="000000"/>
              <w:left w:val="single" w:sz="6" w:space="0" w:color="000000"/>
              <w:right w:val="single" w:sz="6" w:space="0" w:color="000000"/>
            </w:tcBorders>
            <w:vAlign w:val="center"/>
          </w:tcPr>
          <w:p>
            <w:pPr>
              <w:pStyle w:val="25"/>
            </w:pPr>
            <w:r>
              <w:rPr>
                <w:rFonts w:hint="eastAsia"/>
              </w:rPr>
              <w:t>万元</w:t>
            </w:r>
          </w:p>
        </w:tc>
        <w:tc>
          <w:tcPr>
            <w:tcW w:w="850" w:type="dxa"/>
            <w:tcBorders>
              <w:top w:val="single" w:sz="6" w:space="0" w:color="000000"/>
              <w:left w:val="single" w:sz="6" w:space="0" w:color="000000"/>
              <w:right w:val="single" w:sz="6" w:space="0" w:color="000000"/>
            </w:tcBorders>
            <w:vAlign w:val="center"/>
          </w:tcPr>
          <w:p>
            <w:pPr>
              <w:pStyle w:val="23"/>
            </w:pPr>
            <w:r>
              <w:t>1</w:t>
            </w:r>
          </w:p>
        </w:tc>
        <w:tc>
          <w:tcPr>
            <w:tcW w:w="850" w:type="dxa"/>
            <w:tcBorders>
              <w:top w:val="single" w:sz="6" w:space="0" w:color="000000"/>
              <w:left w:val="single" w:sz="6" w:space="0" w:color="000000"/>
              <w:right w:val="single" w:sz="6" w:space="0" w:color="000000"/>
            </w:tcBorders>
            <w:vAlign w:val="center"/>
          </w:tcPr>
          <w:p>
            <w:pPr>
              <w:pStyle w:val="23"/>
            </w:pPr>
            <w:r>
              <w:t>80.00</w:t>
            </w:r>
          </w:p>
        </w:tc>
        <w:tc>
          <w:tcPr>
            <w:tcW w:w="964" w:type="dxa"/>
            <w:tcBorders>
              <w:top w:val="single" w:sz="6" w:space="0" w:color="000000"/>
              <w:left w:val="single" w:sz="6" w:space="0" w:color="000000"/>
              <w:right w:val="single" w:sz="6" w:space="0" w:color="000000"/>
            </w:tcBorders>
            <w:vAlign w:val="center"/>
          </w:tcPr>
          <w:p>
            <w:pPr>
              <w:pStyle w:val="23"/>
            </w:pPr>
            <w:r>
              <w:t>80.00</w:t>
            </w:r>
          </w:p>
        </w:tc>
        <w:tc>
          <w:tcPr>
            <w:tcW w:w="964" w:type="dxa"/>
            <w:tcBorders>
              <w:top w:val="single" w:sz="6" w:space="0" w:color="000000"/>
              <w:left w:val="single" w:sz="6" w:space="0" w:color="000000"/>
              <w:right w:val="single" w:sz="6" w:space="0" w:color="000000"/>
            </w:tcBorders>
            <w:vAlign w:val="center"/>
          </w:tcPr>
          <w:p>
            <w:pPr>
              <w:pStyle w:val="23"/>
            </w:pPr>
            <w:r>
              <w:t>80.00</w:t>
            </w: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r>
              <w:t>80.00</w:t>
            </w:r>
          </w:p>
        </w:tc>
      </w:tr>
    </w:tbl>
    <w:p>
      <w:pPr>
        <w:spacing w:line="500" w:lineRule="exact"/>
        <w:ind w:firstLine="420"/>
      </w:pPr>
      <w:r>
        <w:rPr>
          <w:rFonts w:ascii="方正书宋_GBK" w:eastAsia="方正书宋_GBK" w:cs="方正书宋_GBK" w:hAnsi="方正书宋_GBK" w:hint="eastAsia"/>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6" w:name="_Toc_3_3_0000000016"/>
      <w:r>
        <w:rPr>
          <w:rFonts w:ascii="黑体" w:eastAsia="黑体" w:cs="黑体" w:hAnsi="黑体" w:hint="eastAsia"/>
          <w:color w:val="000000"/>
          <w:sz w:val="32"/>
        </w:rPr>
        <w:t>七、国有资产信息</w:t>
      </w:r>
      <w:bookmarkEnd w:id="16"/>
    </w:p>
    <w:p>
      <w:pPr>
        <w:spacing w:line="500" w:lineRule="exact"/>
        <w:ind w:firstLine="560"/>
      </w:pPr>
      <w:r>
        <w:rPr>
          <w:rFonts w:eastAsia="方正仿宋_GBK" w:hint="eastAsia"/>
          <w:color w:val="000000"/>
          <w:sz w:val="28"/>
        </w:rPr>
        <w:t>行唐县行政审批局（含所属单位）上年末固定资产金额为</w:t>
      </w:r>
      <w:r>
        <w:rPr>
          <w:rFonts w:eastAsia="方正仿宋_GBK"/>
          <w:color w:val="000000"/>
          <w:sz w:val="28"/>
          <w:lang w:eastAsia="zh-CN"/>
        </w:rPr>
        <w:t>495.2</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pPr>
        <w:jc w:val="center"/>
        <w:rPr>
          <w:rFonts w:ascii="方正小标宋_GBK" w:eastAsia="方正小标宋_GBK" w:cs="方正小标宋_GBK" w:hAnsi="方正小标宋_GBK"/>
          <w:color w:val="000000"/>
          <w:sz w:val="36"/>
          <w:lang w:eastAsia="zh-CN"/>
        </w:rPr>
      </w:pPr>
    </w:p>
    <w:p>
      <w:pPr>
        <w:jc w:val="center"/>
        <w:rPr>
          <w:rFonts w:ascii="方正小标宋_GBK" w:eastAsia="方正小标宋_GBK" w:cs="方正小标宋_GBK" w:hAnsi="方正小标宋_GBK"/>
          <w:color w:val="000000"/>
          <w:sz w:val="36"/>
          <w:lang w:eastAsia="zh-CN"/>
        </w:rPr>
      </w:pPr>
    </w:p>
    <w:p>
      <w:pPr>
        <w:jc w:val="center"/>
        <w:rPr>
          <w:rFonts w:ascii="方正小标宋_GBK" w:eastAsia="方正小标宋_GBK" w:cs="方正小标宋_GBK" w:hAnsi="方正小标宋_GBK"/>
          <w:color w:val="000000"/>
          <w:sz w:val="36"/>
          <w:lang w:eastAsia="zh-CN"/>
        </w:rPr>
      </w:pPr>
    </w:p>
    <w:p>
      <w:pPr>
        <w:jc w:val="center"/>
        <w:rPr>
          <w:rFonts w:ascii="方正小标宋_GBK" w:eastAsia="方正小标宋_GBK" w:cs="方正小标宋_GBK" w:hAnsi="方正小标宋_GBK"/>
          <w:color w:val="000000"/>
          <w:sz w:val="36"/>
          <w:lang w:eastAsia="zh-CN"/>
        </w:rPr>
      </w:pPr>
    </w:p>
    <w:p>
      <w:pPr>
        <w:jc w:val="center"/>
      </w:pPr>
      <w:r>
        <w:rPr>
          <w:rFonts w:ascii="方正小标宋_GBK" w:eastAsia="方正小标宋_GBK" w:cs="方正小标宋_GBK" w:hAnsi="方正小标宋_GBK" w:hint="eastAsia"/>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1"/>
            </w:pPr>
            <w:r>
              <w:t>431</w:t>
            </w:r>
            <w:r>
              <w:rPr>
                <w:rFonts w:hint="eastAsia"/>
              </w:rPr>
              <w:t>行唐县行政审批局</w:t>
            </w:r>
          </w:p>
        </w:tc>
        <w:tc>
          <w:tcPr>
            <w:tcW w:w="5669" w:type="dxa"/>
            <w:gridSpan w:val="2"/>
            <w:tcBorders>
              <w:top w:val="single" w:sz="6" w:space="0" w:color="FFFFFF"/>
              <w:left w:val="single" w:sz="6" w:space="0" w:color="FFFFFF"/>
              <w:right w:val="single" w:sz="6" w:space="0" w:color="FFFFFF"/>
            </w:tcBorders>
            <w:vAlign w:val="center"/>
          </w:tcPr>
          <w:p>
            <w:pPr>
              <w:pStyle w:val="19"/>
            </w:pPr>
            <w:r>
              <w:rPr>
                <w:rFonts w:hint="eastAsia"/>
              </w:rPr>
              <w:t>截止时间：</w:t>
            </w:r>
            <w:r>
              <w:t>2022-12-31</w:t>
            </w:r>
          </w:p>
        </w:tc>
      </w:tr>
      <w:tr>
        <w:trPr>
          <w:tblHeader/>
        </w:trPr>
        <w:tc>
          <w:tcPr>
            <w:tcW w:w="7370" w:type="dxa"/>
            <w:tcBorders>
              <w:top w:val="single" w:sz="6" w:space="0" w:color="000000"/>
              <w:left w:val="single" w:sz="6" w:space="0" w:color="000000"/>
              <w:right w:val="single" w:sz="6" w:space="0" w:color="000000"/>
            </w:tcBorders>
            <w:vAlign w:val="center"/>
          </w:tcPr>
          <w:p>
            <w:pPr>
              <w:pStyle w:val="22"/>
            </w:pPr>
            <w:r>
              <w:rPr>
                <w:rFonts w:hint="eastAsia"/>
              </w:rPr>
              <w:t>项</w:t>
            </w:r>
            <w:r>
              <w:t xml:space="preserve">   </w:t>
            </w:r>
            <w:r>
              <w:rPr>
                <w:rFonts w:hint="eastAsia"/>
              </w:rPr>
              <w:t>目</w:t>
            </w:r>
          </w:p>
        </w:tc>
        <w:tc>
          <w:tcPr>
            <w:tcW w:w="2835" w:type="dxa"/>
            <w:tcBorders>
              <w:top w:val="single" w:sz="6" w:space="0" w:color="000000"/>
              <w:left w:val="single" w:sz="6" w:space="0" w:color="000000"/>
              <w:right w:val="single" w:sz="6" w:space="0" w:color="000000"/>
            </w:tcBorders>
            <w:vAlign w:val="center"/>
          </w:tcPr>
          <w:p>
            <w:pPr>
              <w:pStyle w:val="22"/>
            </w:pPr>
            <w:r>
              <w:rPr>
                <w:rFonts w:hint="eastAsia"/>
              </w:rPr>
              <w:t>数量</w:t>
            </w:r>
          </w:p>
        </w:tc>
        <w:tc>
          <w:tcPr>
            <w:tcW w:w="2835" w:type="dxa"/>
            <w:tcBorders>
              <w:top w:val="single" w:sz="6" w:space="0" w:color="000000"/>
              <w:left w:val="single" w:sz="6" w:space="0" w:color="000000"/>
              <w:right w:val="single" w:sz="6" w:space="0" w:color="000000"/>
            </w:tcBorders>
            <w:vAlign w:val="center"/>
          </w:tcPr>
          <w:p>
            <w:pPr>
              <w:pStyle w:val="22"/>
            </w:pPr>
            <w:r>
              <w:rPr>
                <w:rFonts w:hint="eastAsia"/>
              </w:rPr>
              <w:t>价值（金额单位：万元）</w:t>
            </w:r>
          </w:p>
        </w:tc>
      </w:tr>
      <w:tr>
        <w:tc>
          <w:tcPr>
            <w:tcW w:w="7370" w:type="dxa"/>
            <w:tcBorders>
              <w:top w:val="single" w:sz="6" w:space="0" w:color="000000"/>
              <w:left w:val="single" w:sz="6" w:space="0" w:color="000000"/>
              <w:right w:val="single" w:sz="6" w:space="0" w:color="000000"/>
            </w:tcBorders>
            <w:vAlign w:val="center"/>
          </w:tcPr>
          <w:p>
            <w:pPr>
              <w:pStyle w:val="24"/>
            </w:pPr>
            <w:r>
              <w:rPr>
                <w:rFonts w:hint="eastAsia"/>
              </w:rPr>
              <w:t>资产总额</w:t>
            </w:r>
          </w:p>
        </w:tc>
        <w:tc>
          <w:tcPr>
            <w:tcW w:w="2835" w:type="dxa"/>
            <w:tcBorders>
              <w:top w:val="single" w:sz="6" w:space="0" w:color="000000"/>
              <w:left w:val="single" w:sz="6" w:space="0" w:color="000000"/>
              <w:right w:val="single" w:sz="6" w:space="0" w:color="000000"/>
            </w:tcBorders>
            <w:vAlign w:val="center"/>
          </w:tcPr>
          <w:p>
            <w:pPr>
              <w:pStyle w:val="25"/>
              <w:rPr>
                <w:lang w:eastAsia="zh-CN"/>
              </w:rPr>
            </w:pPr>
            <w:r>
              <w:rPr>
                <w:lang w:eastAsia="zh-CN"/>
              </w:rPr>
              <w:t>2</w:t>
            </w:r>
          </w:p>
        </w:tc>
        <w:tc>
          <w:tcPr>
            <w:tcW w:w="2835" w:type="dxa"/>
            <w:tcBorders>
              <w:top w:val="single" w:sz="6" w:space="0" w:color="000000"/>
              <w:left w:val="single" w:sz="6" w:space="0" w:color="000000"/>
              <w:right w:val="single" w:sz="6" w:space="0" w:color="000000"/>
            </w:tcBorders>
            <w:vAlign w:val="center"/>
          </w:tcPr>
          <w:p>
            <w:pPr>
              <w:pStyle w:val="23"/>
              <w:rPr>
                <w:lang w:eastAsia="zh-CN"/>
              </w:rPr>
            </w:pPr>
            <w:r>
              <w:rPr>
                <w:lang w:eastAsia="zh-CN"/>
              </w:rPr>
              <w:t>495.2</w:t>
            </w:r>
          </w:p>
        </w:tc>
      </w:tr>
      <w:tr>
        <w:tc>
          <w:tcPr>
            <w:tcW w:w="7370" w:type="dxa"/>
            <w:tcBorders>
              <w:top w:val="single" w:sz="6" w:space="0" w:color="000000"/>
              <w:left w:val="single" w:sz="6" w:space="0" w:color="000000"/>
              <w:right w:val="single" w:sz="6" w:space="0" w:color="000000"/>
            </w:tcBorders>
            <w:vAlign w:val="center"/>
          </w:tcPr>
          <w:p>
            <w:pPr>
              <w:pStyle w:val="24"/>
            </w:pPr>
            <w:r>
              <w:t>1</w:t>
            </w:r>
            <w:r>
              <w:rPr>
                <w:rFonts w:hint="eastAsia"/>
              </w:rPr>
              <w:t>、房屋（平方米）</w:t>
            </w:r>
          </w:p>
        </w:tc>
        <w:tc>
          <w:tcPr>
            <w:tcW w:w="2835" w:type="dxa"/>
            <w:tcBorders>
              <w:top w:val="single" w:sz="6" w:space="0" w:color="000000"/>
              <w:left w:val="single" w:sz="6" w:space="0" w:color="000000"/>
              <w:right w:val="single" w:sz="6" w:space="0" w:color="000000"/>
            </w:tcBorders>
            <w:vAlign w:val="center"/>
          </w:tcPr>
          <w:p>
            <w:pPr>
              <w:pStyle w:val="25"/>
            </w:pPr>
          </w:p>
        </w:tc>
        <w:tc>
          <w:tcPr>
            <w:tcW w:w="2835" w:type="dxa"/>
            <w:tcBorders>
              <w:top w:val="single" w:sz="6" w:space="0" w:color="000000"/>
              <w:left w:val="single" w:sz="6" w:space="0" w:color="000000"/>
              <w:right w:val="single" w:sz="6" w:space="0" w:color="000000"/>
            </w:tcBorders>
            <w:vAlign w:val="center"/>
          </w:tcPr>
          <w:p>
            <w:pPr>
              <w:pStyle w:val="23"/>
            </w:pPr>
          </w:p>
        </w:tc>
      </w:tr>
      <w:tr>
        <w:tc>
          <w:tcPr>
            <w:tcW w:w="7370" w:type="dxa"/>
            <w:tcBorders>
              <w:top w:val="single" w:sz="6" w:space="0" w:color="000000"/>
              <w:left w:val="single" w:sz="6" w:space="0" w:color="000000"/>
              <w:right w:val="single" w:sz="6" w:space="0" w:color="000000"/>
            </w:tcBorders>
            <w:vAlign w:val="center"/>
          </w:tcPr>
          <w:p>
            <w:pPr>
              <w:pStyle w:val="24"/>
            </w:pPr>
            <w:r>
              <w:rPr>
                <w:rFonts w:hint="eastAsia"/>
              </w:rPr>
              <w:t>　　其中：办公用房（平方米）</w:t>
            </w:r>
          </w:p>
        </w:tc>
        <w:tc>
          <w:tcPr>
            <w:tcW w:w="2835" w:type="dxa"/>
            <w:tcBorders>
              <w:top w:val="single" w:sz="6" w:space="0" w:color="000000"/>
              <w:left w:val="single" w:sz="6" w:space="0" w:color="000000"/>
              <w:right w:val="single" w:sz="6" w:space="0" w:color="000000"/>
            </w:tcBorders>
            <w:vAlign w:val="center"/>
          </w:tcPr>
          <w:p>
            <w:pPr>
              <w:pStyle w:val="25"/>
            </w:pPr>
          </w:p>
        </w:tc>
        <w:tc>
          <w:tcPr>
            <w:tcW w:w="2835" w:type="dxa"/>
            <w:tcBorders>
              <w:top w:val="single" w:sz="6" w:space="0" w:color="000000"/>
              <w:left w:val="single" w:sz="6" w:space="0" w:color="000000"/>
              <w:right w:val="single" w:sz="6" w:space="0" w:color="000000"/>
            </w:tcBorders>
            <w:vAlign w:val="center"/>
          </w:tcPr>
          <w:p>
            <w:pPr>
              <w:pStyle w:val="23"/>
            </w:pPr>
          </w:p>
        </w:tc>
      </w:tr>
      <w:tr>
        <w:tc>
          <w:tcPr>
            <w:tcW w:w="7370" w:type="dxa"/>
            <w:tcBorders>
              <w:top w:val="single" w:sz="6" w:space="0" w:color="000000"/>
              <w:left w:val="single" w:sz="6" w:space="0" w:color="000000"/>
              <w:right w:val="single" w:sz="6" w:space="0" w:color="000000"/>
            </w:tcBorders>
            <w:vAlign w:val="center"/>
          </w:tcPr>
          <w:p>
            <w:pPr>
              <w:pStyle w:val="24"/>
            </w:pPr>
            <w:r>
              <w:t>2</w:t>
            </w:r>
            <w:r>
              <w:rPr>
                <w:rFonts w:hint="eastAsia"/>
              </w:rPr>
              <w:t>、车辆（台、辆）</w:t>
            </w:r>
          </w:p>
        </w:tc>
        <w:tc>
          <w:tcPr>
            <w:tcW w:w="2835" w:type="dxa"/>
            <w:tcBorders>
              <w:top w:val="single" w:sz="6" w:space="0" w:color="000000"/>
              <w:left w:val="single" w:sz="6" w:space="0" w:color="000000"/>
              <w:right w:val="single" w:sz="6" w:space="0" w:color="000000"/>
            </w:tcBorders>
            <w:vAlign w:val="center"/>
          </w:tcPr>
          <w:p>
            <w:pPr>
              <w:pStyle w:val="25"/>
              <w:rPr>
                <w:lang w:eastAsia="zh-CN"/>
              </w:rPr>
            </w:pPr>
            <w:r>
              <w:rPr>
                <w:lang w:eastAsia="zh-CN"/>
              </w:rPr>
              <w:t>2</w:t>
            </w:r>
          </w:p>
        </w:tc>
        <w:tc>
          <w:tcPr>
            <w:tcW w:w="2835" w:type="dxa"/>
            <w:tcBorders>
              <w:top w:val="single" w:sz="6" w:space="0" w:color="000000"/>
              <w:left w:val="single" w:sz="6" w:space="0" w:color="000000"/>
              <w:right w:val="single" w:sz="6" w:space="0" w:color="000000"/>
            </w:tcBorders>
            <w:vAlign w:val="center"/>
          </w:tcPr>
          <w:p>
            <w:pPr>
              <w:pStyle w:val="23"/>
              <w:rPr>
                <w:lang w:eastAsia="zh-CN"/>
              </w:rPr>
            </w:pPr>
            <w:r>
              <w:rPr>
                <w:lang w:eastAsia="zh-CN"/>
              </w:rPr>
              <w:t>17.38</w:t>
            </w:r>
          </w:p>
        </w:tc>
      </w:tr>
      <w:tr>
        <w:tc>
          <w:tcPr>
            <w:tcW w:w="7370" w:type="dxa"/>
            <w:tcBorders>
              <w:top w:val="single" w:sz="6" w:space="0" w:color="000000"/>
              <w:left w:val="single" w:sz="6" w:space="0" w:color="000000"/>
              <w:right w:val="single" w:sz="6" w:space="0" w:color="000000"/>
            </w:tcBorders>
            <w:vAlign w:val="center"/>
          </w:tcPr>
          <w:p>
            <w:pPr>
              <w:pStyle w:val="24"/>
            </w:pPr>
            <w:r>
              <w:t>3</w:t>
            </w:r>
            <w:r>
              <w:rPr>
                <w:rFonts w:hint="eastAsia"/>
              </w:rPr>
              <w:t>、单价在</w:t>
            </w:r>
            <w:r>
              <w:t>20</w:t>
            </w:r>
            <w:r>
              <w:rPr>
                <w:rFonts w:hint="eastAsia"/>
              </w:rPr>
              <w:t>万元以上的设备</w:t>
            </w:r>
          </w:p>
        </w:tc>
        <w:tc>
          <w:tcPr>
            <w:tcW w:w="2835" w:type="dxa"/>
            <w:tcBorders>
              <w:top w:val="single" w:sz="6" w:space="0" w:color="000000"/>
              <w:left w:val="single" w:sz="6" w:space="0" w:color="000000"/>
              <w:right w:val="single" w:sz="6" w:space="0" w:color="000000"/>
            </w:tcBorders>
            <w:vAlign w:val="center"/>
          </w:tcPr>
          <w:p>
            <w:pPr>
              <w:pStyle w:val="25"/>
            </w:pPr>
          </w:p>
        </w:tc>
        <w:tc>
          <w:tcPr>
            <w:tcW w:w="2835" w:type="dxa"/>
            <w:tcBorders>
              <w:top w:val="single" w:sz="6" w:space="0" w:color="000000"/>
              <w:left w:val="single" w:sz="6" w:space="0" w:color="000000"/>
              <w:right w:val="single" w:sz="6" w:space="0" w:color="000000"/>
            </w:tcBorders>
            <w:vAlign w:val="center"/>
          </w:tcPr>
          <w:p>
            <w:pPr>
              <w:pStyle w:val="23"/>
            </w:pPr>
          </w:p>
        </w:tc>
      </w:tr>
      <w:tr>
        <w:tc>
          <w:tcPr>
            <w:tcW w:w="7370" w:type="dxa"/>
            <w:tcBorders>
              <w:top w:val="single" w:sz="6" w:space="0" w:color="000000"/>
              <w:left w:val="single" w:sz="6" w:space="0" w:color="000000"/>
              <w:right w:val="single" w:sz="6" w:space="0" w:color="000000"/>
            </w:tcBorders>
            <w:vAlign w:val="center"/>
          </w:tcPr>
          <w:p>
            <w:pPr>
              <w:pStyle w:val="24"/>
            </w:pPr>
            <w:r>
              <w:t>4</w:t>
            </w:r>
            <w:r>
              <w:rPr>
                <w:rFonts w:hint="eastAsia"/>
              </w:rPr>
              <w:t>、其他固定资产</w:t>
            </w:r>
          </w:p>
        </w:tc>
        <w:tc>
          <w:tcPr>
            <w:tcW w:w="2835" w:type="dxa"/>
            <w:tcBorders>
              <w:top w:val="single" w:sz="6" w:space="0" w:color="000000"/>
              <w:left w:val="single" w:sz="6" w:space="0" w:color="000000"/>
              <w:right w:val="single" w:sz="6" w:space="0" w:color="000000"/>
            </w:tcBorders>
            <w:vAlign w:val="center"/>
          </w:tcPr>
          <w:p>
            <w:pPr>
              <w:pStyle w:val="25"/>
            </w:pPr>
          </w:p>
        </w:tc>
        <w:tc>
          <w:tcPr>
            <w:tcW w:w="2835" w:type="dxa"/>
            <w:tcBorders>
              <w:top w:val="single" w:sz="6" w:space="0" w:color="000000"/>
              <w:left w:val="single" w:sz="6" w:space="0" w:color="000000"/>
              <w:right w:val="single" w:sz="6" w:space="0" w:color="000000"/>
            </w:tcBorders>
            <w:vAlign w:val="center"/>
          </w:tcPr>
          <w:p>
            <w:pPr>
              <w:pStyle w:val="23"/>
              <w:rPr>
                <w:lang w:eastAsia="zh-CN"/>
              </w:rPr>
            </w:pPr>
            <w:r>
              <w:rPr>
                <w:lang w:eastAsia="zh-CN"/>
              </w:rPr>
              <w:t>477.82</w:t>
            </w:r>
          </w:p>
        </w:tc>
      </w:tr>
    </w:tbl>
    <w:p>
      <w:pPr>
        <w:ind w:firstLine="640"/>
      </w:pPr>
    </w:p>
    <w:p>
      <w:pPr>
        <w:spacing w:before="10" w:after="10"/>
        <w:ind w:firstLine="640"/>
        <w:outlineLvl w:val="2"/>
      </w:pPr>
      <w:bookmarkStart w:id="17" w:name="_Toc_3_3_0000000017"/>
      <w:r>
        <w:rPr>
          <w:rFonts w:ascii="黑体" w:eastAsia="黑体" w:cs="黑体" w:hAnsi="黑体" w:hint="eastAsia"/>
          <w:color w:val="000000"/>
          <w:sz w:val="32"/>
        </w:rPr>
        <w:t>八、名词解释</w:t>
      </w:r>
      <w:bookmarkEnd w:id="17"/>
    </w:p>
    <w:p>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指县级财政当年拨付的资金。</w:t>
      </w:r>
    </w:p>
    <w:p>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纳入县级财政预算管理的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eastAsia="黑体" w:cs="黑体" w:hAnsi="黑体" w:hint="eastAsia"/>
          <w:color w:val="000000"/>
          <w:sz w:val="32"/>
        </w:rPr>
        <w:t>九、其他需要说明的事项</w:t>
      </w:r>
      <w:bookmarkEnd w:id="18"/>
    </w:p>
    <w:p>
      <w:pPr>
        <w:spacing w:line="500" w:lineRule="exact"/>
        <w:ind w:firstLine="560"/>
      </w:pPr>
      <w:r>
        <w:rPr>
          <w:rFonts w:eastAsia="方正仿宋_GBK" w:hint="eastAsia"/>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方正楷体_GBK">
    <w:altName w:val="微软雅黑"/>
    <w:panose1 w:val="03000509000000000000"/>
    <w:charset w:val="86"/>
    <w:family w:val="script"/>
    <w:pitch w:val="variable"/>
    <w:sig w:usb0="00000000" w:usb1="00000000" w:usb2="00000010" w:usb3="00000000" w:csb0="00040000" w:csb1="00000000"/>
  </w:font>
  <w:font w:name="方正小标宋_GBK">
    <w:altName w:val="微软雅黑"/>
    <w:panose1 w:val="03000509000000000000"/>
    <w:charset w:val="86"/>
    <w:family w:val="script"/>
    <w:pitch w:val="variable"/>
    <w:sig w:usb0="00000000" w:usb1="00000000" w:usb2="00000010" w:usb3="00000000" w:csb0="00040000" w:csb1="00000000"/>
  </w:font>
  <w:font w:name="方正书宋_GBK">
    <w:altName w:val="宋体"/>
    <w:panose1 w:val="00000000000000000000"/>
    <w:charset w:val="86"/>
    <w:family w:val="roman"/>
    <w:pitch w:val="variable"/>
    <w:sig w:usb0="00000000" w:usb1="00000000" w:usb2="00000010" w:usb3="00000000" w:csb0="00040000" w:csb1="00000000"/>
  </w:font>
  <w:font w:name="方正仿宋_GBK">
    <w:altName w:val="Microsoft YaHei UI"/>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203" w:usb1="288F0000" w:usb2="0000000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34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noLineBreaksAfter w:lang="zh-CN" w:val="$([{£¥·‘“〈《「『【〔〖〝﹙﹛﹝＄（．［｛￡￥"/>
  <w:noLineBreaksBefore w:lang="zh-CN" w:val="!%),.:;&gt;?]}¢¨°·ˇˉ―‖’”…‰′″›℃∶、。〃〉》」』】〕〗〞︶︺︾﹀﹄﹚﹜﹞！＂％＇），．：；？］｀｜｝～￠"/>
  <w:compat>
    <w:spaceForUL/>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MDk5MmY1YWU0M2YyM2ZlYzJiZGM4N2IwNmJjOTVkYzI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Times New Roman" w:hAnsi="Times New Roman"/>
      <w:kern w:val="0"/>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toc 3"/>
    <w:basedOn w:val="0"/>
    <w:pPr>
      <w:ind w:left="480"/>
    </w:pPr>
  </w:style>
  <w:style w:type="paragraph" w:styleId="16">
    <w:name w:val="toc 1"/>
    <w:basedOn w:val="0"/>
    <w:pPr>
      <w:spacing w:before="120"/>
      <w:ind w:firstLine="560"/>
    </w:pPr>
    <w:rPr>
      <w:rFonts w:eastAsia="方正仿宋_GBK"/>
      <w:color w:val="000000"/>
      <w:sz w:val="28"/>
    </w:rPr>
  </w:style>
  <w:style w:type="paragraph" w:styleId="17">
    <w:name w:val="toc 4"/>
    <w:basedOn w:val="0"/>
    <w:pPr>
      <w:ind w:left="720"/>
    </w:pPr>
  </w:style>
  <w:style w:type="paragraph" w:styleId="18">
    <w:name w:val="toc 2"/>
    <w:basedOn w:val="0"/>
    <w:pPr>
      <w:ind w:left="240"/>
    </w:pPr>
  </w:style>
  <w:style w:type="paragraph" w:customStyle="1" w:styleId="19">
    <w:name w:val="单元格样式22"/>
    <w:basedOn w:val="0"/>
    <w:pPr>
      <w:jc w:val="right"/>
    </w:pPr>
    <w:rPr>
      <w:rFonts w:ascii="方正小标宋_GBK" w:eastAsia="方正小标宋_GBK" w:cs="方正小标宋_GBK" w:hAnsi="方正小标宋_GBK"/>
    </w:rPr>
  </w:style>
  <w:style w:type="paragraph" w:customStyle="1" w:styleId="20">
    <w:name w:val="单元格样式21"/>
    <w:basedOn w:val="0"/>
    <w:pPr>
      <w:jc w:val="center"/>
    </w:pPr>
    <w:rPr>
      <w:rFonts w:ascii="方正小标宋_GBK" w:eastAsia="方正小标宋_GBK" w:cs="方正小标宋_GBK" w:hAnsi="方正小标宋_GBK"/>
    </w:rPr>
  </w:style>
  <w:style w:type="paragraph" w:customStyle="1" w:styleId="21">
    <w:name w:val="单元格样式20"/>
    <w:basedOn w:val="0"/>
    <w:rPr>
      <w:rFonts w:ascii="方正小标宋_GBK" w:eastAsia="方正小标宋_GBK" w:cs="方正小标宋_GBK" w:hAnsi="方正小标宋_GBK"/>
    </w:rPr>
  </w:style>
  <w:style w:type="paragraph" w:customStyle="1" w:styleId="22">
    <w:name w:val="单元格样式1"/>
    <w:basedOn w:val="0"/>
    <w:pPr>
      <w:jc w:val="center"/>
    </w:pPr>
    <w:rPr>
      <w:rFonts w:ascii="方正书宋_GBK" w:eastAsia="方正书宋_GBK" w:cs="方正书宋_GBK" w:hAnsi="方正书宋_GBK"/>
      <w:b/>
      <w:sz w:val="21"/>
    </w:rPr>
  </w:style>
  <w:style w:type="paragraph" w:customStyle="1" w:styleId="23">
    <w:name w:val="单元格样式4"/>
    <w:basedOn w:val="0"/>
    <w:pPr>
      <w:jc w:val="right"/>
    </w:pPr>
    <w:rPr>
      <w:rFonts w:ascii="方正书宋_GBK" w:eastAsia="方正书宋_GBK" w:cs="方正书宋_GBK" w:hAnsi="方正书宋_GBK"/>
      <w:sz w:val="21"/>
    </w:rPr>
  </w:style>
  <w:style w:type="paragraph" w:customStyle="1" w:styleId="24">
    <w:name w:val="单元格样式2"/>
    <w:basedOn w:val="0"/>
    <w:rPr>
      <w:rFonts w:ascii="方正书宋_GBK" w:eastAsia="方正书宋_GBK" w:cs="方正书宋_GBK" w:hAnsi="方正书宋_GBK"/>
      <w:sz w:val="21"/>
    </w:rPr>
  </w:style>
  <w:style w:type="paragraph" w:customStyle="1" w:styleId="25">
    <w:name w:val="单元格样式3"/>
    <w:basedOn w:val="0"/>
    <w:pPr>
      <w:jc w:val="center"/>
    </w:pPr>
    <w:rPr>
      <w:rFonts w:ascii="方正书宋_GBK" w:eastAsia="方正书宋_GBK" w:cs="方正书宋_GBK" w:hAnsi="方正书宋_GBK"/>
      <w:sz w:val="21"/>
    </w:rPr>
  </w:style>
  <w:style w:type="paragraph" w:customStyle="1" w:styleId="26">
    <w:name w:val="单元格样式6"/>
    <w:basedOn w:val="0"/>
    <w:pPr>
      <w:jc w:val="center"/>
    </w:pPr>
    <w:rPr>
      <w:rFonts w:ascii="方正书宋_GBK" w:eastAsia="方正书宋_GBK" w:cs="方正书宋_GBK" w:hAnsi="方正书宋_GBK"/>
      <w:b/>
      <w:sz w:val="21"/>
    </w:rPr>
  </w:style>
  <w:style w:type="paragraph" w:customStyle="1" w:styleId="27">
    <w:name w:val="单元格样式7"/>
    <w:basedOn w:val="0"/>
    <w:pPr>
      <w:jc w:val="right"/>
    </w:pPr>
    <w:rPr>
      <w:rFonts w:ascii="方正书宋_GBK" w:eastAsia="方正书宋_GBK" w:cs="方正书宋_GBK" w:hAnsi="方正书宋_GBK"/>
      <w:b/>
      <w:sz w:val="21"/>
    </w:rPr>
  </w:style>
  <w:style w:type="paragraph" w:customStyle="1" w:styleId="28">
    <w:name w:val="单元格样式5"/>
    <w:basedOn w:val="0"/>
    <w:rPr>
      <w:rFonts w:ascii="方正书宋_GBK" w:eastAsia="方正书宋_GBK" w:cs="方正书宋_GBK" w:hAnsi="方正书宋_GBK"/>
      <w:b/>
      <w:sz w:val="21"/>
    </w:rPr>
  </w:style>
  <w:style w:type="paragraph" w:customStyle="1" w:styleId="29">
    <w:name w:val="插入文本样式-插入部门职责文件"/>
    <w:basedOn w:val="0"/>
    <w:pPr>
      <w:spacing w:line="500" w:lineRule="exact"/>
      <w:ind w:firstLine="560"/>
    </w:pPr>
    <w:rPr>
      <w:rFonts w:eastAsia="方正仿宋_GBK"/>
      <w:sz w:val="28"/>
    </w:rPr>
  </w:style>
  <w:style w:type="paragraph" w:customStyle="1" w:styleId="30">
    <w:name w:val="插入文本样式-插入预算公开部门预算安排的总体情况文件"/>
    <w:basedOn w:val="0"/>
    <w:pPr>
      <w:spacing w:line="500" w:lineRule="exact"/>
      <w:ind w:firstLine="560"/>
    </w:pPr>
    <w:rPr>
      <w:rFonts w:eastAsia="方正仿宋_GBK"/>
      <w:sz w:val="28"/>
    </w:rPr>
  </w:style>
  <w:style w:type="paragraph" w:customStyle="1" w:styleId="31">
    <w:name w:val="插入文本样式-插入预算公开部门机关运行经费安排情况文件"/>
    <w:basedOn w:val="0"/>
    <w:pPr>
      <w:spacing w:line="500" w:lineRule="exact"/>
      <w:ind w:firstLine="560"/>
    </w:pPr>
    <w:rPr>
      <w:rFonts w:eastAsia="方正仿宋_GBK"/>
      <w:sz w:val="28"/>
    </w:rPr>
  </w:style>
  <w:style w:type="paragraph" w:customStyle="1" w:styleId="32">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3">
    <w:name w:val="插入文本样式-插入总体目标文件"/>
    <w:basedOn w:val="0"/>
    <w:pPr>
      <w:spacing w:line="500" w:lineRule="exact"/>
      <w:ind w:firstLine="560"/>
    </w:pPr>
    <w:rPr>
      <w:rFonts w:eastAsia="方正仿宋_GBK"/>
      <w:sz w:val="28"/>
    </w:rPr>
  </w:style>
  <w:style w:type="paragraph" w:customStyle="1" w:styleId="34">
    <w:name w:val="插入文本样式-插入职责分类绩效目标文件"/>
    <w:basedOn w:val="0"/>
    <w:pPr>
      <w:spacing w:line="500" w:lineRule="exact"/>
      <w:ind w:firstLine="560"/>
    </w:pPr>
    <w:rPr>
      <w:rFonts w:eastAsia="方正仿宋_GBK"/>
      <w:sz w:val="28"/>
    </w:rPr>
  </w:style>
  <w:style w:type="paragraph" w:customStyle="1" w:styleId="35">
    <w:name w:val="插入文本样式-插入实现年度发展规划目标的保障措施文件"/>
    <w:basedOn w:val="0"/>
    <w:pPr>
      <w:spacing w:line="500" w:lineRule="exact"/>
      <w:ind w:firstLine="560"/>
    </w:pPr>
    <w:rPr>
      <w:rFonts w:eastAsia="方正仿宋_GBK"/>
      <w:sz w:val="28"/>
    </w:rPr>
  </w:style>
  <w:style w:type="paragraph" w:customStyle="1" w:styleId="36">
    <w:name w:val="单元格样式23"/>
    <w:basedOn w:val="0"/>
    <w:pPr>
      <w:jc w:val="right"/>
    </w:pPr>
    <w:rPr>
      <w:rFonts w:ascii="方正书宋_GBK" w:eastAsia="方正书宋_GBK" w:cs="方正书宋_GBK" w:hAnsi="方正书宋_GBK"/>
    </w:rPr>
  </w:style>
  <w:style w:type="paragraph" w:customStyle="1" w:styleId="37">
    <w:name w:val="插入文本样式-插入单位职责文件"/>
    <w:basedOn w:val="0"/>
    <w:pPr>
      <w:spacing w:line="500" w:lineRule="exact"/>
      <w:ind w:firstLine="560"/>
    </w:pPr>
    <w:rPr>
      <w:rFonts w:eastAsia="方正仿宋_GBK"/>
      <w:sz w:val="28"/>
    </w:rPr>
  </w:style>
  <w:style w:type="paragraph" w:customStyle="1" w:styleId="38">
    <w:name w:val="插入文本样式-插入预算公开单位预算安排的总体情况文件"/>
    <w:basedOn w:val="0"/>
    <w:pPr>
      <w:spacing w:line="500" w:lineRule="exact"/>
      <w:ind w:firstLine="560"/>
    </w:pPr>
    <w:rPr>
      <w:rFonts w:eastAsia="方正仿宋_GBK"/>
      <w:sz w:val="28"/>
    </w:rPr>
  </w:style>
  <w:style w:type="paragraph" w:customStyle="1" w:styleId="39">
    <w:name w:val="插入文本样式-插入预算公开单位机关运行经费安排情况文件"/>
    <w:basedOn w:val="0"/>
    <w:pPr>
      <w:spacing w:line="500" w:lineRule="exact"/>
      <w:ind w:firstLine="560"/>
    </w:pPr>
    <w:rPr>
      <w:rFonts w:eastAsia="方正仿宋_GBK"/>
      <w:sz w:val="28"/>
    </w:rPr>
  </w:style>
  <w:style w:type="paragraph" w:customStyle="1" w:styleId="40">
    <w:name w:val="插入文本样式-插入预算公开单位财政拨款三公经费预算情况及增减变化原因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D428FF2-6B5F-4257-84B9-FDECCB0D65C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25</TotalTime>
  <Application>Yozo_Office27021597764231179</Application>
  <Pages>36</Pages>
  <Words>0</Words>
  <Characters>12316</Characters>
  <Lines>0</Lines>
  <Paragraphs>198</Paragraphs>
  <CharactersWithSpaces>16422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超级峰</dc:creator>
  <cp:lastModifiedBy>dell</cp:lastModifiedBy>
  <cp:revision>6</cp:revision>
  <dcterms:created xsi:type="dcterms:W3CDTF">2023-02-22T10:51:00Z</dcterms:created>
  <dcterms:modified xsi:type="dcterms:W3CDTF">2024-01-16T08:23:13Z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2052-12.1.0.16120</vt:lpwstr>
  </property>
  <property fmtid="{D5CDD505-2E9C-101B-9397-08002B2CF9AE}" pid="3" name="ICV">
    <vt:lpwstr>5ACA663DA2BF4A058B1643D10F9E1679_12</vt:lpwstr>
  </property>
</Properties>
</file>